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7" w:type="dxa"/>
          <w:right w:w="227" w:type="dxa"/>
        </w:tblCellMar>
        <w:tblLook w:val="04A0" w:firstRow="1" w:lastRow="0" w:firstColumn="1" w:lastColumn="0" w:noHBand="0" w:noVBand="1"/>
      </w:tblPr>
      <w:tblGrid>
        <w:gridCol w:w="7796"/>
      </w:tblGrid>
      <w:tr w:rsidR="00E174FB" w:rsidRPr="006F18C2" w14:paraId="4CE3B4CF" w14:textId="77777777" w:rsidTr="00400E24">
        <w:tc>
          <w:tcPr>
            <w:tcW w:w="7796" w:type="dxa"/>
            <w:shd w:val="clear" w:color="auto" w:fill="auto"/>
          </w:tcPr>
          <w:p w14:paraId="186A0F0E" w14:textId="460258E7" w:rsidR="00E420D0" w:rsidRPr="00D437F4" w:rsidRDefault="00667651" w:rsidP="00FC215C">
            <w:pPr>
              <w:spacing w:before="240" w:after="240"/>
              <w:ind w:left="29"/>
              <w:jc w:val="both"/>
              <w:rPr>
                <w:rFonts w:ascii="Arial" w:hAnsi="Arial" w:cs="Arial"/>
                <w:color w:val="000000"/>
                <w:sz w:val="22"/>
                <w:szCs w:val="22"/>
                <w:lang w:val="es-ES_tradnl"/>
              </w:rPr>
            </w:pPr>
            <w:r w:rsidRPr="00D437F4">
              <w:rPr>
                <w:rFonts w:ascii="Arial" w:hAnsi="Arial" w:cs="Arial"/>
                <w:sz w:val="22"/>
                <w:szCs w:val="22"/>
                <w:lang w:val="es-ES_tradnl"/>
              </w:rPr>
              <w:t>Este documento de decisión revisado proporciona la información necesaria para una participación efectiva en los debates de los puntos del orden del día. Esta información comprende lo siguiente: i)</w:t>
            </w:r>
            <w:r w:rsidR="001331CE" w:rsidRPr="00D437F4">
              <w:rPr>
                <w:rFonts w:ascii="Arial" w:hAnsi="Arial" w:cs="Arial"/>
                <w:sz w:val="22"/>
                <w:szCs w:val="22"/>
                <w:lang w:val="es-ES_tradnl"/>
              </w:rPr>
              <w:t> </w:t>
            </w:r>
            <w:r w:rsidRPr="00D437F4">
              <w:rPr>
                <w:rFonts w:ascii="Arial" w:hAnsi="Arial" w:cs="Arial"/>
                <w:sz w:val="22"/>
                <w:szCs w:val="22"/>
                <w:lang w:val="es-ES_tradnl"/>
              </w:rPr>
              <w:t xml:space="preserve">la </w:t>
            </w:r>
            <w:r w:rsidR="001331CE" w:rsidRPr="00D437F4">
              <w:rPr>
                <w:rFonts w:ascii="Arial" w:hAnsi="Arial" w:cs="Arial"/>
                <w:sz w:val="22"/>
                <w:szCs w:val="22"/>
                <w:lang w:val="es-ES_tradnl"/>
              </w:rPr>
              <w:t>indicación</w:t>
            </w:r>
            <w:r w:rsidRPr="00D437F4">
              <w:rPr>
                <w:rFonts w:ascii="Arial" w:hAnsi="Arial" w:cs="Arial"/>
                <w:sz w:val="22"/>
                <w:szCs w:val="22"/>
                <w:lang w:val="es-ES_tradnl"/>
              </w:rPr>
              <w:t xml:space="preserve"> de los documentos pertinentes; ii)</w:t>
            </w:r>
            <w:r w:rsidR="001331CE" w:rsidRPr="00D437F4">
              <w:rPr>
                <w:rFonts w:ascii="Arial" w:hAnsi="Arial" w:cs="Arial"/>
                <w:sz w:val="22"/>
                <w:szCs w:val="22"/>
                <w:lang w:val="es-ES_tradnl"/>
              </w:rPr>
              <w:t> </w:t>
            </w:r>
            <w:r w:rsidRPr="00D437F4">
              <w:rPr>
                <w:rFonts w:ascii="Arial" w:hAnsi="Arial" w:cs="Arial"/>
                <w:sz w:val="22"/>
                <w:szCs w:val="22"/>
                <w:lang w:val="es-ES_tradnl"/>
              </w:rPr>
              <w:t>la definición, en cada punto del orden del día, de la cuestión sometida al Consejo Ejecutivo y la decisión o el proyecto de resolución previstos, cuando ya estén disponibles; y iii)</w:t>
            </w:r>
            <w:r w:rsidR="001331CE" w:rsidRPr="00D437F4">
              <w:rPr>
                <w:rFonts w:ascii="Arial" w:hAnsi="Arial" w:cs="Arial"/>
                <w:sz w:val="22"/>
                <w:szCs w:val="22"/>
                <w:lang w:val="es-ES_tradnl"/>
              </w:rPr>
              <w:t> </w:t>
            </w:r>
            <w:r w:rsidR="00BC2A15" w:rsidRPr="00D437F4">
              <w:rPr>
                <w:rFonts w:ascii="Arial" w:hAnsi="Arial" w:cs="Arial"/>
                <w:sz w:val="22"/>
                <w:szCs w:val="22"/>
                <w:lang w:val="es-ES_tradnl"/>
              </w:rPr>
              <w:t>los antecedentes</w:t>
            </w:r>
            <w:r w:rsidRPr="00D437F4">
              <w:rPr>
                <w:rFonts w:ascii="Arial" w:hAnsi="Arial" w:cs="Arial"/>
                <w:sz w:val="22"/>
                <w:szCs w:val="22"/>
                <w:lang w:val="es-ES_tradnl"/>
              </w:rPr>
              <w:t xml:space="preserve">. </w:t>
            </w:r>
          </w:p>
          <w:p w14:paraId="37D04B40" w14:textId="11BD4879" w:rsidR="00AD1657" w:rsidRPr="00D437F4" w:rsidRDefault="00E420D0" w:rsidP="00BC2A15">
            <w:pPr>
              <w:spacing w:after="240"/>
              <w:ind w:left="29"/>
              <w:jc w:val="both"/>
              <w:rPr>
                <w:rFonts w:ascii="Arial" w:hAnsi="Arial" w:cs="Arial"/>
                <w:color w:val="000000"/>
                <w:sz w:val="22"/>
                <w:szCs w:val="22"/>
                <w:lang w:val="es-ES_tradnl"/>
              </w:rPr>
            </w:pPr>
            <w:r w:rsidRPr="00D437F4">
              <w:rPr>
                <w:rFonts w:ascii="Arial" w:hAnsi="Arial" w:cs="Arial"/>
                <w:sz w:val="22"/>
                <w:szCs w:val="22"/>
                <w:lang w:val="es-ES_tradnl"/>
              </w:rPr>
              <w:t>Este documento de decisión también sirve de base para el proyecto de informe resumido de la reunión y, por tanto, está redactado en tiempo pasado. La Secretaría y el Relator prepararán un resumen del debate de cada punto del orden del día, que completará el proyecto de informe resumido.</w:t>
            </w:r>
            <w:r w:rsidR="00BC2A15" w:rsidRPr="00D437F4">
              <w:rPr>
                <w:rFonts w:ascii="Arial" w:hAnsi="Arial" w:cs="Arial"/>
                <w:sz w:val="22"/>
                <w:szCs w:val="22"/>
                <w:lang w:val="es-ES_tradnl"/>
              </w:rPr>
              <w:t xml:space="preserve"> </w:t>
            </w:r>
            <w:r w:rsidRPr="00D437F4">
              <w:rPr>
                <w:rFonts w:ascii="Arial" w:hAnsi="Arial" w:cs="Arial"/>
                <w:sz w:val="22"/>
                <w:szCs w:val="22"/>
                <w:lang w:val="es-ES_tradnl"/>
              </w:rPr>
              <w:t xml:space="preserve">En el documento se proponen </w:t>
            </w:r>
            <w:r w:rsidR="00BC2A15" w:rsidRPr="00D437F4">
              <w:rPr>
                <w:rFonts w:ascii="Arial" w:hAnsi="Arial" w:cs="Arial"/>
                <w:color w:val="000000"/>
                <w:sz w:val="22"/>
                <w:szCs w:val="22"/>
                <w:lang w:val="es-ES_tradnl"/>
              </w:rPr>
              <w:t>los proyectos de decisión y de resolución</w:t>
            </w:r>
            <w:r w:rsidRPr="00D437F4">
              <w:rPr>
                <w:rFonts w:ascii="Arial" w:hAnsi="Arial" w:cs="Arial"/>
                <w:sz w:val="22"/>
                <w:szCs w:val="22"/>
                <w:lang w:val="es-ES_tradnl"/>
              </w:rPr>
              <w:t xml:space="preserve"> que, al centrar el debate, facilitan la </w:t>
            </w:r>
            <w:r w:rsidR="00BC2A15" w:rsidRPr="00D437F4">
              <w:rPr>
                <w:rFonts w:ascii="Arial" w:hAnsi="Arial" w:cs="Arial"/>
                <w:sz w:val="22"/>
                <w:szCs w:val="22"/>
                <w:lang w:val="es-ES_tradnl"/>
              </w:rPr>
              <w:t xml:space="preserve">adopción </w:t>
            </w:r>
            <w:r w:rsidRPr="00D437F4">
              <w:rPr>
                <w:rFonts w:ascii="Arial" w:hAnsi="Arial" w:cs="Arial"/>
                <w:sz w:val="22"/>
                <w:szCs w:val="22"/>
                <w:lang w:val="es-ES_tradnl"/>
              </w:rPr>
              <w:t xml:space="preserve">de decisiones. </w:t>
            </w:r>
          </w:p>
        </w:tc>
      </w:tr>
    </w:tbl>
    <w:p w14:paraId="569C4BE1" w14:textId="77777777" w:rsidR="007D6DDD" w:rsidRPr="00D437F4" w:rsidRDefault="007D6DDD">
      <w:pPr>
        <w:rPr>
          <w:rFonts w:ascii="Arial" w:hAnsi="Arial" w:cs="Arial"/>
          <w:color w:val="000000"/>
          <w:sz w:val="22"/>
          <w:szCs w:val="22"/>
          <w:lang w:val="es-ES_tradnl"/>
        </w:rPr>
      </w:pPr>
    </w:p>
    <w:p w14:paraId="4517D90B" w14:textId="77777777" w:rsidR="007D6DDD" w:rsidRPr="00D437F4" w:rsidRDefault="007D6DDD">
      <w:pPr>
        <w:rPr>
          <w:rFonts w:ascii="Arial" w:hAnsi="Arial" w:cs="Arial"/>
          <w:color w:val="000000"/>
          <w:sz w:val="22"/>
          <w:szCs w:val="22"/>
          <w:lang w:val="es-ES_tradnl"/>
        </w:rPr>
      </w:pPr>
    </w:p>
    <w:p w14:paraId="3EEE60D3" w14:textId="77777777" w:rsidR="007D6DDD" w:rsidRPr="00D437F4" w:rsidRDefault="007D6DDD">
      <w:pPr>
        <w:rPr>
          <w:rFonts w:ascii="Arial" w:hAnsi="Arial" w:cs="Arial"/>
          <w:color w:val="000000"/>
          <w:sz w:val="22"/>
          <w:szCs w:val="22"/>
          <w:lang w:val="es-ES_tradnl"/>
        </w:rPr>
      </w:pPr>
    </w:p>
    <w:p w14:paraId="5A0552B8" w14:textId="77777777" w:rsidR="007D6DDD" w:rsidRPr="00D437F4" w:rsidRDefault="007D6DDD">
      <w:pPr>
        <w:rPr>
          <w:rFonts w:ascii="Arial" w:hAnsi="Arial" w:cs="Arial"/>
          <w:color w:val="000000"/>
          <w:sz w:val="22"/>
          <w:szCs w:val="22"/>
          <w:lang w:val="es-ES_tradnl"/>
        </w:rPr>
      </w:pPr>
    </w:p>
    <w:p w14:paraId="19435568" w14:textId="77777777" w:rsidR="00BB7937" w:rsidRPr="00D437F4" w:rsidRDefault="00BB7937">
      <w:pPr>
        <w:jc w:val="center"/>
        <w:rPr>
          <w:rFonts w:ascii="Arial" w:hAnsi="Arial" w:cs="Arial"/>
          <w:b/>
          <w:color w:val="000000"/>
          <w:kern w:val="28"/>
          <w:sz w:val="22"/>
          <w:szCs w:val="22"/>
          <w:lang w:val="es-ES_tradnl"/>
        </w:rPr>
        <w:sectPr w:rsidR="00BB7937" w:rsidRPr="00D437F4" w:rsidSect="00400E24">
          <w:headerReference w:type="even" r:id="rId12"/>
          <w:headerReference w:type="default" r:id="rId13"/>
          <w:pgSz w:w="11907" w:h="16840" w:code="9"/>
          <w:pgMar w:top="1418" w:right="1134" w:bottom="1134" w:left="1134" w:header="680" w:footer="680" w:gutter="0"/>
          <w:pgNumType w:start="1"/>
          <w:cols w:space="708"/>
          <w:docGrid w:linePitch="360"/>
        </w:sectPr>
      </w:pPr>
    </w:p>
    <w:p w14:paraId="47303439" w14:textId="77777777" w:rsidR="00AE29AC" w:rsidRPr="00D437F4" w:rsidRDefault="00667651">
      <w:pPr>
        <w:jc w:val="center"/>
        <w:rPr>
          <w:rFonts w:ascii="Arial" w:hAnsi="Arial" w:cs="Arial"/>
          <w:color w:val="000000"/>
          <w:sz w:val="22"/>
          <w:szCs w:val="22"/>
          <w:lang w:val="es-ES_tradnl"/>
        </w:rPr>
      </w:pPr>
      <w:r w:rsidRPr="00D437F4">
        <w:rPr>
          <w:rFonts w:ascii="Arial" w:hAnsi="Arial" w:cs="Arial"/>
          <w:b/>
          <w:bCs/>
          <w:sz w:val="22"/>
          <w:szCs w:val="22"/>
          <w:lang w:val="es-ES_tradnl"/>
        </w:rPr>
        <w:lastRenderedPageBreak/>
        <w:t>ÍNDICE</w:t>
      </w:r>
    </w:p>
    <w:p w14:paraId="1F504673" w14:textId="77777777" w:rsidR="00B52857" w:rsidRPr="00D437F4" w:rsidRDefault="00B52857" w:rsidP="00AE29AC">
      <w:pPr>
        <w:pStyle w:val="Marge"/>
        <w:tabs>
          <w:tab w:val="right" w:pos="9000"/>
        </w:tabs>
        <w:spacing w:after="0"/>
        <w:jc w:val="right"/>
        <w:rPr>
          <w:rFonts w:ascii="Arial" w:hAnsi="Arial" w:cs="Arial"/>
          <w:color w:val="000000"/>
          <w:sz w:val="22"/>
          <w:szCs w:val="22"/>
          <w:lang w:val="es-ES_tradnl"/>
        </w:rPr>
      </w:pPr>
    </w:p>
    <w:p w14:paraId="65AB7826" w14:textId="77777777" w:rsidR="00FF2DF7" w:rsidRPr="00D437F4" w:rsidRDefault="0067560E" w:rsidP="00400E24">
      <w:pPr>
        <w:pStyle w:val="Marge"/>
        <w:spacing w:after="0"/>
        <w:jc w:val="right"/>
        <w:rPr>
          <w:rFonts w:ascii="Arial" w:hAnsi="Arial" w:cs="Arial"/>
          <w:sz w:val="22"/>
          <w:szCs w:val="22"/>
          <w:lang w:val="es-ES_tradnl"/>
        </w:rPr>
      </w:pPr>
      <w:r w:rsidRPr="00D437F4">
        <w:rPr>
          <w:rFonts w:ascii="Arial" w:hAnsi="Arial" w:cs="Arial"/>
          <w:sz w:val="22"/>
          <w:szCs w:val="22"/>
          <w:lang w:val="es-ES_tradnl"/>
        </w:rPr>
        <w:t>pág.</w:t>
      </w:r>
      <w:bookmarkStart w:id="0" w:name="_Toc38080237"/>
      <w:bookmarkStart w:id="1" w:name="_Toc100506249"/>
      <w:bookmarkStart w:id="2" w:name="_Toc135143448"/>
      <w:bookmarkStart w:id="3" w:name="_Toc135143700"/>
      <w:bookmarkStart w:id="4" w:name="_Toc162671327"/>
      <w:bookmarkStart w:id="5" w:name="_Toc164651221"/>
    </w:p>
    <w:p w14:paraId="4434CB94" w14:textId="59F49B86" w:rsidR="00592557" w:rsidRPr="00D437F4" w:rsidRDefault="00667651" w:rsidP="0052719A">
      <w:pPr>
        <w:pStyle w:val="TOC1"/>
        <w:rPr>
          <w:rFonts w:ascii="Calibri" w:eastAsia="DengXian" w:hAnsi="Calibri"/>
          <w:sz w:val="24"/>
          <w:szCs w:val="24"/>
          <w:lang w:val="es-ES_tradnl" w:eastAsia="en-US"/>
        </w:rPr>
      </w:pPr>
      <w:r w:rsidRPr="00D437F4">
        <w:rPr>
          <w:noProof w:val="0"/>
          <w:lang w:val="es-ES_tradnl"/>
        </w:rPr>
        <w:fldChar w:fldCharType="begin"/>
      </w:r>
      <w:r w:rsidR="00FF2DF7" w:rsidRPr="00D437F4">
        <w:rPr>
          <w:noProof w:val="0"/>
          <w:lang w:val="es-ES_tradnl"/>
        </w:rPr>
        <w:instrText xml:space="preserve"> TOC \o "1-3" \h \z \u </w:instrText>
      </w:r>
      <w:r w:rsidRPr="00D437F4">
        <w:rPr>
          <w:noProof w:val="0"/>
          <w:lang w:val="es-ES_tradnl"/>
        </w:rPr>
        <w:fldChar w:fldCharType="separate"/>
      </w:r>
      <w:hyperlink w:anchor="_Toc105168175" w:history="1">
        <w:r w:rsidR="00592557" w:rsidRPr="00D437F4">
          <w:rPr>
            <w:rStyle w:val="Hyperlink"/>
            <w:lang w:val="es-ES_tradnl"/>
          </w:rPr>
          <w:t>1.</w:t>
        </w:r>
        <w:r w:rsidR="00592557" w:rsidRPr="00D437F4">
          <w:rPr>
            <w:rFonts w:ascii="Calibri" w:eastAsia="DengXian" w:hAnsi="Calibri"/>
            <w:sz w:val="24"/>
            <w:szCs w:val="24"/>
            <w:lang w:val="es-ES_tradnl" w:eastAsia="en-US"/>
          </w:rPr>
          <w:tab/>
        </w:r>
        <w:r w:rsidR="00592557" w:rsidRPr="00D437F4">
          <w:rPr>
            <w:rStyle w:val="Hyperlink"/>
            <w:lang w:val="es-ES_tradnl"/>
          </w:rPr>
          <w:t>APERTURA DE LA REUNIÓN</w:t>
        </w:r>
        <w:r w:rsidR="00592557" w:rsidRPr="00D437F4">
          <w:rPr>
            <w:webHidden/>
            <w:lang w:val="es-ES_tradnl"/>
          </w:rPr>
          <w:tab/>
        </w:r>
        <w:r w:rsidR="00592557" w:rsidRPr="00D437F4">
          <w:rPr>
            <w:webHidden/>
            <w:lang w:val="es-ES_tradnl"/>
          </w:rPr>
          <w:fldChar w:fldCharType="begin"/>
        </w:r>
        <w:r w:rsidR="00592557" w:rsidRPr="00D437F4">
          <w:rPr>
            <w:webHidden/>
            <w:lang w:val="es-ES_tradnl"/>
          </w:rPr>
          <w:instrText xml:space="preserve"> PAGEREF _Toc105168175 \h </w:instrText>
        </w:r>
        <w:r w:rsidR="00592557" w:rsidRPr="00D437F4">
          <w:rPr>
            <w:webHidden/>
            <w:lang w:val="es-ES_tradnl"/>
          </w:rPr>
        </w:r>
        <w:r w:rsidR="00592557" w:rsidRPr="00D437F4">
          <w:rPr>
            <w:webHidden/>
            <w:lang w:val="es-ES_tradnl"/>
          </w:rPr>
          <w:fldChar w:fldCharType="separate"/>
        </w:r>
        <w:r w:rsidR="009B34BB">
          <w:rPr>
            <w:webHidden/>
            <w:lang w:val="es-ES_tradnl"/>
          </w:rPr>
          <w:t>1</w:t>
        </w:r>
        <w:r w:rsidR="00592557" w:rsidRPr="00D437F4">
          <w:rPr>
            <w:webHidden/>
            <w:lang w:val="es-ES_tradnl"/>
          </w:rPr>
          <w:fldChar w:fldCharType="end"/>
        </w:r>
      </w:hyperlink>
    </w:p>
    <w:p w14:paraId="3872CC73" w14:textId="2A132AA4" w:rsidR="00592557" w:rsidRPr="00D437F4" w:rsidRDefault="009B34BB" w:rsidP="0052719A">
      <w:pPr>
        <w:pStyle w:val="TOC1"/>
        <w:rPr>
          <w:rFonts w:ascii="Calibri" w:eastAsia="DengXian" w:hAnsi="Calibri"/>
          <w:sz w:val="24"/>
          <w:szCs w:val="24"/>
          <w:lang w:val="es-ES_tradnl" w:eastAsia="en-US"/>
        </w:rPr>
      </w:pPr>
      <w:hyperlink w:anchor="_Toc105168176" w:history="1">
        <w:r w:rsidR="00592557" w:rsidRPr="00D437F4">
          <w:rPr>
            <w:rStyle w:val="Hyperlink"/>
            <w:lang w:val="es-ES_tradnl"/>
          </w:rPr>
          <w:t>2.</w:t>
        </w:r>
        <w:r w:rsidR="00592557" w:rsidRPr="00D437F4">
          <w:rPr>
            <w:rFonts w:ascii="Calibri" w:eastAsia="DengXian" w:hAnsi="Calibri"/>
            <w:sz w:val="24"/>
            <w:szCs w:val="24"/>
            <w:lang w:val="es-ES_tradnl" w:eastAsia="en-US"/>
          </w:rPr>
          <w:tab/>
        </w:r>
        <w:r w:rsidR="00592557" w:rsidRPr="00D437F4">
          <w:rPr>
            <w:rStyle w:val="Hyperlink"/>
            <w:lang w:val="es-ES_tradnl"/>
          </w:rPr>
          <w:t>ORGANIZACIÓN DE LA REUNIÓN</w:t>
        </w:r>
        <w:r w:rsidR="00592557" w:rsidRPr="00D437F4">
          <w:rPr>
            <w:webHidden/>
            <w:lang w:val="es-ES_tradnl"/>
          </w:rPr>
          <w:tab/>
        </w:r>
        <w:r w:rsidR="00592557" w:rsidRPr="00D437F4">
          <w:rPr>
            <w:webHidden/>
            <w:lang w:val="es-ES_tradnl"/>
          </w:rPr>
          <w:fldChar w:fldCharType="begin"/>
        </w:r>
        <w:r w:rsidR="00592557" w:rsidRPr="00D437F4">
          <w:rPr>
            <w:webHidden/>
            <w:lang w:val="es-ES_tradnl"/>
          </w:rPr>
          <w:instrText xml:space="preserve"> PAGEREF _Toc105168176 \h </w:instrText>
        </w:r>
        <w:r w:rsidR="00592557" w:rsidRPr="00D437F4">
          <w:rPr>
            <w:webHidden/>
            <w:lang w:val="es-ES_tradnl"/>
          </w:rPr>
        </w:r>
        <w:r w:rsidR="00592557" w:rsidRPr="00D437F4">
          <w:rPr>
            <w:webHidden/>
            <w:lang w:val="es-ES_tradnl"/>
          </w:rPr>
          <w:fldChar w:fldCharType="separate"/>
        </w:r>
        <w:r>
          <w:rPr>
            <w:webHidden/>
            <w:lang w:val="es-ES_tradnl"/>
          </w:rPr>
          <w:t>1</w:t>
        </w:r>
        <w:r w:rsidR="00592557" w:rsidRPr="00D437F4">
          <w:rPr>
            <w:webHidden/>
            <w:lang w:val="es-ES_tradnl"/>
          </w:rPr>
          <w:fldChar w:fldCharType="end"/>
        </w:r>
      </w:hyperlink>
    </w:p>
    <w:p w14:paraId="271A2FE5" w14:textId="41DC6E7A" w:rsidR="00592557" w:rsidRPr="00D437F4" w:rsidRDefault="009B34BB" w:rsidP="0052719A">
      <w:pPr>
        <w:pStyle w:val="TOC2"/>
        <w:rPr>
          <w:rFonts w:ascii="Calibri" w:eastAsia="DengXian" w:hAnsi="Calibri"/>
          <w:sz w:val="24"/>
          <w:szCs w:val="24"/>
          <w:lang w:val="es-ES_tradnl" w:eastAsia="en-US"/>
        </w:rPr>
      </w:pPr>
      <w:hyperlink w:anchor="_Toc105168177" w:history="1">
        <w:r w:rsidR="00592557" w:rsidRPr="00D437F4">
          <w:rPr>
            <w:rStyle w:val="Hyperlink"/>
            <w:lang w:val="es-ES_tradnl"/>
          </w:rPr>
          <w:t>2.1</w:t>
        </w:r>
        <w:r w:rsidR="00592557" w:rsidRPr="00D437F4">
          <w:rPr>
            <w:rFonts w:ascii="Calibri" w:eastAsia="DengXian" w:hAnsi="Calibri"/>
            <w:sz w:val="24"/>
            <w:szCs w:val="24"/>
            <w:lang w:val="es-ES_tradnl" w:eastAsia="en-US"/>
          </w:rPr>
          <w:tab/>
        </w:r>
        <w:r w:rsidR="00592557" w:rsidRPr="00D437F4">
          <w:rPr>
            <w:rStyle w:val="Hyperlink"/>
            <w:lang w:val="es-ES_tradnl"/>
          </w:rPr>
          <w:t>APROBACIÓN DEL ORDEN DEL DÍA</w:t>
        </w:r>
        <w:r w:rsidR="00592557" w:rsidRPr="00D437F4">
          <w:rPr>
            <w:webHidden/>
            <w:lang w:val="es-ES_tradnl"/>
          </w:rPr>
          <w:tab/>
        </w:r>
        <w:r w:rsidR="00592557" w:rsidRPr="00D437F4">
          <w:rPr>
            <w:webHidden/>
            <w:lang w:val="es-ES_tradnl"/>
          </w:rPr>
          <w:fldChar w:fldCharType="begin"/>
        </w:r>
        <w:r w:rsidR="00592557" w:rsidRPr="00D437F4">
          <w:rPr>
            <w:webHidden/>
            <w:lang w:val="es-ES_tradnl"/>
          </w:rPr>
          <w:instrText xml:space="preserve"> PAGEREF _Toc105168177 \h </w:instrText>
        </w:r>
        <w:r w:rsidR="00592557" w:rsidRPr="00D437F4">
          <w:rPr>
            <w:webHidden/>
            <w:lang w:val="es-ES_tradnl"/>
          </w:rPr>
        </w:r>
        <w:r w:rsidR="00592557" w:rsidRPr="00D437F4">
          <w:rPr>
            <w:webHidden/>
            <w:lang w:val="es-ES_tradnl"/>
          </w:rPr>
          <w:fldChar w:fldCharType="separate"/>
        </w:r>
        <w:r>
          <w:rPr>
            <w:webHidden/>
            <w:lang w:val="es-ES_tradnl"/>
          </w:rPr>
          <w:t>1</w:t>
        </w:r>
        <w:r w:rsidR="00592557" w:rsidRPr="00D437F4">
          <w:rPr>
            <w:webHidden/>
            <w:lang w:val="es-ES_tradnl"/>
          </w:rPr>
          <w:fldChar w:fldCharType="end"/>
        </w:r>
      </w:hyperlink>
    </w:p>
    <w:p w14:paraId="32AC2F0C" w14:textId="0ABE3AFC" w:rsidR="00592557" w:rsidRPr="00D437F4" w:rsidRDefault="009B34BB" w:rsidP="0052719A">
      <w:pPr>
        <w:pStyle w:val="TOC2"/>
        <w:rPr>
          <w:rFonts w:ascii="Calibri" w:eastAsia="DengXian" w:hAnsi="Calibri"/>
          <w:sz w:val="24"/>
          <w:szCs w:val="24"/>
          <w:lang w:val="es-ES_tradnl" w:eastAsia="en-US"/>
        </w:rPr>
      </w:pPr>
      <w:hyperlink w:anchor="_Toc105168178" w:history="1">
        <w:r w:rsidR="00592557" w:rsidRPr="00D437F4">
          <w:rPr>
            <w:rStyle w:val="Hyperlink"/>
            <w:lang w:val="es-ES_tradnl"/>
          </w:rPr>
          <w:t>2.2</w:t>
        </w:r>
        <w:r w:rsidR="00592557" w:rsidRPr="00D437F4">
          <w:rPr>
            <w:rFonts w:ascii="Calibri" w:eastAsia="DengXian" w:hAnsi="Calibri"/>
            <w:sz w:val="24"/>
            <w:szCs w:val="24"/>
            <w:lang w:val="es-ES_tradnl" w:eastAsia="en-US"/>
          </w:rPr>
          <w:tab/>
        </w:r>
        <w:r w:rsidR="00592557" w:rsidRPr="00D437F4">
          <w:rPr>
            <w:rStyle w:val="Hyperlink"/>
            <w:lang w:val="es-ES_tradnl"/>
          </w:rPr>
          <w:t>DESIGNACIÓN DEL RELATOR</w:t>
        </w:r>
        <w:r w:rsidR="00592557" w:rsidRPr="00D437F4">
          <w:rPr>
            <w:webHidden/>
            <w:lang w:val="es-ES_tradnl"/>
          </w:rPr>
          <w:tab/>
        </w:r>
        <w:r w:rsidR="00592557" w:rsidRPr="00D437F4">
          <w:rPr>
            <w:webHidden/>
            <w:lang w:val="es-ES_tradnl"/>
          </w:rPr>
          <w:fldChar w:fldCharType="begin"/>
        </w:r>
        <w:r w:rsidR="00592557" w:rsidRPr="00D437F4">
          <w:rPr>
            <w:webHidden/>
            <w:lang w:val="es-ES_tradnl"/>
          </w:rPr>
          <w:instrText xml:space="preserve"> PAGEREF _Toc105168178 \h </w:instrText>
        </w:r>
        <w:r w:rsidR="00592557" w:rsidRPr="00D437F4">
          <w:rPr>
            <w:webHidden/>
            <w:lang w:val="es-ES_tradnl"/>
          </w:rPr>
        </w:r>
        <w:r w:rsidR="00592557" w:rsidRPr="00D437F4">
          <w:rPr>
            <w:webHidden/>
            <w:lang w:val="es-ES_tradnl"/>
          </w:rPr>
          <w:fldChar w:fldCharType="separate"/>
        </w:r>
        <w:r>
          <w:rPr>
            <w:webHidden/>
            <w:lang w:val="es-ES_tradnl"/>
          </w:rPr>
          <w:t>2</w:t>
        </w:r>
        <w:r w:rsidR="00592557" w:rsidRPr="00D437F4">
          <w:rPr>
            <w:webHidden/>
            <w:lang w:val="es-ES_tradnl"/>
          </w:rPr>
          <w:fldChar w:fldCharType="end"/>
        </w:r>
      </w:hyperlink>
    </w:p>
    <w:p w14:paraId="1295A472" w14:textId="37EE3826" w:rsidR="00592557" w:rsidRPr="00D437F4" w:rsidRDefault="009B34BB" w:rsidP="0052719A">
      <w:pPr>
        <w:pStyle w:val="TOC2"/>
        <w:rPr>
          <w:rFonts w:ascii="Calibri" w:eastAsia="DengXian" w:hAnsi="Calibri"/>
          <w:sz w:val="24"/>
          <w:szCs w:val="24"/>
          <w:lang w:val="es-ES_tradnl" w:eastAsia="en-US"/>
        </w:rPr>
      </w:pPr>
      <w:hyperlink w:anchor="_Toc105168179" w:history="1">
        <w:r w:rsidR="00592557" w:rsidRPr="00D437F4">
          <w:rPr>
            <w:rStyle w:val="Hyperlink"/>
            <w:lang w:val="es-ES_tradnl"/>
          </w:rPr>
          <w:t>2.3</w:t>
        </w:r>
        <w:r w:rsidR="00592557" w:rsidRPr="00D437F4">
          <w:rPr>
            <w:rFonts w:ascii="Calibri" w:eastAsia="DengXian" w:hAnsi="Calibri"/>
            <w:sz w:val="24"/>
            <w:szCs w:val="24"/>
            <w:lang w:val="es-ES_tradnl" w:eastAsia="en-US"/>
          </w:rPr>
          <w:tab/>
        </w:r>
        <w:r w:rsidR="00592557" w:rsidRPr="00D437F4">
          <w:rPr>
            <w:rStyle w:val="Hyperlink"/>
            <w:lang w:val="es-ES_tradnl"/>
          </w:rPr>
          <w:t xml:space="preserve">ESTABLECIMIENTO DE LOS COMITÉS Y GRUPOS DE TRABAJO </w:t>
        </w:r>
        <w:r w:rsidR="0052719A">
          <w:rPr>
            <w:rStyle w:val="Hyperlink"/>
            <w:lang w:val="es-ES_tradnl"/>
          </w:rPr>
          <w:br/>
        </w:r>
        <w:r w:rsidR="00592557" w:rsidRPr="00D437F4">
          <w:rPr>
            <w:rStyle w:val="Hyperlink"/>
            <w:lang w:val="es-ES_tradnl"/>
          </w:rPr>
          <w:t>DE LA REUNIÓN</w:t>
        </w:r>
        <w:r w:rsidR="00592557" w:rsidRPr="00D437F4">
          <w:rPr>
            <w:webHidden/>
            <w:lang w:val="es-ES_tradnl"/>
          </w:rPr>
          <w:tab/>
        </w:r>
        <w:r w:rsidR="00592557" w:rsidRPr="00D437F4">
          <w:rPr>
            <w:webHidden/>
            <w:lang w:val="es-ES_tradnl"/>
          </w:rPr>
          <w:fldChar w:fldCharType="begin"/>
        </w:r>
        <w:r w:rsidR="00592557" w:rsidRPr="00D437F4">
          <w:rPr>
            <w:webHidden/>
            <w:lang w:val="es-ES_tradnl"/>
          </w:rPr>
          <w:instrText xml:space="preserve"> PAGEREF _Toc105168179 \h </w:instrText>
        </w:r>
        <w:r w:rsidR="00592557" w:rsidRPr="00D437F4">
          <w:rPr>
            <w:webHidden/>
            <w:lang w:val="es-ES_tradnl"/>
          </w:rPr>
        </w:r>
        <w:r w:rsidR="00592557" w:rsidRPr="00D437F4">
          <w:rPr>
            <w:webHidden/>
            <w:lang w:val="es-ES_tradnl"/>
          </w:rPr>
          <w:fldChar w:fldCharType="separate"/>
        </w:r>
        <w:r>
          <w:rPr>
            <w:webHidden/>
            <w:lang w:val="es-ES_tradnl"/>
          </w:rPr>
          <w:t>2</w:t>
        </w:r>
        <w:r w:rsidR="00592557" w:rsidRPr="00D437F4">
          <w:rPr>
            <w:webHidden/>
            <w:lang w:val="es-ES_tradnl"/>
          </w:rPr>
          <w:fldChar w:fldCharType="end"/>
        </w:r>
      </w:hyperlink>
    </w:p>
    <w:p w14:paraId="11D26F07" w14:textId="65DD432F" w:rsidR="00592557" w:rsidRPr="00D437F4" w:rsidRDefault="009B34BB" w:rsidP="0052719A">
      <w:pPr>
        <w:pStyle w:val="TOC2"/>
        <w:rPr>
          <w:rFonts w:ascii="Calibri" w:eastAsia="DengXian" w:hAnsi="Calibri"/>
          <w:sz w:val="24"/>
          <w:szCs w:val="24"/>
          <w:lang w:val="es-ES_tradnl" w:eastAsia="en-US"/>
        </w:rPr>
      </w:pPr>
      <w:hyperlink w:anchor="_Toc105168180" w:history="1">
        <w:r w:rsidR="00592557" w:rsidRPr="00D437F4">
          <w:rPr>
            <w:rStyle w:val="Hyperlink"/>
            <w:kern w:val="28"/>
            <w:lang w:val="es-ES_tradnl"/>
          </w:rPr>
          <w:t>2.4</w:t>
        </w:r>
        <w:r w:rsidR="00592557" w:rsidRPr="00D437F4">
          <w:rPr>
            <w:rFonts w:ascii="Calibri" w:eastAsia="DengXian" w:hAnsi="Calibri"/>
            <w:sz w:val="24"/>
            <w:szCs w:val="24"/>
            <w:lang w:val="es-ES_tradnl" w:eastAsia="en-US"/>
          </w:rPr>
          <w:tab/>
        </w:r>
        <w:r w:rsidR="00592557" w:rsidRPr="00D437F4">
          <w:rPr>
            <w:rStyle w:val="Hyperlink"/>
            <w:lang w:val="es-ES_tradnl"/>
          </w:rPr>
          <w:t>PRESENTACIÓN DEL CALENDARIO Y LA DOCUMENTACIÓN</w:t>
        </w:r>
        <w:r w:rsidR="00592557" w:rsidRPr="00D437F4">
          <w:rPr>
            <w:webHidden/>
            <w:lang w:val="es-ES_tradnl"/>
          </w:rPr>
          <w:tab/>
        </w:r>
        <w:r w:rsidR="00592557" w:rsidRPr="00D437F4">
          <w:rPr>
            <w:webHidden/>
            <w:lang w:val="es-ES_tradnl"/>
          </w:rPr>
          <w:fldChar w:fldCharType="begin"/>
        </w:r>
        <w:r w:rsidR="00592557" w:rsidRPr="00D437F4">
          <w:rPr>
            <w:webHidden/>
            <w:lang w:val="es-ES_tradnl"/>
          </w:rPr>
          <w:instrText xml:space="preserve"> PAGEREF _Toc105168180 \h </w:instrText>
        </w:r>
        <w:r w:rsidR="00592557" w:rsidRPr="00D437F4">
          <w:rPr>
            <w:webHidden/>
            <w:lang w:val="es-ES_tradnl"/>
          </w:rPr>
        </w:r>
        <w:r w:rsidR="00592557" w:rsidRPr="00D437F4">
          <w:rPr>
            <w:webHidden/>
            <w:lang w:val="es-ES_tradnl"/>
          </w:rPr>
          <w:fldChar w:fldCharType="separate"/>
        </w:r>
        <w:r>
          <w:rPr>
            <w:webHidden/>
            <w:lang w:val="es-ES_tradnl"/>
          </w:rPr>
          <w:t>2</w:t>
        </w:r>
        <w:r w:rsidR="00592557" w:rsidRPr="00D437F4">
          <w:rPr>
            <w:webHidden/>
            <w:lang w:val="es-ES_tradnl"/>
          </w:rPr>
          <w:fldChar w:fldCharType="end"/>
        </w:r>
      </w:hyperlink>
    </w:p>
    <w:p w14:paraId="50FA0934" w14:textId="49109864" w:rsidR="00592557" w:rsidRPr="00D437F4" w:rsidRDefault="009B34BB" w:rsidP="0052719A">
      <w:pPr>
        <w:pStyle w:val="TOC2"/>
        <w:rPr>
          <w:rFonts w:ascii="Calibri" w:eastAsia="DengXian" w:hAnsi="Calibri"/>
          <w:sz w:val="24"/>
          <w:szCs w:val="24"/>
          <w:lang w:val="es-ES_tradnl" w:eastAsia="en-US"/>
        </w:rPr>
      </w:pPr>
      <w:hyperlink w:anchor="_Toc105168181" w:history="1">
        <w:r w:rsidR="00592557" w:rsidRPr="00D437F4">
          <w:rPr>
            <w:rStyle w:val="Hyperlink"/>
            <w:lang w:val="es-ES_tradnl"/>
          </w:rPr>
          <w:t>2.5</w:t>
        </w:r>
        <w:r w:rsidR="00592557" w:rsidRPr="00D437F4">
          <w:rPr>
            <w:rFonts w:ascii="Calibri" w:eastAsia="DengXian" w:hAnsi="Calibri"/>
            <w:sz w:val="24"/>
            <w:szCs w:val="24"/>
            <w:lang w:val="es-ES_tradnl" w:eastAsia="en-US"/>
          </w:rPr>
          <w:tab/>
        </w:r>
        <w:r w:rsidR="00592557" w:rsidRPr="00D437F4">
          <w:rPr>
            <w:rStyle w:val="Hyperlink"/>
            <w:lang w:val="es-ES_tradnl"/>
          </w:rPr>
          <w:t>CONFERENCIA CONMEMORATIVA DE ROGER REVELLE</w:t>
        </w:r>
        <w:r w:rsidR="00592557" w:rsidRPr="00D437F4">
          <w:rPr>
            <w:webHidden/>
            <w:lang w:val="es-ES_tradnl"/>
          </w:rPr>
          <w:tab/>
        </w:r>
        <w:r w:rsidR="00592557" w:rsidRPr="00D437F4">
          <w:rPr>
            <w:webHidden/>
            <w:lang w:val="es-ES_tradnl"/>
          </w:rPr>
          <w:fldChar w:fldCharType="begin"/>
        </w:r>
        <w:r w:rsidR="00592557" w:rsidRPr="00D437F4">
          <w:rPr>
            <w:webHidden/>
            <w:lang w:val="es-ES_tradnl"/>
          </w:rPr>
          <w:instrText xml:space="preserve"> PAGEREF _Toc105168181 \h </w:instrText>
        </w:r>
        <w:r w:rsidR="00592557" w:rsidRPr="00D437F4">
          <w:rPr>
            <w:webHidden/>
            <w:lang w:val="es-ES_tradnl"/>
          </w:rPr>
        </w:r>
        <w:r w:rsidR="00592557" w:rsidRPr="00D437F4">
          <w:rPr>
            <w:webHidden/>
            <w:lang w:val="es-ES_tradnl"/>
          </w:rPr>
          <w:fldChar w:fldCharType="separate"/>
        </w:r>
        <w:r>
          <w:rPr>
            <w:webHidden/>
            <w:lang w:val="es-ES_tradnl"/>
          </w:rPr>
          <w:t>3</w:t>
        </w:r>
        <w:r w:rsidR="00592557" w:rsidRPr="00D437F4">
          <w:rPr>
            <w:webHidden/>
            <w:lang w:val="es-ES_tradnl"/>
          </w:rPr>
          <w:fldChar w:fldCharType="end"/>
        </w:r>
      </w:hyperlink>
    </w:p>
    <w:p w14:paraId="233FE96F" w14:textId="7178F87C" w:rsidR="00592557" w:rsidRPr="00D437F4" w:rsidRDefault="009B34BB" w:rsidP="0052719A">
      <w:pPr>
        <w:pStyle w:val="TOC1"/>
        <w:rPr>
          <w:rFonts w:ascii="Calibri" w:eastAsia="DengXian" w:hAnsi="Calibri"/>
          <w:sz w:val="24"/>
          <w:szCs w:val="24"/>
          <w:lang w:val="es-ES_tradnl" w:eastAsia="en-US"/>
        </w:rPr>
      </w:pPr>
      <w:hyperlink w:anchor="_Toc105168182" w:history="1">
        <w:r w:rsidR="00592557" w:rsidRPr="00D437F4">
          <w:rPr>
            <w:rStyle w:val="Hyperlink"/>
            <w:lang w:val="es-ES_tradnl"/>
          </w:rPr>
          <w:t>3.</w:t>
        </w:r>
        <w:r w:rsidR="00592557" w:rsidRPr="00D437F4">
          <w:rPr>
            <w:rFonts w:ascii="Calibri" w:eastAsia="DengXian" w:hAnsi="Calibri"/>
            <w:sz w:val="24"/>
            <w:szCs w:val="24"/>
            <w:lang w:val="es-ES_tradnl" w:eastAsia="en-US"/>
          </w:rPr>
          <w:tab/>
        </w:r>
        <w:r w:rsidR="00592557" w:rsidRPr="00D437F4">
          <w:rPr>
            <w:rStyle w:val="Hyperlink"/>
            <w:lang w:val="es-ES_tradnl"/>
          </w:rPr>
          <w:t>ASUNTOS E INFORMES DE LA COI</w:t>
        </w:r>
        <w:r w:rsidR="00592557" w:rsidRPr="00D437F4">
          <w:rPr>
            <w:webHidden/>
            <w:lang w:val="es-ES_tradnl"/>
          </w:rPr>
          <w:tab/>
        </w:r>
        <w:r w:rsidR="00592557" w:rsidRPr="00D437F4">
          <w:rPr>
            <w:webHidden/>
            <w:lang w:val="es-ES_tradnl"/>
          </w:rPr>
          <w:fldChar w:fldCharType="begin"/>
        </w:r>
        <w:r w:rsidR="00592557" w:rsidRPr="00D437F4">
          <w:rPr>
            <w:webHidden/>
            <w:lang w:val="es-ES_tradnl"/>
          </w:rPr>
          <w:instrText xml:space="preserve"> PAGEREF _Toc105168182 \h </w:instrText>
        </w:r>
        <w:r w:rsidR="00592557" w:rsidRPr="00D437F4">
          <w:rPr>
            <w:webHidden/>
            <w:lang w:val="es-ES_tradnl"/>
          </w:rPr>
        </w:r>
        <w:r w:rsidR="00592557" w:rsidRPr="00D437F4">
          <w:rPr>
            <w:webHidden/>
            <w:lang w:val="es-ES_tradnl"/>
          </w:rPr>
          <w:fldChar w:fldCharType="separate"/>
        </w:r>
        <w:r>
          <w:rPr>
            <w:webHidden/>
            <w:lang w:val="es-ES_tradnl"/>
          </w:rPr>
          <w:t>3</w:t>
        </w:r>
        <w:r w:rsidR="00592557" w:rsidRPr="00D437F4">
          <w:rPr>
            <w:webHidden/>
            <w:lang w:val="es-ES_tradnl"/>
          </w:rPr>
          <w:fldChar w:fldCharType="end"/>
        </w:r>
      </w:hyperlink>
    </w:p>
    <w:p w14:paraId="65EAFD1F" w14:textId="5E47E73C" w:rsidR="00592557" w:rsidRPr="00D437F4" w:rsidRDefault="009B34BB" w:rsidP="0052719A">
      <w:pPr>
        <w:pStyle w:val="TOC2"/>
        <w:rPr>
          <w:rFonts w:ascii="Calibri" w:eastAsia="DengXian" w:hAnsi="Calibri"/>
          <w:sz w:val="24"/>
          <w:szCs w:val="24"/>
          <w:lang w:val="es-ES_tradnl" w:eastAsia="en-US"/>
        </w:rPr>
      </w:pPr>
      <w:hyperlink w:anchor="_Toc105168183" w:history="1">
        <w:r w:rsidR="00592557" w:rsidRPr="00D437F4">
          <w:rPr>
            <w:rStyle w:val="Hyperlink"/>
            <w:lang w:val="es-ES_tradnl"/>
          </w:rPr>
          <w:t>3.1</w:t>
        </w:r>
        <w:r w:rsidR="00592557" w:rsidRPr="00D437F4">
          <w:rPr>
            <w:rFonts w:ascii="Calibri" w:eastAsia="DengXian" w:hAnsi="Calibri"/>
            <w:sz w:val="24"/>
            <w:szCs w:val="24"/>
            <w:lang w:val="es-ES_tradnl" w:eastAsia="en-US"/>
          </w:rPr>
          <w:tab/>
        </w:r>
        <w:r w:rsidR="00592557" w:rsidRPr="00D437F4">
          <w:rPr>
            <w:rStyle w:val="Hyperlink"/>
            <w:lang w:val="es-ES_tradnl"/>
          </w:rPr>
          <w:t xml:space="preserve">INFORME DEL SECRETARIO EJECUTIVO SOBRE LA LABOR REALIZADA </w:t>
        </w:r>
        <w:r w:rsidR="0052719A">
          <w:rPr>
            <w:rStyle w:val="Hyperlink"/>
            <w:lang w:val="es-ES_tradnl"/>
          </w:rPr>
          <w:br/>
        </w:r>
        <w:r w:rsidR="00592557" w:rsidRPr="00D437F4">
          <w:rPr>
            <w:rStyle w:val="Hyperlink"/>
            <w:lang w:val="es-ES_tradnl"/>
          </w:rPr>
          <w:t>DESDE LA 31ª REUNIÓN DE LA ASAMBLEA (julio de 2021-mayo de 2022)</w:t>
        </w:r>
        <w:r w:rsidR="00592557" w:rsidRPr="00D437F4">
          <w:rPr>
            <w:webHidden/>
            <w:lang w:val="es-ES_tradnl"/>
          </w:rPr>
          <w:tab/>
        </w:r>
        <w:r w:rsidR="00592557" w:rsidRPr="00D437F4">
          <w:rPr>
            <w:webHidden/>
            <w:lang w:val="es-ES_tradnl"/>
          </w:rPr>
          <w:fldChar w:fldCharType="begin"/>
        </w:r>
        <w:r w:rsidR="00592557" w:rsidRPr="00D437F4">
          <w:rPr>
            <w:webHidden/>
            <w:lang w:val="es-ES_tradnl"/>
          </w:rPr>
          <w:instrText xml:space="preserve"> PAGEREF _Toc105168183 \h </w:instrText>
        </w:r>
        <w:r w:rsidR="00592557" w:rsidRPr="00D437F4">
          <w:rPr>
            <w:webHidden/>
            <w:lang w:val="es-ES_tradnl"/>
          </w:rPr>
        </w:r>
        <w:r w:rsidR="00592557" w:rsidRPr="00D437F4">
          <w:rPr>
            <w:webHidden/>
            <w:lang w:val="es-ES_tradnl"/>
          </w:rPr>
          <w:fldChar w:fldCharType="separate"/>
        </w:r>
        <w:r>
          <w:rPr>
            <w:webHidden/>
            <w:lang w:val="es-ES_tradnl"/>
          </w:rPr>
          <w:t>3</w:t>
        </w:r>
        <w:r w:rsidR="00592557" w:rsidRPr="00D437F4">
          <w:rPr>
            <w:webHidden/>
            <w:lang w:val="es-ES_tradnl"/>
          </w:rPr>
          <w:fldChar w:fldCharType="end"/>
        </w:r>
      </w:hyperlink>
    </w:p>
    <w:p w14:paraId="02FD7824" w14:textId="53573117" w:rsidR="00592557" w:rsidRPr="00D437F4" w:rsidRDefault="009B34BB" w:rsidP="0052719A">
      <w:pPr>
        <w:pStyle w:val="TOC2"/>
        <w:rPr>
          <w:rFonts w:ascii="Calibri" w:eastAsia="DengXian" w:hAnsi="Calibri"/>
          <w:sz w:val="24"/>
          <w:szCs w:val="24"/>
          <w:lang w:val="es-ES_tradnl" w:eastAsia="en-US"/>
        </w:rPr>
      </w:pPr>
      <w:hyperlink w:anchor="_Toc105168184" w:history="1">
        <w:r w:rsidR="00592557" w:rsidRPr="00D437F4">
          <w:rPr>
            <w:rStyle w:val="Hyperlink"/>
            <w:lang w:val="es-ES_tradnl"/>
          </w:rPr>
          <w:t>3.2</w:t>
        </w:r>
        <w:r w:rsidR="00592557" w:rsidRPr="00D437F4">
          <w:rPr>
            <w:rFonts w:ascii="Calibri" w:eastAsia="DengXian" w:hAnsi="Calibri"/>
            <w:sz w:val="24"/>
            <w:szCs w:val="24"/>
            <w:lang w:val="es-ES_tradnl" w:eastAsia="en-US"/>
          </w:rPr>
          <w:tab/>
        </w:r>
        <w:r w:rsidR="00592557" w:rsidRPr="00D437F4">
          <w:rPr>
            <w:rStyle w:val="Hyperlink"/>
            <w:lang w:val="es-ES_tradnl"/>
          </w:rPr>
          <w:t>EVALUACIÓN POR EL SERVICIO DE SUPERVISIÓN INTERNA (IOS) DEL POSICIONAMIENTO ESTRATÉGICO DE LA COMISIÓN OCEANOGRÁFICA INTERGUBERNAMENTAL DE LA UNESCO (COI-UNESCO)</w:t>
        </w:r>
        <w:r w:rsidR="00592557" w:rsidRPr="00D437F4">
          <w:rPr>
            <w:webHidden/>
            <w:lang w:val="es-ES_tradnl"/>
          </w:rPr>
          <w:tab/>
        </w:r>
        <w:r w:rsidR="00592557" w:rsidRPr="00D437F4">
          <w:rPr>
            <w:webHidden/>
            <w:lang w:val="es-ES_tradnl"/>
          </w:rPr>
          <w:fldChar w:fldCharType="begin"/>
        </w:r>
        <w:r w:rsidR="00592557" w:rsidRPr="00D437F4">
          <w:rPr>
            <w:webHidden/>
            <w:lang w:val="es-ES_tradnl"/>
          </w:rPr>
          <w:instrText xml:space="preserve"> PAGEREF _Toc105168184 \h </w:instrText>
        </w:r>
        <w:r w:rsidR="00592557" w:rsidRPr="00D437F4">
          <w:rPr>
            <w:webHidden/>
            <w:lang w:val="es-ES_tradnl"/>
          </w:rPr>
        </w:r>
        <w:r w:rsidR="00592557" w:rsidRPr="00D437F4">
          <w:rPr>
            <w:webHidden/>
            <w:lang w:val="es-ES_tradnl"/>
          </w:rPr>
          <w:fldChar w:fldCharType="separate"/>
        </w:r>
        <w:r>
          <w:rPr>
            <w:webHidden/>
            <w:lang w:val="es-ES_tradnl"/>
          </w:rPr>
          <w:t>7</w:t>
        </w:r>
        <w:r w:rsidR="00592557" w:rsidRPr="00D437F4">
          <w:rPr>
            <w:webHidden/>
            <w:lang w:val="es-ES_tradnl"/>
          </w:rPr>
          <w:fldChar w:fldCharType="end"/>
        </w:r>
      </w:hyperlink>
    </w:p>
    <w:p w14:paraId="50F6A371" w14:textId="34986A2E" w:rsidR="00592557" w:rsidRPr="00D437F4" w:rsidRDefault="009B34BB" w:rsidP="0052719A">
      <w:pPr>
        <w:pStyle w:val="TOC2"/>
        <w:rPr>
          <w:rFonts w:ascii="Calibri" w:eastAsia="DengXian" w:hAnsi="Calibri"/>
          <w:sz w:val="24"/>
          <w:szCs w:val="24"/>
          <w:lang w:val="es-ES_tradnl" w:eastAsia="en-US"/>
        </w:rPr>
      </w:pPr>
      <w:hyperlink w:anchor="_Toc105168185" w:history="1">
        <w:r w:rsidR="00592557" w:rsidRPr="00D437F4">
          <w:rPr>
            <w:rStyle w:val="Hyperlink"/>
            <w:lang w:val="es-ES_tradnl"/>
          </w:rPr>
          <w:t>3.3</w:t>
        </w:r>
        <w:r w:rsidR="00592557" w:rsidRPr="00D437F4">
          <w:rPr>
            <w:rFonts w:ascii="Calibri" w:eastAsia="DengXian" w:hAnsi="Calibri"/>
            <w:sz w:val="24"/>
            <w:szCs w:val="24"/>
            <w:lang w:val="es-ES_tradnl" w:eastAsia="en-US"/>
          </w:rPr>
          <w:tab/>
        </w:r>
        <w:r w:rsidR="00592557" w:rsidRPr="00D437F4">
          <w:rPr>
            <w:rStyle w:val="Hyperlink"/>
            <w:lang w:val="es-ES_tradnl"/>
          </w:rPr>
          <w:t>PRESENTACIÓN DEL INFORME PILOTO DE LA COI SOBRE EL ESTADO DEL OCÉANO</w:t>
        </w:r>
        <w:r w:rsidR="00592557" w:rsidRPr="00D437F4">
          <w:rPr>
            <w:webHidden/>
            <w:lang w:val="es-ES_tradnl"/>
          </w:rPr>
          <w:tab/>
        </w:r>
        <w:r w:rsidR="00592557" w:rsidRPr="00D437F4">
          <w:rPr>
            <w:webHidden/>
            <w:lang w:val="es-ES_tradnl"/>
          </w:rPr>
          <w:fldChar w:fldCharType="begin"/>
        </w:r>
        <w:r w:rsidR="00592557" w:rsidRPr="00D437F4">
          <w:rPr>
            <w:webHidden/>
            <w:lang w:val="es-ES_tradnl"/>
          </w:rPr>
          <w:instrText xml:space="preserve"> PAGEREF _Toc105168185 \h </w:instrText>
        </w:r>
        <w:r w:rsidR="00592557" w:rsidRPr="00D437F4">
          <w:rPr>
            <w:webHidden/>
            <w:lang w:val="es-ES_tradnl"/>
          </w:rPr>
        </w:r>
        <w:r w:rsidR="00592557" w:rsidRPr="00D437F4">
          <w:rPr>
            <w:webHidden/>
            <w:lang w:val="es-ES_tradnl"/>
          </w:rPr>
          <w:fldChar w:fldCharType="separate"/>
        </w:r>
        <w:r>
          <w:rPr>
            <w:webHidden/>
            <w:lang w:val="es-ES_tradnl"/>
          </w:rPr>
          <w:t>8</w:t>
        </w:r>
        <w:r w:rsidR="00592557" w:rsidRPr="00D437F4">
          <w:rPr>
            <w:webHidden/>
            <w:lang w:val="es-ES_tradnl"/>
          </w:rPr>
          <w:fldChar w:fldCharType="end"/>
        </w:r>
      </w:hyperlink>
    </w:p>
    <w:p w14:paraId="20E8FFE5" w14:textId="72800EC4" w:rsidR="00592557" w:rsidRPr="00D437F4" w:rsidRDefault="009B34BB" w:rsidP="0052719A">
      <w:pPr>
        <w:pStyle w:val="TOC2"/>
        <w:rPr>
          <w:rFonts w:ascii="Calibri" w:eastAsia="DengXian" w:hAnsi="Calibri"/>
          <w:sz w:val="24"/>
          <w:szCs w:val="24"/>
          <w:lang w:val="es-ES_tradnl" w:eastAsia="en-US"/>
        </w:rPr>
      </w:pPr>
      <w:hyperlink w:anchor="_Toc105168186" w:history="1">
        <w:r w:rsidR="00592557" w:rsidRPr="00D437F4">
          <w:rPr>
            <w:rStyle w:val="Hyperlink"/>
            <w:lang w:val="es-ES_tradnl"/>
          </w:rPr>
          <w:t>3.4</w:t>
        </w:r>
        <w:r w:rsidR="00592557" w:rsidRPr="00D437F4">
          <w:rPr>
            <w:rFonts w:ascii="Calibri" w:eastAsia="DengXian" w:hAnsi="Calibri"/>
            <w:sz w:val="24"/>
            <w:szCs w:val="24"/>
            <w:lang w:val="es-ES_tradnl" w:eastAsia="en-US"/>
          </w:rPr>
          <w:tab/>
        </w:r>
        <w:r w:rsidR="00592557" w:rsidRPr="00D437F4">
          <w:rPr>
            <w:rStyle w:val="Hyperlink"/>
            <w:lang w:val="es-ES_tradnl"/>
          </w:rPr>
          <w:t>OBSERVACIONES OCEÁNICAS EN ZONAS SUJETAS A LA JURISDICCIÓN NACIONAL</w:t>
        </w:r>
        <w:r w:rsidR="00592557" w:rsidRPr="00D437F4">
          <w:rPr>
            <w:webHidden/>
            <w:lang w:val="es-ES_tradnl"/>
          </w:rPr>
          <w:tab/>
        </w:r>
        <w:r w:rsidR="00592557" w:rsidRPr="00D437F4">
          <w:rPr>
            <w:webHidden/>
            <w:lang w:val="es-ES_tradnl"/>
          </w:rPr>
          <w:fldChar w:fldCharType="begin"/>
        </w:r>
        <w:r w:rsidR="00592557" w:rsidRPr="00D437F4">
          <w:rPr>
            <w:webHidden/>
            <w:lang w:val="es-ES_tradnl"/>
          </w:rPr>
          <w:instrText xml:space="preserve"> PAGEREF _Toc105168186 \h </w:instrText>
        </w:r>
        <w:r w:rsidR="00592557" w:rsidRPr="00D437F4">
          <w:rPr>
            <w:webHidden/>
            <w:lang w:val="es-ES_tradnl"/>
          </w:rPr>
        </w:r>
        <w:r w:rsidR="00592557" w:rsidRPr="00D437F4">
          <w:rPr>
            <w:webHidden/>
            <w:lang w:val="es-ES_tradnl"/>
          </w:rPr>
          <w:fldChar w:fldCharType="separate"/>
        </w:r>
        <w:r>
          <w:rPr>
            <w:webHidden/>
            <w:lang w:val="es-ES_tradnl"/>
          </w:rPr>
          <w:t>9</w:t>
        </w:r>
        <w:r w:rsidR="00592557" w:rsidRPr="00D437F4">
          <w:rPr>
            <w:webHidden/>
            <w:lang w:val="es-ES_tradnl"/>
          </w:rPr>
          <w:fldChar w:fldCharType="end"/>
        </w:r>
      </w:hyperlink>
    </w:p>
    <w:p w14:paraId="25ADB681" w14:textId="226E096A" w:rsidR="00592557" w:rsidRPr="00D437F4" w:rsidRDefault="009B34BB" w:rsidP="0052719A">
      <w:pPr>
        <w:pStyle w:val="TOC2"/>
        <w:rPr>
          <w:rFonts w:ascii="Calibri" w:eastAsia="DengXian" w:hAnsi="Calibri"/>
          <w:sz w:val="24"/>
          <w:szCs w:val="24"/>
          <w:lang w:val="es-ES_tradnl" w:eastAsia="en-US"/>
        </w:rPr>
      </w:pPr>
      <w:hyperlink w:anchor="_Toc105168187" w:history="1">
        <w:r w:rsidR="00592557" w:rsidRPr="00D437F4">
          <w:rPr>
            <w:rStyle w:val="Hyperlink"/>
            <w:lang w:val="es-ES_tradnl"/>
          </w:rPr>
          <w:t>3.5</w:t>
        </w:r>
        <w:r w:rsidR="00592557" w:rsidRPr="00D437F4">
          <w:rPr>
            <w:rFonts w:ascii="Calibri" w:eastAsia="DengXian" w:hAnsi="Calibri"/>
            <w:sz w:val="24"/>
            <w:szCs w:val="24"/>
            <w:lang w:val="es-ES_tradnl" w:eastAsia="en-US"/>
          </w:rPr>
          <w:tab/>
        </w:r>
        <w:r w:rsidR="00592557" w:rsidRPr="00D437F4">
          <w:rPr>
            <w:rStyle w:val="Hyperlink"/>
            <w:lang w:val="es-ES_tradnl"/>
          </w:rPr>
          <w:t>INFORMES DE LOS ÓRGANOS SUBSIDIARIOS DE LA COI</w:t>
        </w:r>
        <w:r w:rsidR="00592557" w:rsidRPr="00D437F4">
          <w:rPr>
            <w:webHidden/>
            <w:lang w:val="es-ES_tradnl"/>
          </w:rPr>
          <w:tab/>
        </w:r>
        <w:r w:rsidR="00592557" w:rsidRPr="00D437F4">
          <w:rPr>
            <w:webHidden/>
            <w:lang w:val="es-ES_tradnl"/>
          </w:rPr>
          <w:fldChar w:fldCharType="begin"/>
        </w:r>
        <w:r w:rsidR="00592557" w:rsidRPr="00D437F4">
          <w:rPr>
            <w:webHidden/>
            <w:lang w:val="es-ES_tradnl"/>
          </w:rPr>
          <w:instrText xml:space="preserve"> PAGEREF _Toc105168187 \h </w:instrText>
        </w:r>
        <w:r w:rsidR="00592557" w:rsidRPr="00D437F4">
          <w:rPr>
            <w:webHidden/>
            <w:lang w:val="es-ES_tradnl"/>
          </w:rPr>
        </w:r>
        <w:r w:rsidR="00592557" w:rsidRPr="00D437F4">
          <w:rPr>
            <w:webHidden/>
            <w:lang w:val="es-ES_tradnl"/>
          </w:rPr>
          <w:fldChar w:fldCharType="separate"/>
        </w:r>
        <w:r>
          <w:rPr>
            <w:webHidden/>
            <w:lang w:val="es-ES_tradnl"/>
          </w:rPr>
          <w:t>12</w:t>
        </w:r>
        <w:r w:rsidR="00592557" w:rsidRPr="00D437F4">
          <w:rPr>
            <w:webHidden/>
            <w:lang w:val="es-ES_tradnl"/>
          </w:rPr>
          <w:fldChar w:fldCharType="end"/>
        </w:r>
      </w:hyperlink>
    </w:p>
    <w:p w14:paraId="143F4330" w14:textId="445B6125" w:rsidR="00592557" w:rsidRPr="00D437F4" w:rsidRDefault="009B34BB" w:rsidP="0052719A">
      <w:pPr>
        <w:pStyle w:val="TOC3"/>
        <w:rPr>
          <w:rFonts w:ascii="Calibri" w:eastAsia="DengXian" w:hAnsi="Calibri"/>
          <w:color w:val="auto"/>
          <w:sz w:val="24"/>
          <w:szCs w:val="24"/>
          <w:lang w:val="es-ES_tradnl" w:eastAsia="en-US"/>
        </w:rPr>
      </w:pPr>
      <w:hyperlink w:anchor="_Toc105168188" w:history="1">
        <w:r w:rsidR="00592557" w:rsidRPr="00D437F4">
          <w:rPr>
            <w:rStyle w:val="Hyperlink"/>
            <w:b/>
            <w:lang w:val="es-ES_tradnl"/>
          </w:rPr>
          <w:t>3.5.1</w:t>
        </w:r>
        <w:r w:rsidR="00592557" w:rsidRPr="00D437F4">
          <w:rPr>
            <w:rFonts w:ascii="Calibri" w:eastAsia="DengXian" w:hAnsi="Calibri"/>
            <w:color w:val="auto"/>
            <w:sz w:val="24"/>
            <w:szCs w:val="24"/>
            <w:lang w:val="es-ES_tradnl" w:eastAsia="en-US"/>
          </w:rPr>
          <w:tab/>
        </w:r>
        <w:r w:rsidR="00592557" w:rsidRPr="00D437F4">
          <w:rPr>
            <w:rStyle w:val="Hyperlink"/>
            <w:b/>
            <w:lang w:val="es-ES_tradnl"/>
          </w:rPr>
          <w:t>Sistemas de alerta contra los peligros oceánicos y atenuación de sus efectos</w:t>
        </w:r>
        <w:r w:rsidR="00592557" w:rsidRPr="00D437F4">
          <w:rPr>
            <w:webHidden/>
            <w:lang w:val="es-ES_tradnl"/>
          </w:rPr>
          <w:tab/>
        </w:r>
        <w:r w:rsidR="00592557" w:rsidRPr="00D437F4">
          <w:rPr>
            <w:webHidden/>
            <w:lang w:val="es-ES_tradnl"/>
          </w:rPr>
          <w:fldChar w:fldCharType="begin"/>
        </w:r>
        <w:r w:rsidR="00592557" w:rsidRPr="00D437F4">
          <w:rPr>
            <w:webHidden/>
            <w:lang w:val="es-ES_tradnl"/>
          </w:rPr>
          <w:instrText xml:space="preserve"> PAGEREF _Toc105168188 \h </w:instrText>
        </w:r>
        <w:r w:rsidR="00592557" w:rsidRPr="00D437F4">
          <w:rPr>
            <w:webHidden/>
            <w:lang w:val="es-ES_tradnl"/>
          </w:rPr>
        </w:r>
        <w:r w:rsidR="00592557" w:rsidRPr="00D437F4">
          <w:rPr>
            <w:webHidden/>
            <w:lang w:val="es-ES_tradnl"/>
          </w:rPr>
          <w:fldChar w:fldCharType="separate"/>
        </w:r>
        <w:r>
          <w:rPr>
            <w:webHidden/>
            <w:lang w:val="es-ES_tradnl"/>
          </w:rPr>
          <w:t>12</w:t>
        </w:r>
        <w:r w:rsidR="00592557" w:rsidRPr="00D437F4">
          <w:rPr>
            <w:webHidden/>
            <w:lang w:val="es-ES_tradnl"/>
          </w:rPr>
          <w:fldChar w:fldCharType="end"/>
        </w:r>
      </w:hyperlink>
    </w:p>
    <w:p w14:paraId="5A01577C" w14:textId="4DA67463" w:rsidR="00592557" w:rsidRPr="00D437F4" w:rsidRDefault="009B34BB" w:rsidP="0052719A">
      <w:pPr>
        <w:pStyle w:val="TOC3"/>
        <w:ind w:left="2552" w:hanging="851"/>
        <w:rPr>
          <w:rFonts w:ascii="Calibri" w:eastAsia="DengXian" w:hAnsi="Calibri"/>
          <w:color w:val="auto"/>
          <w:sz w:val="24"/>
          <w:szCs w:val="24"/>
          <w:lang w:val="es-ES_tradnl" w:eastAsia="en-US"/>
        </w:rPr>
      </w:pPr>
      <w:hyperlink w:anchor="_Toc105168189" w:history="1">
        <w:r w:rsidR="00592557" w:rsidRPr="00D437F4">
          <w:rPr>
            <w:rStyle w:val="Hyperlink"/>
            <w:i/>
            <w:iCs/>
            <w:lang w:val="es-ES_tradnl"/>
          </w:rPr>
          <w:t>3.5.1.1</w:t>
        </w:r>
        <w:r w:rsidR="00592557" w:rsidRPr="00D437F4">
          <w:rPr>
            <w:rFonts w:ascii="Calibri" w:eastAsia="DengXian" w:hAnsi="Calibri"/>
            <w:color w:val="auto"/>
            <w:sz w:val="24"/>
            <w:szCs w:val="24"/>
            <w:lang w:val="es-ES_tradnl" w:eastAsia="en-US"/>
          </w:rPr>
          <w:tab/>
        </w:r>
        <w:r w:rsidR="00592557" w:rsidRPr="00D437F4">
          <w:rPr>
            <w:rStyle w:val="Hyperlink"/>
            <w:i/>
            <w:iCs/>
            <w:lang w:val="es-ES_tradnl"/>
          </w:rPr>
          <w:t>Servicios regionales de alerta temprana</w:t>
        </w:r>
        <w:r w:rsidR="00592557" w:rsidRPr="00D437F4">
          <w:rPr>
            <w:webHidden/>
            <w:lang w:val="es-ES_tradnl"/>
          </w:rPr>
          <w:tab/>
        </w:r>
        <w:r w:rsidR="00592557" w:rsidRPr="00D437F4">
          <w:rPr>
            <w:webHidden/>
            <w:lang w:val="es-ES_tradnl"/>
          </w:rPr>
          <w:fldChar w:fldCharType="begin"/>
        </w:r>
        <w:r w:rsidR="00592557" w:rsidRPr="00D437F4">
          <w:rPr>
            <w:webHidden/>
            <w:lang w:val="es-ES_tradnl"/>
          </w:rPr>
          <w:instrText xml:space="preserve"> PAGEREF _Toc105168189 \h </w:instrText>
        </w:r>
        <w:r w:rsidR="00592557" w:rsidRPr="00D437F4">
          <w:rPr>
            <w:webHidden/>
            <w:lang w:val="es-ES_tradnl"/>
          </w:rPr>
        </w:r>
        <w:r w:rsidR="00592557" w:rsidRPr="00D437F4">
          <w:rPr>
            <w:webHidden/>
            <w:lang w:val="es-ES_tradnl"/>
          </w:rPr>
          <w:fldChar w:fldCharType="separate"/>
        </w:r>
        <w:r>
          <w:rPr>
            <w:webHidden/>
            <w:lang w:val="es-ES_tradnl"/>
          </w:rPr>
          <w:t>12</w:t>
        </w:r>
        <w:r w:rsidR="00592557" w:rsidRPr="00D437F4">
          <w:rPr>
            <w:webHidden/>
            <w:lang w:val="es-ES_tradnl"/>
          </w:rPr>
          <w:fldChar w:fldCharType="end"/>
        </w:r>
      </w:hyperlink>
    </w:p>
    <w:p w14:paraId="00862218" w14:textId="3FF131A2" w:rsidR="00592557" w:rsidRPr="00D437F4" w:rsidRDefault="009B34BB" w:rsidP="0052719A">
      <w:pPr>
        <w:pStyle w:val="TOC3"/>
        <w:ind w:left="2552" w:hanging="851"/>
        <w:rPr>
          <w:rFonts w:ascii="Calibri" w:eastAsia="DengXian" w:hAnsi="Calibri"/>
          <w:color w:val="auto"/>
          <w:sz w:val="24"/>
          <w:szCs w:val="24"/>
          <w:lang w:val="es-ES_tradnl" w:eastAsia="en-US"/>
        </w:rPr>
      </w:pPr>
      <w:hyperlink w:anchor="_Toc105168190" w:history="1">
        <w:r w:rsidR="00592557" w:rsidRPr="00D437F4">
          <w:rPr>
            <w:rStyle w:val="Hyperlink"/>
            <w:i/>
            <w:iCs/>
            <w:lang w:val="es-ES_tradnl"/>
          </w:rPr>
          <w:t>3.5.1.2</w:t>
        </w:r>
        <w:r w:rsidR="00592557" w:rsidRPr="00D437F4">
          <w:rPr>
            <w:rFonts w:ascii="Calibri" w:eastAsia="DengXian" w:hAnsi="Calibri"/>
            <w:color w:val="auto"/>
            <w:sz w:val="24"/>
            <w:szCs w:val="24"/>
            <w:lang w:val="es-ES_tradnl" w:eastAsia="en-US"/>
          </w:rPr>
          <w:tab/>
        </w:r>
        <w:r w:rsidR="00592557" w:rsidRPr="00D437F4">
          <w:rPr>
            <w:rStyle w:val="Hyperlink"/>
            <w:i/>
            <w:iCs/>
            <w:lang w:val="es-ES_tradnl"/>
          </w:rPr>
          <w:t>Coordinación mundial de los sistemas de alerta contra los peligros oceánicos y atenuación de sus efectos</w:t>
        </w:r>
        <w:r w:rsidR="00592557" w:rsidRPr="00D437F4">
          <w:rPr>
            <w:webHidden/>
            <w:lang w:val="es-ES_tradnl"/>
          </w:rPr>
          <w:tab/>
        </w:r>
        <w:r w:rsidR="00592557" w:rsidRPr="00D437F4">
          <w:rPr>
            <w:webHidden/>
            <w:lang w:val="es-ES_tradnl"/>
          </w:rPr>
          <w:fldChar w:fldCharType="begin"/>
        </w:r>
        <w:r w:rsidR="00592557" w:rsidRPr="00D437F4">
          <w:rPr>
            <w:webHidden/>
            <w:lang w:val="es-ES_tradnl"/>
          </w:rPr>
          <w:instrText xml:space="preserve"> PAGEREF _Toc105168190 \h </w:instrText>
        </w:r>
        <w:r w:rsidR="00592557" w:rsidRPr="00D437F4">
          <w:rPr>
            <w:webHidden/>
            <w:lang w:val="es-ES_tradnl"/>
          </w:rPr>
        </w:r>
        <w:r w:rsidR="00592557" w:rsidRPr="00D437F4">
          <w:rPr>
            <w:webHidden/>
            <w:lang w:val="es-ES_tradnl"/>
          </w:rPr>
          <w:fldChar w:fldCharType="separate"/>
        </w:r>
        <w:r>
          <w:rPr>
            <w:webHidden/>
            <w:lang w:val="es-ES_tradnl"/>
          </w:rPr>
          <w:t>15</w:t>
        </w:r>
        <w:r w:rsidR="00592557" w:rsidRPr="00D437F4">
          <w:rPr>
            <w:webHidden/>
            <w:lang w:val="es-ES_tradnl"/>
          </w:rPr>
          <w:fldChar w:fldCharType="end"/>
        </w:r>
      </w:hyperlink>
    </w:p>
    <w:p w14:paraId="34D6915E" w14:textId="46808D1E" w:rsidR="00592557" w:rsidRPr="00D437F4" w:rsidRDefault="009B34BB" w:rsidP="0052719A">
      <w:pPr>
        <w:pStyle w:val="TOC3"/>
        <w:rPr>
          <w:rFonts w:ascii="Calibri" w:eastAsia="DengXian" w:hAnsi="Calibri"/>
          <w:color w:val="auto"/>
          <w:sz w:val="24"/>
          <w:szCs w:val="24"/>
          <w:lang w:val="es-ES_tradnl" w:eastAsia="en-US"/>
        </w:rPr>
      </w:pPr>
      <w:hyperlink w:anchor="_Toc105168191" w:history="1">
        <w:r w:rsidR="00592557" w:rsidRPr="00D437F4">
          <w:rPr>
            <w:rStyle w:val="Hyperlink"/>
            <w:b/>
            <w:lang w:val="es-ES_tradnl"/>
          </w:rPr>
          <w:t>3.5.2</w:t>
        </w:r>
        <w:r w:rsidR="00592557" w:rsidRPr="00D437F4">
          <w:rPr>
            <w:rFonts w:ascii="Calibri" w:eastAsia="DengXian" w:hAnsi="Calibri"/>
            <w:color w:val="auto"/>
            <w:sz w:val="24"/>
            <w:szCs w:val="24"/>
            <w:lang w:val="es-ES_tradnl" w:eastAsia="en-US"/>
          </w:rPr>
          <w:tab/>
        </w:r>
        <w:r w:rsidR="00592557" w:rsidRPr="00D437F4">
          <w:rPr>
            <w:rStyle w:val="Hyperlink"/>
            <w:b/>
            <w:lang w:val="es-ES_tradnl"/>
          </w:rPr>
          <w:t>Informe del Grupo de Trabajo entre Reuniones de Composición Abierta sobre la situación del Comité Regional de la COI para el Océano Índico Central (IOCINDIO)</w:t>
        </w:r>
        <w:r w:rsidR="00592557" w:rsidRPr="00D437F4">
          <w:rPr>
            <w:webHidden/>
            <w:lang w:val="es-ES_tradnl"/>
          </w:rPr>
          <w:tab/>
        </w:r>
        <w:r w:rsidR="00592557" w:rsidRPr="00D437F4">
          <w:rPr>
            <w:webHidden/>
            <w:lang w:val="es-ES_tradnl"/>
          </w:rPr>
          <w:fldChar w:fldCharType="begin"/>
        </w:r>
        <w:r w:rsidR="00592557" w:rsidRPr="00D437F4">
          <w:rPr>
            <w:webHidden/>
            <w:lang w:val="es-ES_tradnl"/>
          </w:rPr>
          <w:instrText xml:space="preserve"> PAGEREF _Toc105168191 \h </w:instrText>
        </w:r>
        <w:r w:rsidR="00592557" w:rsidRPr="00D437F4">
          <w:rPr>
            <w:webHidden/>
            <w:lang w:val="es-ES_tradnl"/>
          </w:rPr>
        </w:r>
        <w:r w:rsidR="00592557" w:rsidRPr="00D437F4">
          <w:rPr>
            <w:webHidden/>
            <w:lang w:val="es-ES_tradnl"/>
          </w:rPr>
          <w:fldChar w:fldCharType="separate"/>
        </w:r>
        <w:r>
          <w:rPr>
            <w:webHidden/>
            <w:lang w:val="es-ES_tradnl"/>
          </w:rPr>
          <w:t>26</w:t>
        </w:r>
        <w:r w:rsidR="00592557" w:rsidRPr="00D437F4">
          <w:rPr>
            <w:webHidden/>
            <w:lang w:val="es-ES_tradnl"/>
          </w:rPr>
          <w:fldChar w:fldCharType="end"/>
        </w:r>
      </w:hyperlink>
    </w:p>
    <w:p w14:paraId="269381CB" w14:textId="352A3EA0" w:rsidR="00592557" w:rsidRPr="00D437F4" w:rsidRDefault="009B34BB" w:rsidP="0052719A">
      <w:pPr>
        <w:pStyle w:val="TOC1"/>
        <w:rPr>
          <w:rFonts w:ascii="Calibri" w:eastAsia="DengXian" w:hAnsi="Calibri"/>
          <w:sz w:val="24"/>
          <w:szCs w:val="24"/>
          <w:lang w:val="es-ES_tradnl" w:eastAsia="en-US"/>
        </w:rPr>
      </w:pPr>
      <w:hyperlink w:anchor="_Toc105168192" w:history="1">
        <w:r w:rsidR="00592557" w:rsidRPr="00D437F4">
          <w:rPr>
            <w:rStyle w:val="Hyperlink"/>
            <w:lang w:val="es-ES_tradnl"/>
          </w:rPr>
          <w:t>4.</w:t>
        </w:r>
        <w:r w:rsidR="00592557" w:rsidRPr="00D437F4">
          <w:rPr>
            <w:rFonts w:ascii="Calibri" w:eastAsia="DengXian" w:hAnsi="Calibri"/>
            <w:sz w:val="24"/>
            <w:szCs w:val="24"/>
            <w:lang w:val="es-ES_tradnl" w:eastAsia="en-US"/>
          </w:rPr>
          <w:tab/>
        </w:r>
        <w:r w:rsidR="00592557" w:rsidRPr="00D437F4">
          <w:rPr>
            <w:rStyle w:val="Hyperlink"/>
            <w:lang w:val="es-ES_tradnl"/>
          </w:rPr>
          <w:t>CUESTIONES PERTINENTES PARA LA COI RELACIONADAS CON LAS INICIATIVAS DE LAS NACIONES UNIDAS</w:t>
        </w:r>
        <w:r w:rsidR="00592557" w:rsidRPr="00D437F4">
          <w:rPr>
            <w:webHidden/>
            <w:lang w:val="es-ES_tradnl"/>
          </w:rPr>
          <w:tab/>
        </w:r>
        <w:r w:rsidR="00592557" w:rsidRPr="00D437F4">
          <w:rPr>
            <w:webHidden/>
            <w:lang w:val="es-ES_tradnl"/>
          </w:rPr>
          <w:fldChar w:fldCharType="begin"/>
        </w:r>
        <w:r w:rsidR="00592557" w:rsidRPr="00D437F4">
          <w:rPr>
            <w:webHidden/>
            <w:lang w:val="es-ES_tradnl"/>
          </w:rPr>
          <w:instrText xml:space="preserve"> PAGEREF _Toc105168192 \h </w:instrText>
        </w:r>
        <w:r w:rsidR="00592557" w:rsidRPr="00D437F4">
          <w:rPr>
            <w:webHidden/>
            <w:lang w:val="es-ES_tradnl"/>
          </w:rPr>
        </w:r>
        <w:r w:rsidR="00592557" w:rsidRPr="00D437F4">
          <w:rPr>
            <w:webHidden/>
            <w:lang w:val="es-ES_tradnl"/>
          </w:rPr>
          <w:fldChar w:fldCharType="separate"/>
        </w:r>
        <w:r>
          <w:rPr>
            <w:webHidden/>
            <w:lang w:val="es-ES_tradnl"/>
          </w:rPr>
          <w:t>27</w:t>
        </w:r>
        <w:r w:rsidR="00592557" w:rsidRPr="00D437F4">
          <w:rPr>
            <w:webHidden/>
            <w:lang w:val="es-ES_tradnl"/>
          </w:rPr>
          <w:fldChar w:fldCharType="end"/>
        </w:r>
      </w:hyperlink>
    </w:p>
    <w:p w14:paraId="03E70208" w14:textId="3196DE90" w:rsidR="00592557" w:rsidRPr="00D437F4" w:rsidRDefault="009B34BB" w:rsidP="0052719A">
      <w:pPr>
        <w:pStyle w:val="TOC2"/>
        <w:rPr>
          <w:rFonts w:ascii="Calibri" w:eastAsia="DengXian" w:hAnsi="Calibri"/>
          <w:sz w:val="24"/>
          <w:szCs w:val="24"/>
          <w:lang w:val="es-ES_tradnl" w:eastAsia="en-US"/>
        </w:rPr>
      </w:pPr>
      <w:hyperlink w:anchor="_Toc105168193" w:history="1">
        <w:r w:rsidR="00592557" w:rsidRPr="00D437F4">
          <w:rPr>
            <w:rStyle w:val="Hyperlink"/>
            <w:lang w:val="es-ES_tradnl"/>
          </w:rPr>
          <w:t>4.1</w:t>
        </w:r>
        <w:r w:rsidR="00592557" w:rsidRPr="00D437F4">
          <w:rPr>
            <w:rFonts w:ascii="Calibri" w:eastAsia="DengXian" w:hAnsi="Calibri"/>
            <w:sz w:val="24"/>
            <w:szCs w:val="24"/>
            <w:lang w:val="es-ES_tradnl" w:eastAsia="en-US"/>
          </w:rPr>
          <w:tab/>
        </w:r>
        <w:r w:rsidR="00592557" w:rsidRPr="00D437F4">
          <w:rPr>
            <w:rStyle w:val="Hyperlink"/>
            <w:lang w:val="es-ES_tradnl"/>
          </w:rPr>
          <w:t xml:space="preserve">INFORME SOBRE LA EJECUCIÓN DEL DECENIO DE LAS NACIONES UNIDAS DE LAS CIENCIAS OCEÁNICAS PARA EL DESARROLLO SOSTENIBLE (2021-2030) </w:t>
        </w:r>
        <w:r w:rsidR="00592557" w:rsidRPr="00D437F4">
          <w:rPr>
            <w:webHidden/>
            <w:lang w:val="es-ES_tradnl"/>
          </w:rPr>
          <w:tab/>
        </w:r>
        <w:r w:rsidR="00592557" w:rsidRPr="00D437F4">
          <w:rPr>
            <w:webHidden/>
            <w:lang w:val="es-ES_tradnl"/>
          </w:rPr>
          <w:fldChar w:fldCharType="begin"/>
        </w:r>
        <w:r w:rsidR="00592557" w:rsidRPr="00D437F4">
          <w:rPr>
            <w:webHidden/>
            <w:lang w:val="es-ES_tradnl"/>
          </w:rPr>
          <w:instrText xml:space="preserve"> PAGEREF _Toc105168193 \h </w:instrText>
        </w:r>
        <w:r w:rsidR="00592557" w:rsidRPr="00D437F4">
          <w:rPr>
            <w:webHidden/>
            <w:lang w:val="es-ES_tradnl"/>
          </w:rPr>
        </w:r>
        <w:r w:rsidR="00592557" w:rsidRPr="00D437F4">
          <w:rPr>
            <w:webHidden/>
            <w:lang w:val="es-ES_tradnl"/>
          </w:rPr>
          <w:fldChar w:fldCharType="separate"/>
        </w:r>
        <w:r>
          <w:rPr>
            <w:webHidden/>
            <w:lang w:val="es-ES_tradnl"/>
          </w:rPr>
          <w:t>27</w:t>
        </w:r>
        <w:r w:rsidR="00592557" w:rsidRPr="00D437F4">
          <w:rPr>
            <w:webHidden/>
            <w:lang w:val="es-ES_tradnl"/>
          </w:rPr>
          <w:fldChar w:fldCharType="end"/>
        </w:r>
      </w:hyperlink>
    </w:p>
    <w:p w14:paraId="1C3EB928" w14:textId="393CE832" w:rsidR="00592557" w:rsidRPr="00D437F4" w:rsidRDefault="009B34BB" w:rsidP="0052719A">
      <w:pPr>
        <w:pStyle w:val="TOC2"/>
        <w:rPr>
          <w:rFonts w:ascii="Calibri" w:eastAsia="DengXian" w:hAnsi="Calibri"/>
          <w:sz w:val="24"/>
          <w:szCs w:val="24"/>
          <w:lang w:val="es-ES_tradnl" w:eastAsia="en-US"/>
        </w:rPr>
      </w:pPr>
      <w:hyperlink w:anchor="_Toc105168195" w:history="1">
        <w:r w:rsidR="00592557" w:rsidRPr="00D437F4">
          <w:rPr>
            <w:rStyle w:val="Hyperlink"/>
            <w:lang w:val="es-ES_tradnl"/>
          </w:rPr>
          <w:t>4.2</w:t>
        </w:r>
        <w:r w:rsidR="00592557" w:rsidRPr="00D437F4">
          <w:rPr>
            <w:rFonts w:ascii="Calibri" w:eastAsia="DengXian" w:hAnsi="Calibri"/>
            <w:sz w:val="24"/>
            <w:szCs w:val="24"/>
            <w:lang w:val="es-ES_tradnl" w:eastAsia="en-US"/>
          </w:rPr>
          <w:tab/>
        </w:r>
        <w:r w:rsidR="00592557" w:rsidRPr="00D437F4">
          <w:rPr>
            <w:rStyle w:val="Hyperlink"/>
            <w:lang w:val="es-ES_tradnl"/>
          </w:rPr>
          <w:t xml:space="preserve">OTRAS INICIATIVAS DE LAS NACIONES UNIDAS </w:t>
        </w:r>
        <w:r w:rsidR="00592557" w:rsidRPr="00D437F4">
          <w:rPr>
            <w:webHidden/>
            <w:lang w:val="es-ES_tradnl"/>
          </w:rPr>
          <w:tab/>
        </w:r>
        <w:r w:rsidR="00592557" w:rsidRPr="00D437F4">
          <w:rPr>
            <w:webHidden/>
            <w:lang w:val="es-ES_tradnl"/>
          </w:rPr>
          <w:fldChar w:fldCharType="begin"/>
        </w:r>
        <w:r w:rsidR="00592557" w:rsidRPr="00D437F4">
          <w:rPr>
            <w:webHidden/>
            <w:lang w:val="es-ES_tradnl"/>
          </w:rPr>
          <w:instrText xml:space="preserve"> PAGEREF _Toc105168195 \h </w:instrText>
        </w:r>
        <w:r w:rsidR="00592557" w:rsidRPr="00D437F4">
          <w:rPr>
            <w:webHidden/>
            <w:lang w:val="es-ES_tradnl"/>
          </w:rPr>
        </w:r>
        <w:r w:rsidR="00592557" w:rsidRPr="00D437F4">
          <w:rPr>
            <w:webHidden/>
            <w:lang w:val="es-ES_tradnl"/>
          </w:rPr>
          <w:fldChar w:fldCharType="separate"/>
        </w:r>
        <w:r>
          <w:rPr>
            <w:webHidden/>
            <w:lang w:val="es-ES_tradnl"/>
          </w:rPr>
          <w:t>30</w:t>
        </w:r>
        <w:r w:rsidR="00592557" w:rsidRPr="00D437F4">
          <w:rPr>
            <w:webHidden/>
            <w:lang w:val="es-ES_tradnl"/>
          </w:rPr>
          <w:fldChar w:fldCharType="end"/>
        </w:r>
      </w:hyperlink>
    </w:p>
    <w:p w14:paraId="2D51F877" w14:textId="0A004A20" w:rsidR="00592557" w:rsidRPr="00D437F4" w:rsidRDefault="009B34BB" w:rsidP="0052719A">
      <w:pPr>
        <w:pStyle w:val="TOC1"/>
        <w:rPr>
          <w:rFonts w:ascii="Calibri" w:eastAsia="DengXian" w:hAnsi="Calibri"/>
          <w:sz w:val="24"/>
          <w:szCs w:val="24"/>
          <w:lang w:val="es-ES_tradnl" w:eastAsia="en-US"/>
        </w:rPr>
      </w:pPr>
      <w:hyperlink w:anchor="_Toc105168196" w:history="1">
        <w:r w:rsidR="00592557" w:rsidRPr="00D437F4">
          <w:rPr>
            <w:rStyle w:val="Hyperlink"/>
            <w:lang w:val="es-ES_tradnl"/>
          </w:rPr>
          <w:t>5.</w:t>
        </w:r>
        <w:r w:rsidR="00592557" w:rsidRPr="00D437F4">
          <w:rPr>
            <w:rFonts w:ascii="Calibri" w:eastAsia="DengXian" w:hAnsi="Calibri"/>
            <w:sz w:val="24"/>
            <w:szCs w:val="24"/>
            <w:lang w:val="es-ES_tradnl" w:eastAsia="en-US"/>
          </w:rPr>
          <w:tab/>
        </w:r>
        <w:r w:rsidR="00592557" w:rsidRPr="00D437F4">
          <w:rPr>
            <w:rStyle w:val="Hyperlink"/>
            <w:lang w:val="es-ES_tradnl"/>
          </w:rPr>
          <w:t>GOBERNANZA, PROGRAMACIÓN Y PRESUPUESTACIÓN</w:t>
        </w:r>
        <w:r w:rsidR="00592557" w:rsidRPr="00D437F4">
          <w:rPr>
            <w:webHidden/>
            <w:lang w:val="es-ES_tradnl"/>
          </w:rPr>
          <w:tab/>
        </w:r>
        <w:r w:rsidR="00592557" w:rsidRPr="00D437F4">
          <w:rPr>
            <w:webHidden/>
            <w:lang w:val="es-ES_tradnl"/>
          </w:rPr>
          <w:fldChar w:fldCharType="begin"/>
        </w:r>
        <w:r w:rsidR="00592557" w:rsidRPr="00D437F4">
          <w:rPr>
            <w:webHidden/>
            <w:lang w:val="es-ES_tradnl"/>
          </w:rPr>
          <w:instrText xml:space="preserve"> PAGEREF _Toc105168196 \h </w:instrText>
        </w:r>
        <w:r w:rsidR="00592557" w:rsidRPr="00D437F4">
          <w:rPr>
            <w:webHidden/>
            <w:lang w:val="es-ES_tradnl"/>
          </w:rPr>
        </w:r>
        <w:r w:rsidR="00592557" w:rsidRPr="00D437F4">
          <w:rPr>
            <w:webHidden/>
            <w:lang w:val="es-ES_tradnl"/>
          </w:rPr>
          <w:fldChar w:fldCharType="separate"/>
        </w:r>
        <w:r>
          <w:rPr>
            <w:webHidden/>
            <w:lang w:val="es-ES_tradnl"/>
          </w:rPr>
          <w:t>32</w:t>
        </w:r>
        <w:r w:rsidR="00592557" w:rsidRPr="00D437F4">
          <w:rPr>
            <w:webHidden/>
            <w:lang w:val="es-ES_tradnl"/>
          </w:rPr>
          <w:fldChar w:fldCharType="end"/>
        </w:r>
      </w:hyperlink>
    </w:p>
    <w:p w14:paraId="3CB5CB44" w14:textId="241EB67A" w:rsidR="00592557" w:rsidRPr="00D437F4" w:rsidRDefault="009B34BB" w:rsidP="0052719A">
      <w:pPr>
        <w:pStyle w:val="TOC2"/>
        <w:rPr>
          <w:rFonts w:ascii="Calibri" w:eastAsia="DengXian" w:hAnsi="Calibri"/>
          <w:sz w:val="24"/>
          <w:szCs w:val="24"/>
          <w:lang w:val="es-ES_tradnl" w:eastAsia="en-US"/>
        </w:rPr>
      </w:pPr>
      <w:hyperlink w:anchor="_Toc105168197" w:history="1">
        <w:r w:rsidR="00592557" w:rsidRPr="00D437F4">
          <w:rPr>
            <w:rStyle w:val="Hyperlink"/>
            <w:lang w:val="es-ES_tradnl"/>
          </w:rPr>
          <w:t>5.1</w:t>
        </w:r>
        <w:r w:rsidR="00592557" w:rsidRPr="00D437F4">
          <w:rPr>
            <w:rFonts w:ascii="Calibri" w:eastAsia="DengXian" w:hAnsi="Calibri"/>
            <w:sz w:val="24"/>
            <w:szCs w:val="24"/>
            <w:lang w:val="es-ES_tradnl" w:eastAsia="en-US"/>
          </w:rPr>
          <w:tab/>
        </w:r>
        <w:r w:rsidR="00592557" w:rsidRPr="00D437F4">
          <w:rPr>
            <w:rStyle w:val="Hyperlink"/>
            <w:lang w:val="es-ES_tradnl"/>
          </w:rPr>
          <w:t>APLICACIÓN DE LA RESOLUCIÓN A-31/2: ASUNTOS DE GOBERNANZA, PROGRAMACIÓN Y PRESUPUESTACIÓN DE LA COMISIÓN</w:t>
        </w:r>
        <w:r w:rsidR="00592557" w:rsidRPr="00D437F4">
          <w:rPr>
            <w:webHidden/>
            <w:lang w:val="es-ES_tradnl"/>
          </w:rPr>
          <w:tab/>
        </w:r>
        <w:r w:rsidR="00592557" w:rsidRPr="00D437F4">
          <w:rPr>
            <w:webHidden/>
            <w:lang w:val="es-ES_tradnl"/>
          </w:rPr>
          <w:fldChar w:fldCharType="begin"/>
        </w:r>
        <w:r w:rsidR="00592557" w:rsidRPr="00D437F4">
          <w:rPr>
            <w:webHidden/>
            <w:lang w:val="es-ES_tradnl"/>
          </w:rPr>
          <w:instrText xml:space="preserve"> PAGEREF _Toc105168197 \h </w:instrText>
        </w:r>
        <w:r w:rsidR="00592557" w:rsidRPr="00D437F4">
          <w:rPr>
            <w:webHidden/>
            <w:lang w:val="es-ES_tradnl"/>
          </w:rPr>
        </w:r>
        <w:r w:rsidR="00592557" w:rsidRPr="00D437F4">
          <w:rPr>
            <w:webHidden/>
            <w:lang w:val="es-ES_tradnl"/>
          </w:rPr>
          <w:fldChar w:fldCharType="separate"/>
        </w:r>
        <w:r>
          <w:rPr>
            <w:webHidden/>
            <w:lang w:val="es-ES_tradnl"/>
          </w:rPr>
          <w:t>32</w:t>
        </w:r>
        <w:r w:rsidR="00592557" w:rsidRPr="00D437F4">
          <w:rPr>
            <w:webHidden/>
            <w:lang w:val="es-ES_tradnl"/>
          </w:rPr>
          <w:fldChar w:fldCharType="end"/>
        </w:r>
      </w:hyperlink>
    </w:p>
    <w:p w14:paraId="2543C7F8" w14:textId="43BBB7F2" w:rsidR="00592557" w:rsidRPr="00D437F4" w:rsidRDefault="009B34BB" w:rsidP="0052719A">
      <w:pPr>
        <w:pStyle w:val="TOC2"/>
        <w:rPr>
          <w:rFonts w:ascii="Calibri" w:eastAsia="DengXian" w:hAnsi="Calibri"/>
          <w:sz w:val="24"/>
          <w:szCs w:val="24"/>
          <w:lang w:val="es-ES_tradnl" w:eastAsia="en-US"/>
        </w:rPr>
      </w:pPr>
      <w:hyperlink w:anchor="_Toc105168198" w:history="1">
        <w:r w:rsidR="00592557" w:rsidRPr="00D437F4">
          <w:rPr>
            <w:rStyle w:val="Hyperlink"/>
            <w:lang w:val="es-ES_tradnl"/>
          </w:rPr>
          <w:t>5.2</w:t>
        </w:r>
        <w:r w:rsidR="00592557" w:rsidRPr="00D437F4">
          <w:rPr>
            <w:rFonts w:ascii="Calibri" w:eastAsia="DengXian" w:hAnsi="Calibri"/>
            <w:sz w:val="24"/>
            <w:szCs w:val="24"/>
            <w:lang w:val="es-ES_tradnl" w:eastAsia="en-US"/>
          </w:rPr>
          <w:tab/>
        </w:r>
        <w:r w:rsidR="00592557" w:rsidRPr="00D437F4">
          <w:rPr>
            <w:rStyle w:val="Hyperlink"/>
            <w:lang w:val="es-ES_tradnl"/>
          </w:rPr>
          <w:t xml:space="preserve">INFORME DEL PRESIDENTE DEL COMITÉ DE FINANZAS </w:t>
        </w:r>
        <w:r w:rsidR="00592557" w:rsidRPr="00D437F4">
          <w:rPr>
            <w:webHidden/>
            <w:lang w:val="es-ES_tradnl"/>
          </w:rPr>
          <w:tab/>
        </w:r>
        <w:r w:rsidR="00592557" w:rsidRPr="00D437F4">
          <w:rPr>
            <w:webHidden/>
            <w:lang w:val="es-ES_tradnl"/>
          </w:rPr>
          <w:fldChar w:fldCharType="begin"/>
        </w:r>
        <w:r w:rsidR="00592557" w:rsidRPr="00D437F4">
          <w:rPr>
            <w:webHidden/>
            <w:lang w:val="es-ES_tradnl"/>
          </w:rPr>
          <w:instrText xml:space="preserve"> PAGEREF _Toc105168198 \h </w:instrText>
        </w:r>
        <w:r w:rsidR="00592557" w:rsidRPr="00D437F4">
          <w:rPr>
            <w:webHidden/>
            <w:lang w:val="es-ES_tradnl"/>
          </w:rPr>
        </w:r>
        <w:r w:rsidR="00592557" w:rsidRPr="00D437F4">
          <w:rPr>
            <w:webHidden/>
            <w:lang w:val="es-ES_tradnl"/>
          </w:rPr>
          <w:fldChar w:fldCharType="separate"/>
        </w:r>
        <w:r>
          <w:rPr>
            <w:webHidden/>
            <w:lang w:val="es-ES_tradnl"/>
          </w:rPr>
          <w:t>33</w:t>
        </w:r>
        <w:r w:rsidR="00592557" w:rsidRPr="00D437F4">
          <w:rPr>
            <w:webHidden/>
            <w:lang w:val="es-ES_tradnl"/>
          </w:rPr>
          <w:fldChar w:fldCharType="end"/>
        </w:r>
      </w:hyperlink>
    </w:p>
    <w:p w14:paraId="345B4DE3" w14:textId="6225D1D1" w:rsidR="00592557" w:rsidRPr="00D437F4" w:rsidRDefault="009B34BB" w:rsidP="0052719A">
      <w:pPr>
        <w:pStyle w:val="TOC2"/>
        <w:rPr>
          <w:rFonts w:ascii="Calibri" w:eastAsia="DengXian" w:hAnsi="Calibri"/>
          <w:sz w:val="24"/>
          <w:szCs w:val="24"/>
          <w:lang w:val="es-ES_tradnl" w:eastAsia="en-US"/>
        </w:rPr>
      </w:pPr>
      <w:hyperlink w:anchor="_Toc105168199" w:history="1">
        <w:r w:rsidR="00592557" w:rsidRPr="00D437F4">
          <w:rPr>
            <w:rStyle w:val="Hyperlink"/>
            <w:lang w:val="es-ES_tradnl"/>
          </w:rPr>
          <w:t>5.3</w:t>
        </w:r>
        <w:r w:rsidR="00592557" w:rsidRPr="00D437F4">
          <w:rPr>
            <w:rFonts w:ascii="Calibri" w:eastAsia="DengXian" w:hAnsi="Calibri"/>
            <w:sz w:val="24"/>
            <w:szCs w:val="24"/>
            <w:lang w:val="es-ES_tradnl" w:eastAsia="en-US"/>
          </w:rPr>
          <w:tab/>
        </w:r>
        <w:r w:rsidR="00592557" w:rsidRPr="00D437F4">
          <w:rPr>
            <w:rStyle w:val="Hyperlink"/>
            <w:lang w:val="es-ES_tradnl"/>
          </w:rPr>
          <w:t>PREPARACIÓN DE LAS PRÓXIMAS REUNIONES DE LA ASAMBLEA Y DEL CONSEJO EJECUTIVO</w:t>
        </w:r>
        <w:r w:rsidR="00592557" w:rsidRPr="00D437F4">
          <w:rPr>
            <w:webHidden/>
            <w:lang w:val="es-ES_tradnl"/>
          </w:rPr>
          <w:tab/>
        </w:r>
        <w:r w:rsidR="00592557" w:rsidRPr="00D437F4">
          <w:rPr>
            <w:webHidden/>
            <w:lang w:val="es-ES_tradnl"/>
          </w:rPr>
          <w:fldChar w:fldCharType="begin"/>
        </w:r>
        <w:r w:rsidR="00592557" w:rsidRPr="00D437F4">
          <w:rPr>
            <w:webHidden/>
            <w:lang w:val="es-ES_tradnl"/>
          </w:rPr>
          <w:instrText xml:space="preserve"> PAGEREF _Toc105168199 \h </w:instrText>
        </w:r>
        <w:r w:rsidR="00592557" w:rsidRPr="00D437F4">
          <w:rPr>
            <w:webHidden/>
            <w:lang w:val="es-ES_tradnl"/>
          </w:rPr>
        </w:r>
        <w:r w:rsidR="00592557" w:rsidRPr="00D437F4">
          <w:rPr>
            <w:webHidden/>
            <w:lang w:val="es-ES_tradnl"/>
          </w:rPr>
          <w:fldChar w:fldCharType="separate"/>
        </w:r>
        <w:r>
          <w:rPr>
            <w:webHidden/>
            <w:lang w:val="es-ES_tradnl"/>
          </w:rPr>
          <w:t>34</w:t>
        </w:r>
        <w:r w:rsidR="00592557" w:rsidRPr="00D437F4">
          <w:rPr>
            <w:webHidden/>
            <w:lang w:val="es-ES_tradnl"/>
          </w:rPr>
          <w:fldChar w:fldCharType="end"/>
        </w:r>
      </w:hyperlink>
    </w:p>
    <w:p w14:paraId="2DC7BA4F" w14:textId="0538CFC4" w:rsidR="00592557" w:rsidRPr="00D437F4" w:rsidRDefault="009B34BB" w:rsidP="0052719A">
      <w:pPr>
        <w:pStyle w:val="TOC1"/>
        <w:rPr>
          <w:rFonts w:ascii="Calibri" w:eastAsia="DengXian" w:hAnsi="Calibri"/>
          <w:sz w:val="24"/>
          <w:szCs w:val="24"/>
          <w:lang w:val="es-ES_tradnl" w:eastAsia="en-US"/>
        </w:rPr>
      </w:pPr>
      <w:hyperlink w:anchor="_Toc105168200" w:history="1">
        <w:r w:rsidR="00592557" w:rsidRPr="00D437F4">
          <w:rPr>
            <w:rStyle w:val="Hyperlink"/>
            <w:lang w:val="es-ES_tradnl"/>
          </w:rPr>
          <w:t>6.</w:t>
        </w:r>
        <w:r w:rsidR="00592557" w:rsidRPr="00D437F4">
          <w:rPr>
            <w:rFonts w:ascii="Calibri" w:eastAsia="DengXian" w:hAnsi="Calibri"/>
            <w:sz w:val="24"/>
            <w:szCs w:val="24"/>
            <w:lang w:val="es-ES_tradnl" w:eastAsia="en-US"/>
          </w:rPr>
          <w:tab/>
        </w:r>
        <w:r w:rsidR="00592557" w:rsidRPr="00D437F4">
          <w:rPr>
            <w:rStyle w:val="Hyperlink"/>
            <w:lang w:val="es-ES_tradnl"/>
          </w:rPr>
          <w:t>APROBACIÓN DE LAS RESOLUCIONES Y MODALIDADES PARA LA FINALIZACIÓN DEL INFORME</w:t>
        </w:r>
        <w:r w:rsidR="00592557" w:rsidRPr="00D437F4">
          <w:rPr>
            <w:webHidden/>
            <w:lang w:val="es-ES_tradnl"/>
          </w:rPr>
          <w:tab/>
        </w:r>
        <w:r w:rsidR="00592557" w:rsidRPr="00D437F4">
          <w:rPr>
            <w:webHidden/>
            <w:lang w:val="es-ES_tradnl"/>
          </w:rPr>
          <w:fldChar w:fldCharType="begin"/>
        </w:r>
        <w:r w:rsidR="00592557" w:rsidRPr="00D437F4">
          <w:rPr>
            <w:webHidden/>
            <w:lang w:val="es-ES_tradnl"/>
          </w:rPr>
          <w:instrText xml:space="preserve"> PAGEREF _Toc105168200 \h </w:instrText>
        </w:r>
        <w:r w:rsidR="00592557" w:rsidRPr="00D437F4">
          <w:rPr>
            <w:webHidden/>
            <w:lang w:val="es-ES_tradnl"/>
          </w:rPr>
        </w:r>
        <w:r w:rsidR="00592557" w:rsidRPr="00D437F4">
          <w:rPr>
            <w:webHidden/>
            <w:lang w:val="es-ES_tradnl"/>
          </w:rPr>
          <w:fldChar w:fldCharType="separate"/>
        </w:r>
        <w:r>
          <w:rPr>
            <w:webHidden/>
            <w:lang w:val="es-ES_tradnl"/>
          </w:rPr>
          <w:t>35</w:t>
        </w:r>
        <w:r w:rsidR="00592557" w:rsidRPr="00D437F4">
          <w:rPr>
            <w:webHidden/>
            <w:lang w:val="es-ES_tradnl"/>
          </w:rPr>
          <w:fldChar w:fldCharType="end"/>
        </w:r>
      </w:hyperlink>
    </w:p>
    <w:p w14:paraId="62432F0E" w14:textId="6AE9D485" w:rsidR="00592557" w:rsidRPr="00D437F4" w:rsidRDefault="009B34BB" w:rsidP="0052719A">
      <w:pPr>
        <w:pStyle w:val="TOC1"/>
        <w:rPr>
          <w:rFonts w:ascii="Calibri" w:eastAsia="DengXian" w:hAnsi="Calibri"/>
          <w:sz w:val="24"/>
          <w:szCs w:val="24"/>
          <w:lang w:val="es-ES_tradnl" w:eastAsia="en-US"/>
        </w:rPr>
      </w:pPr>
      <w:hyperlink w:anchor="_Toc105168201" w:history="1">
        <w:r w:rsidR="00592557" w:rsidRPr="00D437F4">
          <w:rPr>
            <w:rStyle w:val="Hyperlink"/>
            <w:lang w:val="es-ES_tradnl"/>
          </w:rPr>
          <w:t>7.</w:t>
        </w:r>
        <w:r w:rsidR="00592557" w:rsidRPr="00D437F4">
          <w:rPr>
            <w:rFonts w:ascii="Calibri" w:eastAsia="DengXian" w:hAnsi="Calibri"/>
            <w:sz w:val="24"/>
            <w:szCs w:val="24"/>
            <w:lang w:val="es-ES_tradnl" w:eastAsia="en-US"/>
          </w:rPr>
          <w:tab/>
        </w:r>
        <w:r w:rsidR="00592557" w:rsidRPr="00D437F4">
          <w:rPr>
            <w:rStyle w:val="Hyperlink"/>
            <w:lang w:val="es-ES_tradnl"/>
          </w:rPr>
          <w:t>CLAUSURA</w:t>
        </w:r>
        <w:r w:rsidR="00592557" w:rsidRPr="00D437F4">
          <w:rPr>
            <w:webHidden/>
            <w:lang w:val="es-ES_tradnl"/>
          </w:rPr>
          <w:tab/>
        </w:r>
        <w:r w:rsidR="00592557" w:rsidRPr="00D437F4">
          <w:rPr>
            <w:webHidden/>
            <w:lang w:val="es-ES_tradnl"/>
          </w:rPr>
          <w:fldChar w:fldCharType="begin"/>
        </w:r>
        <w:r w:rsidR="00592557" w:rsidRPr="00D437F4">
          <w:rPr>
            <w:webHidden/>
            <w:lang w:val="es-ES_tradnl"/>
          </w:rPr>
          <w:instrText xml:space="preserve"> PAGEREF _Toc105168201 \h </w:instrText>
        </w:r>
        <w:r w:rsidR="00592557" w:rsidRPr="00D437F4">
          <w:rPr>
            <w:webHidden/>
            <w:lang w:val="es-ES_tradnl"/>
          </w:rPr>
        </w:r>
        <w:r w:rsidR="00592557" w:rsidRPr="00D437F4">
          <w:rPr>
            <w:webHidden/>
            <w:lang w:val="es-ES_tradnl"/>
          </w:rPr>
          <w:fldChar w:fldCharType="separate"/>
        </w:r>
        <w:r>
          <w:rPr>
            <w:webHidden/>
            <w:lang w:val="es-ES_tradnl"/>
          </w:rPr>
          <w:t>35</w:t>
        </w:r>
        <w:r w:rsidR="00592557" w:rsidRPr="00D437F4">
          <w:rPr>
            <w:webHidden/>
            <w:lang w:val="es-ES_tradnl"/>
          </w:rPr>
          <w:fldChar w:fldCharType="end"/>
        </w:r>
      </w:hyperlink>
    </w:p>
    <w:p w14:paraId="3149434C" w14:textId="40730E77" w:rsidR="0070600C" w:rsidRPr="00D437F4" w:rsidRDefault="00667651" w:rsidP="00400E24">
      <w:pPr>
        <w:rPr>
          <w:rFonts w:ascii="Arial" w:hAnsi="Arial" w:cs="Arial"/>
          <w:sz w:val="22"/>
          <w:szCs w:val="22"/>
          <w:lang w:val="es-ES_tradnl"/>
        </w:rPr>
      </w:pPr>
      <w:r w:rsidRPr="00D437F4">
        <w:rPr>
          <w:rFonts w:ascii="Arial" w:hAnsi="Arial" w:cs="Arial"/>
          <w:b/>
          <w:bCs/>
          <w:sz w:val="22"/>
          <w:szCs w:val="22"/>
          <w:lang w:val="es-ES_tradnl"/>
        </w:rPr>
        <w:fldChar w:fldCharType="end"/>
      </w:r>
    </w:p>
    <w:p w14:paraId="62A78C5B" w14:textId="77777777" w:rsidR="00DB6568" w:rsidRPr="00D437F4" w:rsidRDefault="00DB6568" w:rsidP="00424C61">
      <w:pPr>
        <w:pStyle w:val="Heading2"/>
        <w:spacing w:before="120"/>
        <w:ind w:left="720" w:hanging="720"/>
        <w:rPr>
          <w:rFonts w:cs="Arial"/>
          <w:color w:val="000000"/>
          <w:szCs w:val="22"/>
          <w:lang w:val="es-ES_tradnl"/>
        </w:rPr>
        <w:sectPr w:rsidR="00DB6568" w:rsidRPr="00D437F4" w:rsidSect="001D1E68">
          <w:headerReference w:type="even" r:id="rId14"/>
          <w:headerReference w:type="default" r:id="rId15"/>
          <w:footerReference w:type="default" r:id="rId16"/>
          <w:headerReference w:type="first" r:id="rId17"/>
          <w:pgSz w:w="11907" w:h="16840" w:code="9"/>
          <w:pgMar w:top="1418" w:right="1134" w:bottom="1389" w:left="1134" w:header="851" w:footer="737" w:gutter="0"/>
          <w:pgNumType w:fmt="lowerRoman" w:start="1"/>
          <w:cols w:space="708"/>
          <w:docGrid w:linePitch="360"/>
        </w:sectPr>
      </w:pPr>
      <w:bookmarkStart w:id="6" w:name="_Toc196145691"/>
      <w:bookmarkStart w:id="7" w:name="_Toc199912183"/>
      <w:bookmarkStart w:id="8" w:name="_Toc225590790"/>
      <w:bookmarkStart w:id="9" w:name="_Toc225660251"/>
      <w:bookmarkStart w:id="10" w:name="_Toc227580615"/>
      <w:bookmarkStart w:id="11" w:name="_Toc289696419"/>
      <w:bookmarkStart w:id="12" w:name="_Toc357517544"/>
      <w:bookmarkStart w:id="13" w:name="_Toc358657257"/>
    </w:p>
    <w:p w14:paraId="50C05F6A" w14:textId="77777777" w:rsidR="00AE29AC" w:rsidRPr="00D437F4" w:rsidRDefault="00667651" w:rsidP="00582CEC">
      <w:pPr>
        <w:pStyle w:val="Heading1"/>
        <w:numPr>
          <w:ilvl w:val="0"/>
          <w:numId w:val="8"/>
        </w:numPr>
        <w:spacing w:before="360"/>
        <w:ind w:left="709" w:hanging="720"/>
        <w:rPr>
          <w:rFonts w:cs="Arial"/>
          <w:szCs w:val="22"/>
          <w:lang w:val="es-ES_tradnl"/>
        </w:rPr>
      </w:pPr>
      <w:bookmarkStart w:id="14" w:name="_Toc415051548"/>
      <w:bookmarkStart w:id="15" w:name="_Toc445908043"/>
      <w:bookmarkStart w:id="16" w:name="_Toc57369044"/>
      <w:bookmarkStart w:id="17" w:name="_Toc85469052"/>
      <w:bookmarkStart w:id="18" w:name="_Toc105168175"/>
      <w:r w:rsidRPr="00D437F4">
        <w:rPr>
          <w:rFonts w:cs="Arial"/>
          <w:szCs w:val="22"/>
          <w:lang w:val="es-ES_tradnl"/>
        </w:rPr>
        <w:lastRenderedPageBreak/>
        <w:t>APERTURA DE LA REUNIÓN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7F1955F9" w14:textId="2068D30A" w:rsidR="00FD54F3" w:rsidRPr="00D437F4" w:rsidRDefault="00EC10EA" w:rsidP="000E31F0">
      <w:pPr>
        <w:pStyle w:val="Style2"/>
        <w:numPr>
          <w:ilvl w:val="0"/>
          <w:numId w:val="7"/>
        </w:numPr>
        <w:tabs>
          <w:tab w:val="left" w:pos="709"/>
        </w:tabs>
        <w:ind w:left="0" w:hanging="567"/>
        <w:rPr>
          <w:rFonts w:cs="Arial"/>
          <w:lang w:val="es-ES_tradnl"/>
        </w:rPr>
      </w:pPr>
      <w:r w:rsidRPr="00D437F4">
        <w:rPr>
          <w:rFonts w:cs="Arial"/>
          <w:lang w:val="es-ES_tradnl"/>
        </w:rPr>
        <w:t xml:space="preserve">El Presidente, el Sr. Ariel Hernán Troisi, inauguró la 55ª reunión del Consejo Ejecutivo de la COI el _______. Pronunció un discurso de apertura e informó sobre sus actividades y las de los demás miembros de la Mesa desde la 31ª </w:t>
      </w:r>
      <w:r w:rsidR="006C5E1D" w:rsidRPr="00D437F4">
        <w:rPr>
          <w:rFonts w:cs="Arial"/>
          <w:lang w:val="es-ES_tradnl"/>
        </w:rPr>
        <w:t>reunión</w:t>
      </w:r>
      <w:r w:rsidRPr="00D437F4">
        <w:rPr>
          <w:rFonts w:cs="Arial"/>
          <w:lang w:val="es-ES_tradnl"/>
        </w:rPr>
        <w:t xml:space="preserve"> de la Asamblea.</w:t>
      </w:r>
    </w:p>
    <w:p w14:paraId="0A0423F3" w14:textId="4B08B39E" w:rsidR="005C3F40" w:rsidRPr="00D437F4" w:rsidRDefault="00667651" w:rsidP="000E31F0">
      <w:pPr>
        <w:pStyle w:val="Style2"/>
        <w:numPr>
          <w:ilvl w:val="0"/>
          <w:numId w:val="7"/>
        </w:numPr>
        <w:tabs>
          <w:tab w:val="left" w:pos="709"/>
        </w:tabs>
        <w:ind w:left="0" w:hanging="567"/>
        <w:rPr>
          <w:rFonts w:cs="Arial"/>
          <w:lang w:val="es-ES_tradnl"/>
        </w:rPr>
      </w:pPr>
      <w:r w:rsidRPr="00D437F4">
        <w:rPr>
          <w:rFonts w:cs="Arial"/>
          <w:lang w:val="es-ES_tradnl"/>
        </w:rPr>
        <w:t xml:space="preserve">Por su parte, la Directora General de la UNESCO, la Sra. Audrey Azoulay, dio la bienvenida al Consejo Ejecutivo de la COI. </w:t>
      </w:r>
      <w:r w:rsidRPr="00D437F4">
        <w:rPr>
          <w:rFonts w:cs="Arial"/>
          <w:i/>
          <w:lang w:val="es-ES_tradnl"/>
        </w:rPr>
        <w:t>Por completar</w:t>
      </w:r>
      <w:r w:rsidR="001148E0" w:rsidRPr="00D437F4">
        <w:rPr>
          <w:rFonts w:cs="Arial"/>
          <w:i/>
          <w:lang w:val="es-ES_tradnl"/>
        </w:rPr>
        <w:t xml:space="preserve">. </w:t>
      </w:r>
    </w:p>
    <w:p w14:paraId="5BE3E9BB" w14:textId="77EC6657" w:rsidR="009217FE" w:rsidRPr="00D437F4" w:rsidRDefault="006E0756" w:rsidP="000E31F0">
      <w:pPr>
        <w:pStyle w:val="Style2"/>
        <w:numPr>
          <w:ilvl w:val="0"/>
          <w:numId w:val="7"/>
        </w:numPr>
        <w:tabs>
          <w:tab w:val="left" w:pos="709"/>
        </w:tabs>
        <w:ind w:left="0" w:hanging="567"/>
        <w:rPr>
          <w:rFonts w:cs="Arial"/>
          <w:lang w:val="es-ES_tradnl"/>
        </w:rPr>
      </w:pPr>
      <w:r w:rsidRPr="00D437F4">
        <w:rPr>
          <w:rFonts w:cs="Arial"/>
          <w:lang w:val="es-ES_tradnl"/>
        </w:rPr>
        <w:t xml:space="preserve">El Presidente dio las gracias a la Directora General por su continuo apoyo a la COI y su inspirador liderazgo. </w:t>
      </w:r>
      <w:r w:rsidRPr="00D437F4">
        <w:rPr>
          <w:rFonts w:cs="Arial"/>
          <w:i/>
          <w:lang w:val="es-ES_tradnl"/>
        </w:rPr>
        <w:t>Por completar</w:t>
      </w:r>
      <w:r w:rsidR="00B46A29" w:rsidRPr="00D437F4">
        <w:rPr>
          <w:rFonts w:cs="Arial"/>
          <w:i/>
          <w:lang w:val="es-ES_tradnl"/>
        </w:rPr>
        <w:t xml:space="preserve">. </w:t>
      </w:r>
    </w:p>
    <w:p w14:paraId="518A9D93" w14:textId="77777777" w:rsidR="006E0756" w:rsidRPr="00D437F4" w:rsidRDefault="009217FE" w:rsidP="000E31F0">
      <w:pPr>
        <w:pStyle w:val="Style2"/>
        <w:numPr>
          <w:ilvl w:val="0"/>
          <w:numId w:val="7"/>
        </w:numPr>
        <w:tabs>
          <w:tab w:val="left" w:pos="709"/>
        </w:tabs>
        <w:ind w:left="0" w:hanging="567"/>
        <w:rPr>
          <w:rFonts w:cs="Arial"/>
          <w:lang w:val="es-ES_tradnl"/>
        </w:rPr>
      </w:pPr>
      <w:r w:rsidRPr="00D437F4">
        <w:rPr>
          <w:rFonts w:cs="Arial"/>
          <w:lang w:val="es-ES_tradnl"/>
        </w:rPr>
        <w:t>El Sr. Troisi expresó el deseo de rendir homenaje a los distinguidos colaboradores de la Comisión que habían fallecido recientemente. Los participantes observaron un minuto de silencio en memoria de Allen Varley (Reino Unido, 1932-2022) y Valery Eremeev (Ucrania, 1942-2020).</w:t>
      </w:r>
    </w:p>
    <w:p w14:paraId="4DCBE6CB" w14:textId="77777777" w:rsidR="002F21B3" w:rsidRPr="00D437F4" w:rsidRDefault="00667651" w:rsidP="000E31F0">
      <w:pPr>
        <w:pStyle w:val="Style2"/>
        <w:numPr>
          <w:ilvl w:val="0"/>
          <w:numId w:val="7"/>
        </w:numPr>
        <w:tabs>
          <w:tab w:val="left" w:pos="709"/>
        </w:tabs>
        <w:ind w:left="0" w:hanging="567"/>
        <w:rPr>
          <w:rFonts w:cs="Arial"/>
          <w:lang w:val="es-ES_tradnl"/>
        </w:rPr>
      </w:pPr>
      <w:r w:rsidRPr="00D437F4">
        <w:rPr>
          <w:rFonts w:cs="Arial"/>
          <w:lang w:val="es-ES_tradnl"/>
        </w:rPr>
        <w:t>Hicieron uso de la palabra los representantes de __ Estados Miembros. Los Estados Miembros siguientes decidieron proporcionar por escrito sus intervenciones en plenaria sobre este punto del orden del día para que constaran en el anexo informativo del informe de la reunión: ___________.</w:t>
      </w:r>
    </w:p>
    <w:p w14:paraId="2261E425" w14:textId="77777777" w:rsidR="00AE29AC" w:rsidRPr="00D437F4" w:rsidRDefault="00667651" w:rsidP="006F18C2">
      <w:pPr>
        <w:pStyle w:val="Heading1"/>
        <w:numPr>
          <w:ilvl w:val="0"/>
          <w:numId w:val="8"/>
        </w:numPr>
        <w:tabs>
          <w:tab w:val="left" w:pos="709"/>
        </w:tabs>
        <w:spacing w:before="120"/>
        <w:ind w:left="709" w:hanging="720"/>
        <w:rPr>
          <w:rFonts w:cs="Arial"/>
          <w:szCs w:val="22"/>
          <w:lang w:val="es-ES_tradnl"/>
        </w:rPr>
      </w:pPr>
      <w:bookmarkStart w:id="19" w:name="_Toc38080238"/>
      <w:bookmarkStart w:id="20" w:name="_Toc100506250"/>
      <w:bookmarkStart w:id="21" w:name="_Toc135143449"/>
      <w:bookmarkStart w:id="22" w:name="_Toc135143701"/>
      <w:bookmarkStart w:id="23" w:name="_Toc162671328"/>
      <w:bookmarkStart w:id="24" w:name="_Toc164651222"/>
      <w:bookmarkStart w:id="25" w:name="_Toc196145692"/>
      <w:bookmarkStart w:id="26" w:name="_Toc199912184"/>
      <w:bookmarkStart w:id="27" w:name="_Toc225590791"/>
      <w:bookmarkStart w:id="28" w:name="_Toc225660252"/>
      <w:bookmarkStart w:id="29" w:name="_Toc227580616"/>
      <w:bookmarkStart w:id="30" w:name="_Toc289696420"/>
      <w:bookmarkStart w:id="31" w:name="_Toc357517545"/>
      <w:bookmarkStart w:id="32" w:name="_Toc358657258"/>
      <w:bookmarkStart w:id="33" w:name="_Toc415051549"/>
      <w:bookmarkStart w:id="34" w:name="_Toc445908044"/>
      <w:bookmarkStart w:id="35" w:name="_Toc57369045"/>
      <w:bookmarkStart w:id="36" w:name="_Toc85469053"/>
      <w:bookmarkStart w:id="37" w:name="_Toc105168176"/>
      <w:r w:rsidRPr="00D437F4">
        <w:rPr>
          <w:rFonts w:cs="Arial"/>
          <w:szCs w:val="22"/>
          <w:lang w:val="es-ES_tradnl"/>
        </w:rPr>
        <w:t>ORGANIZACIÓN DE LA REUNIÓN</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645F5B6A" w14:textId="2F7AC869" w:rsidR="00310E17" w:rsidRPr="006F18C2" w:rsidRDefault="00667651" w:rsidP="006F18C2">
      <w:pPr>
        <w:pStyle w:val="Heading2"/>
        <w:numPr>
          <w:ilvl w:val="1"/>
          <w:numId w:val="11"/>
        </w:numPr>
        <w:tabs>
          <w:tab w:val="clear" w:pos="737"/>
          <w:tab w:val="left" w:pos="709"/>
        </w:tabs>
        <w:ind w:left="709" w:hanging="709"/>
        <w:rPr>
          <w:rFonts w:cs="Arial"/>
          <w:szCs w:val="22"/>
          <w:lang w:val="es-ES_tradnl"/>
        </w:rPr>
      </w:pPr>
      <w:bookmarkStart w:id="38" w:name="_Toc105168177"/>
      <w:bookmarkStart w:id="39" w:name="_Toc38080239"/>
      <w:bookmarkStart w:id="40" w:name="_Toc100506251"/>
      <w:bookmarkStart w:id="41" w:name="_Toc135143450"/>
      <w:bookmarkStart w:id="42" w:name="_Toc135143702"/>
      <w:bookmarkStart w:id="43" w:name="_Toc162671329"/>
      <w:bookmarkStart w:id="44" w:name="_Toc164651223"/>
      <w:bookmarkStart w:id="45" w:name="_Toc196145693"/>
      <w:bookmarkStart w:id="46" w:name="_Toc199912185"/>
      <w:bookmarkStart w:id="47" w:name="_Toc225590792"/>
      <w:bookmarkStart w:id="48" w:name="_Toc225660253"/>
      <w:bookmarkStart w:id="49" w:name="_Toc227580617"/>
      <w:bookmarkStart w:id="50" w:name="_Toc289696421"/>
      <w:bookmarkStart w:id="51" w:name="_Toc357517546"/>
      <w:bookmarkStart w:id="52" w:name="_Toc358657259"/>
      <w:bookmarkStart w:id="53" w:name="_Toc415051550"/>
      <w:bookmarkStart w:id="54" w:name="_Toc445908045"/>
      <w:bookmarkStart w:id="55" w:name="_Toc57369046"/>
      <w:bookmarkStart w:id="56" w:name="_Toc85469054"/>
      <w:r w:rsidRPr="006F18C2">
        <w:rPr>
          <w:rFonts w:cs="Arial"/>
          <w:szCs w:val="22"/>
          <w:lang w:val="es-ES_tradnl"/>
        </w:rPr>
        <w:t xml:space="preserve">APROBACIÓN DEL ORDEN DEL DÍA </w:t>
      </w:r>
      <w:r w:rsidR="006F18C2" w:rsidRPr="006F18C2">
        <w:rPr>
          <w:rFonts w:cs="Arial"/>
          <w:szCs w:val="22"/>
          <w:lang w:val="es-ES_tradnl"/>
        </w:rPr>
        <w:br/>
      </w:r>
      <w:r w:rsidR="006F18C2" w:rsidRPr="006F18C2">
        <w:rPr>
          <w:rFonts w:cs="Arial"/>
          <w:caps w:val="0"/>
          <w:szCs w:val="22"/>
          <w:lang w:val="es-ES_tradnl"/>
        </w:rPr>
        <w:t>[artículo 8 del Reglamento]</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tbl>
      <w:tblPr>
        <w:tblW w:w="9781" w:type="dxa"/>
        <w:tblLayout w:type="fixed"/>
        <w:tblLook w:val="0000" w:firstRow="0" w:lastRow="0" w:firstColumn="0" w:lastColumn="0" w:noHBand="0" w:noVBand="0"/>
      </w:tblPr>
      <w:tblGrid>
        <w:gridCol w:w="2410"/>
        <w:gridCol w:w="2552"/>
        <w:gridCol w:w="4819"/>
      </w:tblGrid>
      <w:tr w:rsidR="00E174FB" w:rsidRPr="00D437F4" w14:paraId="6F8AC131" w14:textId="77777777" w:rsidTr="00347A45">
        <w:tc>
          <w:tcPr>
            <w:tcW w:w="2410" w:type="dxa"/>
            <w:shd w:val="clear" w:color="auto" w:fill="FFFF99"/>
            <w:tcMar>
              <w:top w:w="57" w:type="dxa"/>
              <w:bottom w:w="57" w:type="dxa"/>
            </w:tcMar>
          </w:tcPr>
          <w:p w14:paraId="185DEFE2" w14:textId="77777777" w:rsidR="008B65FB" w:rsidRPr="00D437F4" w:rsidRDefault="00667651" w:rsidP="008B65FB">
            <w:pPr>
              <w:rPr>
                <w:rFonts w:ascii="Arial" w:hAnsi="Arial" w:cs="Arial"/>
                <w:i/>
                <w:iCs/>
                <w:sz w:val="20"/>
                <w:szCs w:val="20"/>
                <w:lang w:val="es-ES_tradnl"/>
              </w:rPr>
            </w:pPr>
            <w:r w:rsidRPr="00D437F4">
              <w:rPr>
                <w:rFonts w:ascii="Arial" w:hAnsi="Arial" w:cs="Arial"/>
                <w:i/>
                <w:iCs/>
                <w:sz w:val="20"/>
                <w:szCs w:val="20"/>
                <w:u w:val="single"/>
                <w:lang w:val="es-ES_tradnl"/>
              </w:rPr>
              <w:t>Documentos de trabajo</w:t>
            </w:r>
            <w:r w:rsidRPr="00D437F4">
              <w:rPr>
                <w:rFonts w:ascii="Arial" w:hAnsi="Arial" w:cs="Arial"/>
                <w:i/>
                <w:iCs/>
                <w:sz w:val="20"/>
                <w:szCs w:val="20"/>
                <w:lang w:val="es-ES_tradnl"/>
              </w:rPr>
              <w:t>:</w:t>
            </w:r>
          </w:p>
          <w:p w14:paraId="0B8CD57D" w14:textId="20633110" w:rsidR="009902F8" w:rsidRPr="00D437F4" w:rsidRDefault="009902F8" w:rsidP="008B65FB">
            <w:pPr>
              <w:rPr>
                <w:rFonts w:ascii="Arial" w:hAnsi="Arial" w:cs="Arial"/>
                <w:i/>
                <w:color w:val="000000"/>
                <w:sz w:val="20"/>
                <w:szCs w:val="20"/>
                <w:u w:val="single"/>
                <w:lang w:val="es-ES_tradnl"/>
              </w:rPr>
            </w:pPr>
          </w:p>
        </w:tc>
        <w:tc>
          <w:tcPr>
            <w:tcW w:w="2552" w:type="dxa"/>
            <w:shd w:val="clear" w:color="auto" w:fill="FFFF99"/>
            <w:tcMar>
              <w:top w:w="57" w:type="dxa"/>
              <w:bottom w:w="57" w:type="dxa"/>
            </w:tcMar>
          </w:tcPr>
          <w:p w14:paraId="34E6CA58" w14:textId="77777777" w:rsidR="008B65FB" w:rsidRPr="00D437F4" w:rsidRDefault="00667651" w:rsidP="00220161">
            <w:pPr>
              <w:ind w:right="-89"/>
              <w:rPr>
                <w:rFonts w:ascii="Arial" w:hAnsi="Arial" w:cs="Arial"/>
                <w:color w:val="000000"/>
                <w:sz w:val="20"/>
                <w:szCs w:val="20"/>
                <w:lang w:val="es-ES_tradnl"/>
              </w:rPr>
            </w:pPr>
            <w:r w:rsidRPr="00D437F4">
              <w:rPr>
                <w:rFonts w:ascii="Arial" w:hAnsi="Arial" w:cs="Arial"/>
                <w:sz w:val="20"/>
                <w:szCs w:val="20"/>
                <w:lang w:val="es-ES_tradnl"/>
              </w:rPr>
              <w:t>IOC/EC-55/2.1.Doc</w:t>
            </w:r>
          </w:p>
        </w:tc>
        <w:tc>
          <w:tcPr>
            <w:tcW w:w="4819" w:type="dxa"/>
            <w:shd w:val="clear" w:color="auto" w:fill="FFFF99"/>
            <w:tcMar>
              <w:top w:w="57" w:type="dxa"/>
              <w:bottom w:w="57" w:type="dxa"/>
            </w:tcMar>
          </w:tcPr>
          <w:p w14:paraId="14ED52B6" w14:textId="77777777" w:rsidR="008B65FB" w:rsidRPr="00D437F4" w:rsidRDefault="00667651" w:rsidP="008B65FB">
            <w:pPr>
              <w:spacing w:after="60"/>
              <w:rPr>
                <w:rFonts w:ascii="Arial" w:hAnsi="Arial" w:cs="Arial"/>
                <w:color w:val="000000"/>
                <w:sz w:val="20"/>
                <w:szCs w:val="20"/>
                <w:lang w:val="es-ES_tradnl"/>
              </w:rPr>
            </w:pPr>
            <w:r w:rsidRPr="00D437F4">
              <w:rPr>
                <w:rFonts w:ascii="Arial" w:hAnsi="Arial" w:cs="Arial"/>
                <w:sz w:val="20"/>
                <w:szCs w:val="20"/>
                <w:lang w:val="es-ES_tradnl"/>
              </w:rPr>
              <w:t>Orden del día provisional</w:t>
            </w:r>
          </w:p>
        </w:tc>
      </w:tr>
      <w:tr w:rsidR="00E174FB" w:rsidRPr="00D437F4" w14:paraId="0CC20DEB" w14:textId="77777777" w:rsidTr="00347A45">
        <w:tc>
          <w:tcPr>
            <w:tcW w:w="2410" w:type="dxa"/>
            <w:shd w:val="clear" w:color="auto" w:fill="FFFF99"/>
            <w:tcMar>
              <w:top w:w="57" w:type="dxa"/>
              <w:bottom w:w="57" w:type="dxa"/>
            </w:tcMar>
          </w:tcPr>
          <w:p w14:paraId="39227408" w14:textId="77777777" w:rsidR="008B65FB" w:rsidRPr="00D437F4" w:rsidRDefault="008B65FB" w:rsidP="008B65FB">
            <w:pPr>
              <w:rPr>
                <w:rFonts w:ascii="Arial" w:hAnsi="Arial" w:cs="Arial"/>
                <w:i/>
                <w:color w:val="000000"/>
                <w:sz w:val="20"/>
                <w:szCs w:val="20"/>
                <w:u w:val="single"/>
                <w:lang w:val="es-ES_tradnl"/>
              </w:rPr>
            </w:pPr>
          </w:p>
        </w:tc>
        <w:tc>
          <w:tcPr>
            <w:tcW w:w="2552" w:type="dxa"/>
            <w:shd w:val="clear" w:color="auto" w:fill="FFFF99"/>
            <w:tcMar>
              <w:top w:w="57" w:type="dxa"/>
              <w:bottom w:w="57" w:type="dxa"/>
            </w:tcMar>
          </w:tcPr>
          <w:p w14:paraId="79CA1ADD" w14:textId="77777777" w:rsidR="008B65FB" w:rsidRPr="00D437F4" w:rsidRDefault="00667651" w:rsidP="00220161">
            <w:pPr>
              <w:ind w:right="-231"/>
              <w:rPr>
                <w:rFonts w:ascii="Arial" w:hAnsi="Arial" w:cs="Arial"/>
                <w:color w:val="000000"/>
                <w:sz w:val="20"/>
                <w:szCs w:val="20"/>
                <w:lang w:val="es-ES_tradnl"/>
              </w:rPr>
            </w:pPr>
            <w:r w:rsidRPr="00D437F4">
              <w:rPr>
                <w:rFonts w:ascii="Arial" w:hAnsi="Arial" w:cs="Arial"/>
                <w:sz w:val="20"/>
                <w:szCs w:val="20"/>
                <w:lang w:val="es-ES_tradnl"/>
              </w:rPr>
              <w:t>IOC/EC-55/2.1.Doc Add.</w:t>
            </w:r>
          </w:p>
        </w:tc>
        <w:tc>
          <w:tcPr>
            <w:tcW w:w="4819" w:type="dxa"/>
            <w:shd w:val="clear" w:color="auto" w:fill="FFFF99"/>
            <w:tcMar>
              <w:top w:w="57" w:type="dxa"/>
              <w:bottom w:w="57" w:type="dxa"/>
            </w:tcMar>
          </w:tcPr>
          <w:p w14:paraId="597586D2" w14:textId="788F105D" w:rsidR="008B65FB" w:rsidRPr="00D437F4" w:rsidRDefault="001B583E" w:rsidP="008B65FB">
            <w:pPr>
              <w:spacing w:after="60"/>
              <w:ind w:firstLine="18"/>
              <w:rPr>
                <w:rFonts w:ascii="Arial" w:hAnsi="Arial" w:cs="Arial"/>
                <w:color w:val="000000"/>
                <w:sz w:val="20"/>
                <w:szCs w:val="20"/>
                <w:lang w:val="es-ES_tradnl"/>
              </w:rPr>
            </w:pPr>
            <w:r w:rsidRPr="00D437F4">
              <w:rPr>
                <w:rFonts w:ascii="Arial" w:hAnsi="Arial" w:cs="Arial"/>
                <w:sz w:val="20"/>
                <w:szCs w:val="20"/>
                <w:lang w:val="es-ES_tradnl"/>
              </w:rPr>
              <w:t>Provisional Timetable</w:t>
            </w:r>
          </w:p>
        </w:tc>
      </w:tr>
      <w:tr w:rsidR="00E174FB" w:rsidRPr="00D437F4" w14:paraId="08FE7C8A" w14:textId="77777777" w:rsidTr="00347A45">
        <w:tc>
          <w:tcPr>
            <w:tcW w:w="2410" w:type="dxa"/>
            <w:shd w:val="clear" w:color="auto" w:fill="FFFF99"/>
            <w:tcMar>
              <w:top w:w="57" w:type="dxa"/>
              <w:bottom w:w="57" w:type="dxa"/>
            </w:tcMar>
          </w:tcPr>
          <w:p w14:paraId="0B9CABDE" w14:textId="77777777" w:rsidR="008B65FB" w:rsidRPr="00D437F4" w:rsidRDefault="008B65FB" w:rsidP="008B65FB">
            <w:pPr>
              <w:rPr>
                <w:rFonts w:ascii="Arial" w:hAnsi="Arial" w:cs="Arial"/>
                <w:i/>
                <w:color w:val="000000"/>
                <w:sz w:val="20"/>
                <w:szCs w:val="20"/>
                <w:u w:val="single"/>
                <w:lang w:val="es-ES_tradnl"/>
              </w:rPr>
            </w:pPr>
          </w:p>
        </w:tc>
        <w:tc>
          <w:tcPr>
            <w:tcW w:w="2552" w:type="dxa"/>
            <w:shd w:val="clear" w:color="auto" w:fill="FFFF99"/>
            <w:tcMar>
              <w:top w:w="57" w:type="dxa"/>
              <w:bottom w:w="57" w:type="dxa"/>
            </w:tcMar>
          </w:tcPr>
          <w:p w14:paraId="147A1FAB" w14:textId="77777777" w:rsidR="008B65FB" w:rsidRPr="00D437F4" w:rsidRDefault="00667651" w:rsidP="008B65FB">
            <w:pPr>
              <w:rPr>
                <w:rFonts w:ascii="Arial" w:hAnsi="Arial" w:cs="Arial"/>
                <w:color w:val="000000"/>
                <w:sz w:val="20"/>
                <w:szCs w:val="20"/>
                <w:lang w:val="es-ES_tradnl"/>
              </w:rPr>
            </w:pPr>
            <w:r w:rsidRPr="00D437F4">
              <w:rPr>
                <w:rFonts w:ascii="Arial" w:hAnsi="Arial" w:cs="Arial"/>
                <w:sz w:val="20"/>
                <w:szCs w:val="20"/>
                <w:lang w:val="es-ES_tradnl"/>
              </w:rPr>
              <w:t xml:space="preserve">IOC/EC-55/AP </w:t>
            </w:r>
          </w:p>
        </w:tc>
        <w:tc>
          <w:tcPr>
            <w:tcW w:w="4819" w:type="dxa"/>
            <w:shd w:val="clear" w:color="auto" w:fill="FFFF99"/>
            <w:tcMar>
              <w:top w:w="57" w:type="dxa"/>
              <w:bottom w:w="57" w:type="dxa"/>
            </w:tcMar>
          </w:tcPr>
          <w:p w14:paraId="2C1DA98E" w14:textId="77777777" w:rsidR="008B65FB" w:rsidRPr="00D437F4" w:rsidRDefault="00667651" w:rsidP="005F701E">
            <w:pPr>
              <w:rPr>
                <w:rFonts w:ascii="Arial" w:hAnsi="Arial" w:cs="Arial"/>
                <w:i/>
                <w:color w:val="000000"/>
                <w:sz w:val="20"/>
                <w:szCs w:val="20"/>
                <w:lang w:val="es-ES_tradnl"/>
              </w:rPr>
            </w:pPr>
            <w:r w:rsidRPr="00D437F4">
              <w:rPr>
                <w:rFonts w:ascii="Arial" w:hAnsi="Arial" w:cs="Arial"/>
                <w:sz w:val="20"/>
                <w:szCs w:val="20"/>
                <w:lang w:val="es-ES_tradnl"/>
              </w:rPr>
              <w:t>Documento de decisión provisional</w:t>
            </w:r>
          </w:p>
        </w:tc>
      </w:tr>
      <w:tr w:rsidR="00E174FB" w:rsidRPr="00D437F4" w14:paraId="3166DBFB" w14:textId="77777777" w:rsidTr="00347A45">
        <w:tc>
          <w:tcPr>
            <w:tcW w:w="2410" w:type="dxa"/>
            <w:shd w:val="clear" w:color="auto" w:fill="DEEAF6"/>
            <w:tcMar>
              <w:top w:w="57" w:type="dxa"/>
              <w:bottom w:w="57" w:type="dxa"/>
            </w:tcMar>
          </w:tcPr>
          <w:p w14:paraId="25FC6658" w14:textId="77777777" w:rsidR="00F6144D" w:rsidRPr="00D437F4" w:rsidRDefault="00667651" w:rsidP="00AE29AC">
            <w:pPr>
              <w:rPr>
                <w:rFonts w:ascii="Arial" w:hAnsi="Arial" w:cs="Arial"/>
                <w:i/>
                <w:color w:val="000000"/>
                <w:sz w:val="20"/>
                <w:szCs w:val="20"/>
                <w:u w:val="single"/>
                <w:lang w:val="es-ES_tradnl"/>
              </w:rPr>
            </w:pPr>
            <w:r w:rsidRPr="00D437F4">
              <w:rPr>
                <w:rFonts w:ascii="Arial" w:hAnsi="Arial" w:cs="Arial"/>
                <w:i/>
                <w:iCs/>
                <w:sz w:val="20"/>
                <w:szCs w:val="20"/>
                <w:u w:val="single"/>
                <w:lang w:val="es-ES_tradnl"/>
              </w:rPr>
              <w:t>Referencias</w:t>
            </w:r>
            <w:r w:rsidRPr="00D437F4">
              <w:rPr>
                <w:rFonts w:ascii="Arial" w:hAnsi="Arial" w:cs="Arial"/>
                <w:i/>
                <w:iCs/>
                <w:sz w:val="20"/>
                <w:szCs w:val="20"/>
                <w:lang w:val="es-ES_tradnl"/>
              </w:rPr>
              <w:t>:</w:t>
            </w:r>
          </w:p>
        </w:tc>
        <w:tc>
          <w:tcPr>
            <w:tcW w:w="2552" w:type="dxa"/>
            <w:tcMar>
              <w:top w:w="57" w:type="dxa"/>
              <w:bottom w:w="57" w:type="dxa"/>
            </w:tcMar>
          </w:tcPr>
          <w:p w14:paraId="5EEEF7E3" w14:textId="2B746043" w:rsidR="00F6144D" w:rsidRPr="00D437F4" w:rsidRDefault="00FE1DB1" w:rsidP="00507767">
            <w:pPr>
              <w:rPr>
                <w:rFonts w:ascii="Arial" w:hAnsi="Arial" w:cs="Arial"/>
                <w:color w:val="000000"/>
                <w:sz w:val="20"/>
                <w:szCs w:val="20"/>
                <w:lang w:val="es-ES_tradnl"/>
              </w:rPr>
            </w:pPr>
            <w:r w:rsidRPr="00D437F4">
              <w:rPr>
                <w:rFonts w:ascii="Arial" w:hAnsi="Arial" w:cs="Arial"/>
                <w:sz w:val="20"/>
                <w:szCs w:val="20"/>
                <w:lang w:val="es-ES_tradnl"/>
              </w:rPr>
              <w:t>IOC</w:t>
            </w:r>
            <w:r w:rsidR="00831BC0" w:rsidRPr="00D437F4">
              <w:rPr>
                <w:rFonts w:ascii="Arial" w:hAnsi="Arial" w:cs="Arial"/>
                <w:sz w:val="20"/>
                <w:szCs w:val="20"/>
                <w:lang w:val="es-ES_tradnl"/>
              </w:rPr>
              <w:t>/</w:t>
            </w:r>
            <w:r w:rsidRPr="00D437F4">
              <w:rPr>
                <w:rFonts w:ascii="Arial" w:hAnsi="Arial" w:cs="Arial"/>
                <w:sz w:val="20"/>
                <w:szCs w:val="20"/>
                <w:lang w:val="es-ES_tradnl"/>
              </w:rPr>
              <w:t>31/</w:t>
            </w:r>
            <w:r w:rsidR="00831BC0" w:rsidRPr="00D437F4">
              <w:rPr>
                <w:rFonts w:ascii="Arial" w:hAnsi="Arial" w:cs="Arial"/>
                <w:sz w:val="20"/>
                <w:szCs w:val="20"/>
                <w:lang w:val="es-ES_tradnl"/>
              </w:rPr>
              <w:t>3</w:t>
            </w:r>
          </w:p>
        </w:tc>
        <w:tc>
          <w:tcPr>
            <w:tcW w:w="4819" w:type="dxa"/>
            <w:tcMar>
              <w:top w:w="57" w:type="dxa"/>
              <w:bottom w:w="57" w:type="dxa"/>
            </w:tcMar>
          </w:tcPr>
          <w:p w14:paraId="10A8A8F8" w14:textId="77777777" w:rsidR="00F6144D" w:rsidRPr="0052719A" w:rsidRDefault="00667651" w:rsidP="00347A45">
            <w:pPr>
              <w:rPr>
                <w:rFonts w:ascii="Arial" w:hAnsi="Arial" w:cs="Arial"/>
                <w:color w:val="000000"/>
                <w:sz w:val="20"/>
                <w:szCs w:val="20"/>
                <w:lang w:val="en-US"/>
              </w:rPr>
            </w:pPr>
            <w:r w:rsidRPr="0052719A">
              <w:rPr>
                <w:rFonts w:ascii="Arial" w:hAnsi="Arial" w:cs="Arial"/>
                <w:sz w:val="20"/>
                <w:szCs w:val="20"/>
                <w:lang w:val="en-US"/>
              </w:rPr>
              <w:t>Summary Report of the Thirty-first session of the IOC Assembly, Paris, 14–25 June 2021</w:t>
            </w:r>
          </w:p>
        </w:tc>
      </w:tr>
      <w:tr w:rsidR="00E174FB" w:rsidRPr="00D437F4" w14:paraId="3687C9AA" w14:textId="77777777" w:rsidTr="00347A45">
        <w:tc>
          <w:tcPr>
            <w:tcW w:w="2410" w:type="dxa"/>
            <w:shd w:val="clear" w:color="auto" w:fill="DEEAF6"/>
            <w:tcMar>
              <w:top w:w="57" w:type="dxa"/>
              <w:bottom w:w="57" w:type="dxa"/>
            </w:tcMar>
          </w:tcPr>
          <w:p w14:paraId="5211F444" w14:textId="77777777" w:rsidR="00D96004" w:rsidRPr="0052719A" w:rsidRDefault="00D96004" w:rsidP="00AE29AC">
            <w:pPr>
              <w:rPr>
                <w:rFonts w:ascii="Arial" w:hAnsi="Arial" w:cs="Arial"/>
                <w:i/>
                <w:color w:val="000000"/>
                <w:sz w:val="20"/>
                <w:szCs w:val="20"/>
                <w:u w:val="single"/>
                <w:lang w:val="en-US"/>
              </w:rPr>
            </w:pPr>
          </w:p>
        </w:tc>
        <w:tc>
          <w:tcPr>
            <w:tcW w:w="2552" w:type="dxa"/>
            <w:tcMar>
              <w:top w:w="57" w:type="dxa"/>
              <w:bottom w:w="57" w:type="dxa"/>
            </w:tcMar>
          </w:tcPr>
          <w:p w14:paraId="15D4A481" w14:textId="77777777" w:rsidR="00D96004" w:rsidRPr="00D437F4" w:rsidRDefault="00667651" w:rsidP="00507767">
            <w:pPr>
              <w:rPr>
                <w:rFonts w:ascii="Arial" w:hAnsi="Arial" w:cs="Arial"/>
                <w:color w:val="000000"/>
                <w:sz w:val="20"/>
                <w:szCs w:val="20"/>
                <w:lang w:val="es-ES_tradnl"/>
              </w:rPr>
            </w:pPr>
            <w:r w:rsidRPr="00D437F4">
              <w:rPr>
                <w:rFonts w:ascii="Arial" w:hAnsi="Arial" w:cs="Arial"/>
                <w:sz w:val="20"/>
                <w:szCs w:val="20"/>
                <w:lang w:val="es-ES_tradnl"/>
              </w:rPr>
              <w:t>IOC/EC-53/SR</w:t>
            </w:r>
          </w:p>
        </w:tc>
        <w:tc>
          <w:tcPr>
            <w:tcW w:w="4819" w:type="dxa"/>
            <w:tcMar>
              <w:top w:w="57" w:type="dxa"/>
              <w:bottom w:w="57" w:type="dxa"/>
            </w:tcMar>
          </w:tcPr>
          <w:p w14:paraId="19B7AD80" w14:textId="77777777" w:rsidR="00D96004" w:rsidRPr="0052719A" w:rsidRDefault="00667651" w:rsidP="00347A45">
            <w:pPr>
              <w:rPr>
                <w:rFonts w:ascii="Arial" w:hAnsi="Arial" w:cs="Arial"/>
                <w:color w:val="000000"/>
                <w:sz w:val="20"/>
                <w:szCs w:val="20"/>
                <w:lang w:val="en-US"/>
              </w:rPr>
            </w:pPr>
            <w:r w:rsidRPr="0052719A">
              <w:rPr>
                <w:rFonts w:ascii="Arial" w:hAnsi="Arial" w:cs="Arial"/>
                <w:sz w:val="20"/>
                <w:szCs w:val="20"/>
                <w:lang w:val="en-US"/>
              </w:rPr>
              <w:t>Summary Report of the Fifty-third session of the IOC Executive Council, online, 3–9 February 2021</w:t>
            </w:r>
          </w:p>
        </w:tc>
      </w:tr>
    </w:tbl>
    <w:p w14:paraId="2BDFFFBC" w14:textId="5A9569A3" w:rsidR="007F430C" w:rsidRPr="00D437F4" w:rsidRDefault="002F21B3" w:rsidP="000E31F0">
      <w:pPr>
        <w:pStyle w:val="Style2"/>
        <w:numPr>
          <w:ilvl w:val="0"/>
          <w:numId w:val="7"/>
        </w:numPr>
        <w:tabs>
          <w:tab w:val="left" w:pos="709"/>
        </w:tabs>
        <w:spacing w:before="240"/>
        <w:ind w:left="0" w:hanging="567"/>
        <w:rPr>
          <w:rFonts w:cs="Arial"/>
          <w:lang w:val="es-ES_tradnl"/>
        </w:rPr>
      </w:pPr>
      <w:r w:rsidRPr="00D437F4">
        <w:rPr>
          <w:rFonts w:cs="Arial"/>
          <w:lang w:val="es-ES_tradnl"/>
        </w:rPr>
        <w:t xml:space="preserve">El Presidente presentó este punto. </w:t>
      </w:r>
    </w:p>
    <w:tbl>
      <w:tblPr>
        <w:tblW w:w="9673" w:type="dxa"/>
        <w:tblInd w:w="108" w:type="dxa"/>
        <w:shd w:val="clear" w:color="auto" w:fill="CCFFCC"/>
        <w:tblLayout w:type="fixed"/>
        <w:tblLook w:val="0000" w:firstRow="0" w:lastRow="0" w:firstColumn="0" w:lastColumn="0" w:noHBand="0" w:noVBand="0"/>
      </w:tblPr>
      <w:tblGrid>
        <w:gridCol w:w="9673"/>
      </w:tblGrid>
      <w:tr w:rsidR="00E174FB" w:rsidRPr="006F18C2" w14:paraId="34C60ED8" w14:textId="77777777" w:rsidTr="00347A45">
        <w:tc>
          <w:tcPr>
            <w:tcW w:w="9673" w:type="dxa"/>
            <w:shd w:val="clear" w:color="auto" w:fill="CCFFCC"/>
            <w:tcMar>
              <w:top w:w="113" w:type="dxa"/>
              <w:bottom w:w="113" w:type="dxa"/>
            </w:tcMar>
          </w:tcPr>
          <w:p w14:paraId="4B629A3A" w14:textId="2C5CC914" w:rsidR="00DF091E" w:rsidRPr="00D437F4" w:rsidRDefault="00220161" w:rsidP="004D3A8D">
            <w:pPr>
              <w:spacing w:after="240"/>
              <w:rPr>
                <w:rFonts w:ascii="Arial" w:eastAsia="Calibri" w:hAnsi="Arial" w:cs="Arial"/>
                <w:bCs/>
                <w:sz w:val="22"/>
                <w:szCs w:val="22"/>
                <w:u w:val="single"/>
                <w:lang w:val="es-ES_tradnl"/>
              </w:rPr>
            </w:pPr>
            <w:r w:rsidRPr="00D437F4">
              <w:rPr>
                <w:rFonts w:ascii="Arial" w:hAnsi="Arial" w:cs="Arial"/>
                <w:sz w:val="22"/>
                <w:szCs w:val="22"/>
                <w:u w:val="single"/>
                <w:lang w:val="es-ES_tradnl"/>
              </w:rPr>
              <w:t>Decisión EC-5</w:t>
            </w:r>
            <w:r w:rsidR="00831BC0" w:rsidRPr="00D437F4">
              <w:rPr>
                <w:rFonts w:ascii="Arial" w:hAnsi="Arial" w:cs="Arial"/>
                <w:sz w:val="22"/>
                <w:szCs w:val="22"/>
                <w:u w:val="single"/>
                <w:lang w:val="es-ES_tradnl"/>
              </w:rPr>
              <w:t>5</w:t>
            </w:r>
            <w:r w:rsidRPr="00D437F4">
              <w:rPr>
                <w:rFonts w:ascii="Arial" w:hAnsi="Arial" w:cs="Arial"/>
                <w:sz w:val="22"/>
                <w:szCs w:val="22"/>
                <w:u w:val="single"/>
                <w:lang w:val="es-ES_tradnl"/>
              </w:rPr>
              <w:t>/2(I)</w:t>
            </w:r>
          </w:p>
          <w:p w14:paraId="20C36F20" w14:textId="77777777" w:rsidR="00DF091E" w:rsidRPr="00D437F4" w:rsidRDefault="00667651" w:rsidP="00D2341A">
            <w:pPr>
              <w:spacing w:after="120"/>
              <w:rPr>
                <w:rFonts w:ascii="Arial" w:hAnsi="Arial" w:cs="Arial"/>
                <w:sz w:val="22"/>
                <w:szCs w:val="22"/>
                <w:lang w:val="es-ES_tradnl"/>
              </w:rPr>
            </w:pPr>
            <w:r w:rsidRPr="00D437F4">
              <w:rPr>
                <w:rFonts w:ascii="Arial" w:hAnsi="Arial" w:cs="Arial"/>
                <w:sz w:val="22"/>
                <w:szCs w:val="22"/>
                <w:lang w:val="es-ES_tradnl"/>
              </w:rPr>
              <w:t xml:space="preserve">El Consejo Ejecutivo, </w:t>
            </w:r>
          </w:p>
          <w:p w14:paraId="048AE01E" w14:textId="77777777" w:rsidR="00DF091E" w:rsidRPr="00D437F4" w:rsidRDefault="00667651" w:rsidP="00704766">
            <w:pPr>
              <w:spacing w:after="240"/>
              <w:ind w:left="4"/>
              <w:jc w:val="center"/>
              <w:rPr>
                <w:rFonts w:ascii="Arial" w:eastAsia="Calibri" w:hAnsi="Arial" w:cs="Arial"/>
                <w:sz w:val="22"/>
                <w:szCs w:val="22"/>
                <w:lang w:val="es-ES_tradnl"/>
              </w:rPr>
            </w:pPr>
            <w:r w:rsidRPr="00D437F4">
              <w:rPr>
                <w:rFonts w:ascii="Arial" w:hAnsi="Arial" w:cs="Arial"/>
                <w:b/>
                <w:bCs/>
                <w:sz w:val="22"/>
                <w:szCs w:val="22"/>
                <w:lang w:val="es-ES_tradnl"/>
              </w:rPr>
              <w:t>I.</w:t>
            </w:r>
            <w:r w:rsidRPr="00D437F4">
              <w:rPr>
                <w:rFonts w:ascii="Arial" w:hAnsi="Arial" w:cs="Arial"/>
                <w:sz w:val="22"/>
                <w:szCs w:val="22"/>
                <w:lang w:val="es-ES_tradnl"/>
              </w:rPr>
              <w:tab/>
            </w:r>
            <w:r w:rsidRPr="00D437F4">
              <w:rPr>
                <w:rFonts w:ascii="Arial" w:hAnsi="Arial" w:cs="Arial"/>
                <w:b/>
                <w:bCs/>
                <w:sz w:val="22"/>
                <w:szCs w:val="22"/>
                <w:lang w:val="es-ES_tradnl"/>
              </w:rPr>
              <w:t>Orden del día</w:t>
            </w:r>
          </w:p>
          <w:p w14:paraId="5EC488EF" w14:textId="431F16C4" w:rsidR="00DF091E" w:rsidRPr="00D437F4" w:rsidRDefault="00893D04" w:rsidP="00385798">
            <w:pPr>
              <w:spacing w:after="240"/>
              <w:ind w:left="567" w:hanging="567"/>
              <w:jc w:val="both"/>
              <w:rPr>
                <w:rFonts w:ascii="Arial" w:hAnsi="Arial" w:cs="Arial"/>
                <w:sz w:val="22"/>
                <w:szCs w:val="22"/>
                <w:lang w:val="es-ES_tradnl"/>
              </w:rPr>
            </w:pPr>
            <w:r w:rsidRPr="00D437F4">
              <w:rPr>
                <w:rFonts w:ascii="Arial" w:hAnsi="Arial" w:cs="Arial"/>
                <w:sz w:val="22"/>
                <w:szCs w:val="22"/>
                <w:lang w:val="es-ES_tradnl"/>
              </w:rPr>
              <w:t>1.</w:t>
            </w:r>
            <w:r w:rsidRPr="00D437F4">
              <w:rPr>
                <w:rFonts w:ascii="Arial" w:hAnsi="Arial" w:cs="Arial"/>
                <w:sz w:val="22"/>
                <w:szCs w:val="22"/>
                <w:lang w:val="es-ES_tradnl"/>
              </w:rPr>
              <w:tab/>
            </w:r>
            <w:r w:rsidRPr="00D437F4">
              <w:rPr>
                <w:rFonts w:ascii="Arial" w:hAnsi="Arial" w:cs="Arial"/>
                <w:sz w:val="22"/>
                <w:szCs w:val="22"/>
                <w:u w:val="single"/>
                <w:lang w:val="es-ES_tradnl"/>
              </w:rPr>
              <w:t>Aprueba</w:t>
            </w:r>
            <w:r w:rsidRPr="00D437F4">
              <w:rPr>
                <w:rFonts w:ascii="Arial" w:hAnsi="Arial" w:cs="Arial"/>
                <w:sz w:val="22"/>
                <w:szCs w:val="22"/>
                <w:lang w:val="es-ES_tradnl"/>
              </w:rPr>
              <w:t xml:space="preserve"> el orden del día y el calendario de trabajo que figuran en </w:t>
            </w:r>
            <w:r w:rsidR="00E540FE" w:rsidRPr="00D437F4">
              <w:rPr>
                <w:rFonts w:ascii="Arial" w:hAnsi="Arial" w:cs="Arial"/>
                <w:sz w:val="22"/>
                <w:szCs w:val="22"/>
                <w:lang w:val="es-ES_tradnl"/>
              </w:rPr>
              <w:t>el</w:t>
            </w:r>
            <w:r w:rsidRPr="00D437F4">
              <w:rPr>
                <w:rFonts w:ascii="Arial" w:hAnsi="Arial" w:cs="Arial"/>
                <w:sz w:val="22"/>
                <w:szCs w:val="22"/>
                <w:lang w:val="es-ES_tradnl"/>
              </w:rPr>
              <w:t xml:space="preserve"> documento IOC/EC</w:t>
            </w:r>
            <w:r w:rsidR="000E31F0" w:rsidRPr="00D437F4">
              <w:rPr>
                <w:rFonts w:ascii="Arial" w:hAnsi="Arial" w:cs="Arial"/>
                <w:sz w:val="22"/>
                <w:szCs w:val="22"/>
                <w:lang w:val="es-ES_tradnl"/>
              </w:rPr>
              <w:noBreakHyphen/>
            </w:r>
            <w:r w:rsidRPr="00D437F4">
              <w:rPr>
                <w:rFonts w:ascii="Arial" w:hAnsi="Arial" w:cs="Arial"/>
                <w:sz w:val="22"/>
                <w:szCs w:val="22"/>
                <w:lang w:val="es-ES_tradnl"/>
              </w:rPr>
              <w:t>55/2.1.Doc [con las siguientes modificaciones suplementarias:]</w:t>
            </w:r>
            <w:r w:rsidR="002F50F4" w:rsidRPr="00D437F4">
              <w:rPr>
                <w:rFonts w:ascii="Arial" w:hAnsi="Arial" w:cs="Arial"/>
                <w:sz w:val="22"/>
                <w:szCs w:val="22"/>
                <w:lang w:val="es-ES_tradnl"/>
              </w:rPr>
              <w:t>;</w:t>
            </w:r>
          </w:p>
        </w:tc>
      </w:tr>
    </w:tbl>
    <w:p w14:paraId="2D343C07" w14:textId="77777777" w:rsidR="00DF091E" w:rsidRPr="00D437F4" w:rsidRDefault="00DF091E" w:rsidP="00DF091E">
      <w:pPr>
        <w:rPr>
          <w:rFonts w:ascii="Arial" w:hAnsi="Arial" w:cs="Arial"/>
          <w:sz w:val="22"/>
          <w:szCs w:val="22"/>
          <w:lang w:val="es-ES_tradnl"/>
        </w:rPr>
      </w:pPr>
    </w:p>
    <w:p w14:paraId="47EF9DED" w14:textId="77777777" w:rsidR="00BD3683" w:rsidRPr="00D437F4" w:rsidRDefault="002F21B3" w:rsidP="000E31F0">
      <w:pPr>
        <w:pStyle w:val="Style2"/>
        <w:numPr>
          <w:ilvl w:val="0"/>
          <w:numId w:val="7"/>
        </w:numPr>
        <w:tabs>
          <w:tab w:val="left" w:pos="709"/>
        </w:tabs>
        <w:ind w:left="0" w:hanging="567"/>
        <w:rPr>
          <w:rFonts w:cs="Arial"/>
          <w:lang w:val="es-ES_tradnl"/>
        </w:rPr>
      </w:pPr>
      <w:r w:rsidRPr="00D437F4">
        <w:rPr>
          <w:rFonts w:cs="Arial"/>
          <w:lang w:val="es-ES_tradnl"/>
        </w:rPr>
        <w:t>Hicieron uso de la palabra los representantes de __ Estados Miembros. Los Estados Miembros siguientes decidieron proporcionar por escrito sus intervenciones en plenaria sobre este punto del orden del día para que constaran en el anexo informativo del informe de la reunión: ___________.</w:t>
      </w:r>
    </w:p>
    <w:p w14:paraId="4E8A6E94" w14:textId="0B095AC9" w:rsidR="00AE29AC" w:rsidRPr="00D437F4" w:rsidRDefault="00667651" w:rsidP="00FA0F10">
      <w:pPr>
        <w:pStyle w:val="Heading2"/>
        <w:numPr>
          <w:ilvl w:val="1"/>
          <w:numId w:val="11"/>
        </w:numPr>
        <w:tabs>
          <w:tab w:val="clear" w:pos="737"/>
          <w:tab w:val="left" w:pos="709"/>
        </w:tabs>
        <w:ind w:left="709" w:hanging="709"/>
        <w:rPr>
          <w:rFonts w:cs="Arial"/>
          <w:b/>
          <w:bCs w:val="0"/>
          <w:color w:val="000000"/>
          <w:szCs w:val="22"/>
          <w:lang w:val="es-ES_tradnl"/>
        </w:rPr>
      </w:pPr>
      <w:bookmarkStart w:id="57" w:name="_Toc100506252"/>
      <w:bookmarkStart w:id="58" w:name="_Toc135143451"/>
      <w:bookmarkStart w:id="59" w:name="_Toc135143703"/>
      <w:bookmarkStart w:id="60" w:name="_Toc38080240"/>
      <w:bookmarkStart w:id="61" w:name="_Toc162671330"/>
      <w:bookmarkStart w:id="62" w:name="_Toc164651224"/>
      <w:bookmarkStart w:id="63" w:name="_Toc196145694"/>
      <w:bookmarkStart w:id="64" w:name="_Toc199912186"/>
      <w:bookmarkStart w:id="65" w:name="_Toc225590793"/>
      <w:bookmarkStart w:id="66" w:name="_Toc225660254"/>
      <w:bookmarkStart w:id="67" w:name="_Toc227580618"/>
      <w:bookmarkStart w:id="68" w:name="_Toc289696422"/>
      <w:bookmarkStart w:id="69" w:name="_Toc357517547"/>
      <w:bookmarkStart w:id="70" w:name="_Toc358657260"/>
      <w:bookmarkStart w:id="71" w:name="_Toc415051551"/>
      <w:bookmarkStart w:id="72" w:name="_Toc445908046"/>
      <w:bookmarkStart w:id="73" w:name="_Toc57369047"/>
      <w:bookmarkStart w:id="74" w:name="_Toc85469055"/>
      <w:bookmarkStart w:id="75" w:name="_Toc105168178"/>
      <w:r w:rsidRPr="00D437F4">
        <w:rPr>
          <w:rFonts w:cs="Arial"/>
          <w:szCs w:val="22"/>
          <w:lang w:val="es-ES_tradnl"/>
        </w:rPr>
        <w:lastRenderedPageBreak/>
        <w:t xml:space="preserve">DESIGNACIÓN DEL RELATOR </w:t>
      </w:r>
      <w:r w:rsidR="00FA0F10" w:rsidRPr="00D437F4">
        <w:rPr>
          <w:rFonts w:cs="Arial"/>
          <w:b/>
          <w:bCs w:val="0"/>
          <w:color w:val="000000"/>
          <w:szCs w:val="22"/>
          <w:lang w:val="es-ES_tradnl"/>
        </w:rPr>
        <w:br/>
      </w:r>
      <w:r w:rsidRPr="00D437F4">
        <w:rPr>
          <w:rFonts w:cs="Arial"/>
          <w:caps w:val="0"/>
          <w:szCs w:val="22"/>
          <w:lang w:val="es-ES_tradnl"/>
        </w:rPr>
        <w:t>[artículo 25.4 del Reglamento]</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tbl>
      <w:tblPr>
        <w:tblW w:w="0" w:type="auto"/>
        <w:tblInd w:w="108" w:type="dxa"/>
        <w:shd w:val="clear" w:color="auto" w:fill="CCFFCC"/>
        <w:tblLayout w:type="fixed"/>
        <w:tblLook w:val="0000" w:firstRow="0" w:lastRow="0" w:firstColumn="0" w:lastColumn="0" w:noHBand="0" w:noVBand="0"/>
      </w:tblPr>
      <w:tblGrid>
        <w:gridCol w:w="9639"/>
      </w:tblGrid>
      <w:tr w:rsidR="00E174FB" w:rsidRPr="006F18C2" w14:paraId="76F429A5" w14:textId="77777777" w:rsidTr="00893D04">
        <w:tc>
          <w:tcPr>
            <w:tcW w:w="9639" w:type="dxa"/>
            <w:shd w:val="clear" w:color="auto" w:fill="CCFFCC"/>
            <w:tcMar>
              <w:top w:w="113" w:type="dxa"/>
              <w:bottom w:w="113" w:type="dxa"/>
            </w:tcMar>
          </w:tcPr>
          <w:p w14:paraId="2FC109AB" w14:textId="77777777" w:rsidR="00502299" w:rsidRPr="00D437F4" w:rsidRDefault="00220161" w:rsidP="004D3A8D">
            <w:pPr>
              <w:spacing w:after="240"/>
              <w:rPr>
                <w:rFonts w:ascii="Arial" w:eastAsia="Calibri" w:hAnsi="Arial" w:cs="Arial"/>
                <w:bCs/>
                <w:sz w:val="22"/>
                <w:szCs w:val="22"/>
                <w:u w:val="single"/>
                <w:lang w:val="es-ES_tradnl"/>
              </w:rPr>
            </w:pPr>
            <w:r w:rsidRPr="00D437F4">
              <w:rPr>
                <w:rFonts w:ascii="Arial" w:hAnsi="Arial" w:cs="Arial"/>
                <w:sz w:val="22"/>
                <w:szCs w:val="22"/>
                <w:u w:val="single"/>
                <w:lang w:val="es-ES_tradnl"/>
              </w:rPr>
              <w:t>Decisión EC-55/2(II)</w:t>
            </w:r>
          </w:p>
          <w:p w14:paraId="1B9CC029" w14:textId="77777777" w:rsidR="00502299" w:rsidRPr="00D437F4" w:rsidRDefault="008651DB" w:rsidP="00502299">
            <w:pPr>
              <w:spacing w:after="240"/>
              <w:jc w:val="center"/>
              <w:rPr>
                <w:rFonts w:ascii="Arial" w:eastAsia="Calibri" w:hAnsi="Arial" w:cs="Arial"/>
                <w:sz w:val="22"/>
                <w:szCs w:val="22"/>
                <w:lang w:val="es-ES_tradnl"/>
              </w:rPr>
            </w:pPr>
            <w:r w:rsidRPr="00D437F4">
              <w:rPr>
                <w:rFonts w:ascii="Arial" w:hAnsi="Arial" w:cs="Arial"/>
                <w:b/>
                <w:bCs/>
                <w:sz w:val="22"/>
                <w:szCs w:val="22"/>
                <w:lang w:val="es-ES_tradnl"/>
              </w:rPr>
              <w:t>II.</w:t>
            </w:r>
            <w:r w:rsidRPr="00D437F4">
              <w:rPr>
                <w:rFonts w:ascii="Arial" w:hAnsi="Arial" w:cs="Arial"/>
                <w:sz w:val="22"/>
                <w:szCs w:val="22"/>
                <w:lang w:val="es-ES_tradnl"/>
              </w:rPr>
              <w:tab/>
            </w:r>
            <w:r w:rsidRPr="00D437F4">
              <w:rPr>
                <w:rFonts w:ascii="Arial" w:hAnsi="Arial" w:cs="Arial"/>
                <w:b/>
                <w:bCs/>
                <w:sz w:val="22"/>
                <w:szCs w:val="22"/>
                <w:lang w:val="es-ES_tradnl"/>
              </w:rPr>
              <w:t>Relator</w:t>
            </w:r>
          </w:p>
          <w:p w14:paraId="6784B2F8" w14:textId="77777777" w:rsidR="00753D09" w:rsidRPr="00D437F4" w:rsidRDefault="00893D04" w:rsidP="00893D04">
            <w:pPr>
              <w:spacing w:after="240"/>
              <w:rPr>
                <w:rFonts w:ascii="Arial" w:hAnsi="Arial" w:cs="Arial"/>
                <w:bCs/>
                <w:color w:val="000000"/>
                <w:sz w:val="22"/>
                <w:szCs w:val="22"/>
                <w:lang w:val="es-ES_tradnl"/>
              </w:rPr>
            </w:pPr>
            <w:r w:rsidRPr="00D437F4">
              <w:rPr>
                <w:rFonts w:ascii="Arial" w:hAnsi="Arial" w:cs="Arial"/>
                <w:sz w:val="22"/>
                <w:szCs w:val="22"/>
                <w:lang w:val="es-ES_tradnl"/>
              </w:rPr>
              <w:t>2.</w:t>
            </w:r>
            <w:r w:rsidRPr="00D437F4">
              <w:rPr>
                <w:rFonts w:ascii="Arial" w:hAnsi="Arial" w:cs="Arial"/>
                <w:sz w:val="22"/>
                <w:szCs w:val="22"/>
                <w:lang w:val="es-ES_tradnl"/>
              </w:rPr>
              <w:tab/>
              <w:t>A propuesta de [país], con el apoyo de [países],</w:t>
            </w:r>
          </w:p>
          <w:p w14:paraId="68D2B845" w14:textId="6BA62926" w:rsidR="00AE29AC" w:rsidRPr="00D437F4" w:rsidRDefault="00893D04" w:rsidP="00BA01E3">
            <w:pPr>
              <w:spacing w:after="240"/>
              <w:ind w:left="567" w:hanging="567"/>
              <w:jc w:val="both"/>
              <w:rPr>
                <w:rFonts w:ascii="Arial" w:hAnsi="Arial" w:cs="Arial"/>
                <w:bCs/>
                <w:color w:val="000000"/>
                <w:sz w:val="22"/>
                <w:szCs w:val="22"/>
                <w:lang w:val="es-ES_tradnl"/>
              </w:rPr>
            </w:pPr>
            <w:r w:rsidRPr="00D437F4">
              <w:rPr>
                <w:rFonts w:ascii="Arial" w:hAnsi="Arial" w:cs="Arial"/>
                <w:sz w:val="22"/>
                <w:szCs w:val="22"/>
                <w:lang w:val="es-ES_tradnl"/>
              </w:rPr>
              <w:t>3.</w:t>
            </w:r>
            <w:r w:rsidRPr="00D437F4">
              <w:rPr>
                <w:rFonts w:ascii="Arial" w:hAnsi="Arial" w:cs="Arial"/>
                <w:sz w:val="22"/>
                <w:szCs w:val="22"/>
                <w:lang w:val="es-ES_tradnl"/>
              </w:rPr>
              <w:tab/>
            </w:r>
            <w:r w:rsidRPr="00D437F4">
              <w:rPr>
                <w:rFonts w:ascii="Arial" w:hAnsi="Arial" w:cs="Arial"/>
                <w:sz w:val="22"/>
                <w:szCs w:val="22"/>
                <w:u w:val="single"/>
                <w:lang w:val="es-ES_tradnl"/>
              </w:rPr>
              <w:t>Designa</w:t>
            </w:r>
            <w:r w:rsidRPr="00D437F4">
              <w:rPr>
                <w:rFonts w:ascii="Arial" w:hAnsi="Arial" w:cs="Arial"/>
                <w:sz w:val="22"/>
                <w:szCs w:val="22"/>
                <w:lang w:val="es-ES_tradnl"/>
              </w:rPr>
              <w:t xml:space="preserve"> a _____________ de [país del Grupo electoral V] Relator(a) de la presente reunión para prestar asistencia al Presidente y </w:t>
            </w:r>
            <w:r w:rsidR="001A0994" w:rsidRPr="00D437F4">
              <w:rPr>
                <w:rFonts w:ascii="Arial" w:hAnsi="Arial" w:cs="Arial"/>
                <w:sz w:val="22"/>
                <w:szCs w:val="22"/>
                <w:lang w:val="es-ES_tradnl"/>
              </w:rPr>
              <w:t>a</w:t>
            </w:r>
            <w:r w:rsidRPr="00D437F4">
              <w:rPr>
                <w:rFonts w:ascii="Arial" w:hAnsi="Arial" w:cs="Arial"/>
                <w:sz w:val="22"/>
                <w:szCs w:val="22"/>
                <w:lang w:val="es-ES_tradnl"/>
              </w:rPr>
              <w:t xml:space="preserve">l Secretario Ejecutivo en la preparación del proyecto de informe provisional de la reunión; </w:t>
            </w:r>
          </w:p>
        </w:tc>
      </w:tr>
    </w:tbl>
    <w:p w14:paraId="0FEEA571" w14:textId="77777777" w:rsidR="00AE29AC" w:rsidRPr="00D437F4" w:rsidRDefault="00C312C9" w:rsidP="00154580">
      <w:pPr>
        <w:pStyle w:val="Heading2"/>
        <w:numPr>
          <w:ilvl w:val="1"/>
          <w:numId w:val="11"/>
        </w:numPr>
        <w:tabs>
          <w:tab w:val="clear" w:pos="737"/>
          <w:tab w:val="left" w:pos="709"/>
        </w:tabs>
        <w:spacing w:before="240"/>
        <w:ind w:left="709" w:hanging="709"/>
        <w:rPr>
          <w:rFonts w:cs="Arial"/>
          <w:caps w:val="0"/>
          <w:szCs w:val="22"/>
          <w:lang w:val="es-ES_tradnl"/>
        </w:rPr>
      </w:pPr>
      <w:bookmarkStart w:id="76" w:name="_Toc289696423"/>
      <w:bookmarkStart w:id="77" w:name="_Toc357517548"/>
      <w:bookmarkStart w:id="78" w:name="_Toc358657261"/>
      <w:bookmarkStart w:id="79" w:name="_Toc415051552"/>
      <w:bookmarkStart w:id="80" w:name="_Toc445908047"/>
      <w:bookmarkStart w:id="81" w:name="_Toc57369048"/>
      <w:bookmarkStart w:id="82" w:name="_Toc85469056"/>
      <w:bookmarkStart w:id="83" w:name="_Toc105168179"/>
      <w:r w:rsidRPr="00D437F4">
        <w:rPr>
          <w:rFonts w:cs="Arial"/>
          <w:szCs w:val="22"/>
          <w:lang w:val="es-ES_tradnl"/>
        </w:rPr>
        <w:t xml:space="preserve">ESTABLECIMIENTO DE LOS COMITÉS Y GRUPOS DE TRABAJO DE LA REUNIÓN </w:t>
      </w:r>
      <w:r w:rsidRPr="00D437F4">
        <w:rPr>
          <w:rFonts w:cs="Arial"/>
          <w:caps w:val="0"/>
          <w:szCs w:val="22"/>
          <w:lang w:val="es-ES_tradnl"/>
        </w:rPr>
        <w:t>[artículo 12 del Reglamento]</w:t>
      </w:r>
      <w:bookmarkEnd w:id="76"/>
      <w:bookmarkEnd w:id="77"/>
      <w:bookmarkEnd w:id="78"/>
      <w:bookmarkEnd w:id="79"/>
      <w:bookmarkEnd w:id="80"/>
      <w:bookmarkEnd w:id="81"/>
      <w:bookmarkEnd w:id="82"/>
      <w:bookmarkEnd w:id="83"/>
    </w:p>
    <w:p w14:paraId="514D9553" w14:textId="77777777" w:rsidR="0031097C" w:rsidRPr="00D437F4" w:rsidRDefault="002F21B3" w:rsidP="000E31F0">
      <w:pPr>
        <w:pStyle w:val="Style2"/>
        <w:numPr>
          <w:ilvl w:val="0"/>
          <w:numId w:val="7"/>
        </w:numPr>
        <w:tabs>
          <w:tab w:val="left" w:pos="709"/>
        </w:tabs>
        <w:ind w:left="0" w:hanging="567"/>
        <w:rPr>
          <w:rFonts w:cs="Arial"/>
          <w:lang w:val="es-ES_tradnl"/>
        </w:rPr>
      </w:pPr>
      <w:r w:rsidRPr="00D437F4">
        <w:rPr>
          <w:rFonts w:cs="Arial"/>
          <w:lang w:val="es-ES_tradnl"/>
        </w:rPr>
        <w:t xml:space="preserve">El Presidente invitó al Consejo Ejecutivo a establecer dos comités de la reunión, a saber, el Comité de Resoluciones y el Comité de Finanzas, e invitó a presentar propuestas relativas a los grupos de trabajo de la reunión. </w:t>
      </w:r>
    </w:p>
    <w:tbl>
      <w:tblPr>
        <w:tblW w:w="0" w:type="auto"/>
        <w:tblInd w:w="108" w:type="dxa"/>
        <w:shd w:val="clear" w:color="auto" w:fill="CCFFCC"/>
        <w:tblLayout w:type="fixed"/>
        <w:tblLook w:val="0000" w:firstRow="0" w:lastRow="0" w:firstColumn="0" w:lastColumn="0" w:noHBand="0" w:noVBand="0"/>
      </w:tblPr>
      <w:tblGrid>
        <w:gridCol w:w="9639"/>
      </w:tblGrid>
      <w:tr w:rsidR="00E174FB" w:rsidRPr="006F18C2" w14:paraId="67592422" w14:textId="77777777" w:rsidTr="00893D04">
        <w:tc>
          <w:tcPr>
            <w:tcW w:w="9639" w:type="dxa"/>
            <w:shd w:val="clear" w:color="auto" w:fill="CCFFCC"/>
            <w:tcMar>
              <w:top w:w="113" w:type="dxa"/>
              <w:bottom w:w="113" w:type="dxa"/>
            </w:tcMar>
          </w:tcPr>
          <w:p w14:paraId="2866709D" w14:textId="77777777" w:rsidR="00F806D3" w:rsidRPr="00D437F4" w:rsidRDefault="00220161" w:rsidP="00014A50">
            <w:pPr>
              <w:spacing w:after="240"/>
              <w:rPr>
                <w:rFonts w:ascii="Arial" w:eastAsia="Calibri" w:hAnsi="Arial" w:cs="Arial"/>
                <w:bCs/>
                <w:sz w:val="22"/>
                <w:szCs w:val="22"/>
                <w:u w:val="single"/>
                <w:lang w:val="es-ES_tradnl"/>
              </w:rPr>
            </w:pPr>
            <w:r w:rsidRPr="00D437F4">
              <w:rPr>
                <w:rFonts w:ascii="Arial" w:hAnsi="Arial" w:cs="Arial"/>
                <w:sz w:val="22"/>
                <w:szCs w:val="22"/>
                <w:u w:val="single"/>
                <w:lang w:val="es-ES_tradnl"/>
              </w:rPr>
              <w:t>Decisión EC-55/2(III)</w:t>
            </w:r>
          </w:p>
          <w:p w14:paraId="7CFAFA3E" w14:textId="77777777" w:rsidR="00F806D3" w:rsidRPr="00D437F4" w:rsidRDefault="009D3443" w:rsidP="002E2DDD">
            <w:pPr>
              <w:spacing w:after="240"/>
              <w:jc w:val="center"/>
              <w:rPr>
                <w:rFonts w:ascii="Arial" w:eastAsia="Calibri" w:hAnsi="Arial" w:cs="Arial"/>
                <w:b/>
                <w:sz w:val="22"/>
                <w:szCs w:val="22"/>
                <w:lang w:val="es-ES_tradnl"/>
              </w:rPr>
            </w:pPr>
            <w:r w:rsidRPr="00D437F4">
              <w:rPr>
                <w:rFonts w:ascii="Arial" w:hAnsi="Arial" w:cs="Arial"/>
                <w:b/>
                <w:bCs/>
                <w:sz w:val="22"/>
                <w:szCs w:val="22"/>
                <w:lang w:val="es-ES_tradnl"/>
              </w:rPr>
              <w:t>III.</w:t>
            </w:r>
            <w:r w:rsidRPr="00D437F4">
              <w:rPr>
                <w:rFonts w:ascii="Arial" w:hAnsi="Arial" w:cs="Arial"/>
                <w:sz w:val="22"/>
                <w:szCs w:val="22"/>
                <w:lang w:val="es-ES_tradnl"/>
              </w:rPr>
              <w:tab/>
            </w:r>
            <w:r w:rsidRPr="00D437F4">
              <w:rPr>
                <w:rFonts w:ascii="Arial" w:hAnsi="Arial" w:cs="Arial"/>
                <w:b/>
                <w:bCs/>
                <w:sz w:val="22"/>
                <w:szCs w:val="22"/>
                <w:lang w:val="es-ES_tradnl"/>
              </w:rPr>
              <w:t>Comités y grupos de trabajo de la reunión</w:t>
            </w:r>
          </w:p>
          <w:p w14:paraId="435F1A1A" w14:textId="77777777" w:rsidR="00311366" w:rsidRPr="00D437F4" w:rsidRDefault="002545BE" w:rsidP="000E31F0">
            <w:pPr>
              <w:numPr>
                <w:ilvl w:val="0"/>
                <w:numId w:val="16"/>
              </w:numPr>
              <w:spacing w:after="120"/>
              <w:ind w:left="567" w:hanging="567"/>
              <w:jc w:val="both"/>
              <w:rPr>
                <w:rFonts w:ascii="Arial" w:hAnsi="Arial" w:cs="Arial"/>
                <w:bCs/>
                <w:color w:val="000000"/>
                <w:sz w:val="22"/>
                <w:szCs w:val="22"/>
                <w:lang w:val="es-ES_tradnl"/>
              </w:rPr>
            </w:pPr>
            <w:r w:rsidRPr="00D437F4">
              <w:rPr>
                <w:rFonts w:ascii="Arial" w:hAnsi="Arial" w:cs="Arial"/>
                <w:sz w:val="22"/>
                <w:szCs w:val="22"/>
                <w:u w:val="single"/>
                <w:lang w:val="es-ES_tradnl"/>
              </w:rPr>
              <w:t>Establece</w:t>
            </w:r>
            <w:r w:rsidRPr="00D437F4">
              <w:rPr>
                <w:rFonts w:ascii="Arial" w:hAnsi="Arial" w:cs="Arial"/>
                <w:sz w:val="22"/>
                <w:szCs w:val="22"/>
                <w:lang w:val="es-ES_tradnl"/>
              </w:rPr>
              <w:t xml:space="preserve"> para la reunión los siguientes comités de composición abierta y ___ grupos de trabajo, y les asigna los siguientes puntos del orden del día y responsabilidades:</w:t>
            </w:r>
          </w:p>
          <w:p w14:paraId="327941C5" w14:textId="0B29D94F" w:rsidR="00E47C27" w:rsidRPr="00D437F4" w:rsidRDefault="00667651" w:rsidP="00E47C27">
            <w:pPr>
              <w:spacing w:after="120"/>
              <w:ind w:left="567" w:firstLine="1"/>
              <w:jc w:val="both"/>
              <w:rPr>
                <w:rFonts w:ascii="Arial" w:hAnsi="Arial" w:cs="Arial"/>
                <w:bCs/>
                <w:color w:val="000000"/>
                <w:sz w:val="22"/>
                <w:szCs w:val="22"/>
                <w:lang w:val="es-ES_tradnl"/>
              </w:rPr>
            </w:pPr>
            <w:r w:rsidRPr="00D437F4">
              <w:rPr>
                <w:rFonts w:ascii="Arial" w:hAnsi="Arial" w:cs="Arial"/>
                <w:i/>
                <w:iCs/>
                <w:sz w:val="22"/>
                <w:szCs w:val="22"/>
                <w:lang w:val="es-ES_tradnl"/>
              </w:rPr>
              <w:t>Comité de Finanzas</w:t>
            </w:r>
            <w:r w:rsidRPr="00D437F4">
              <w:rPr>
                <w:rFonts w:ascii="Arial" w:hAnsi="Arial" w:cs="Arial"/>
                <w:sz w:val="22"/>
                <w:szCs w:val="22"/>
                <w:lang w:val="es-ES_tradnl"/>
              </w:rPr>
              <w:t>: encargado de finalizar una resolución en el marco de los puntos 4.1 y</w:t>
            </w:r>
            <w:r w:rsidR="000E31F0" w:rsidRPr="00D437F4">
              <w:rPr>
                <w:rFonts w:ascii="Arial" w:hAnsi="Arial" w:cs="Arial"/>
                <w:sz w:val="22"/>
                <w:szCs w:val="22"/>
                <w:lang w:val="es-ES_tradnl"/>
              </w:rPr>
              <w:t> </w:t>
            </w:r>
            <w:r w:rsidRPr="00D437F4">
              <w:rPr>
                <w:rFonts w:ascii="Arial" w:hAnsi="Arial" w:cs="Arial"/>
                <w:sz w:val="22"/>
                <w:szCs w:val="22"/>
                <w:lang w:val="es-ES_tradnl"/>
              </w:rPr>
              <w:t>4.2; bajo la presidencia del Dr. Karim Hilmi (Marruecos, Vicepresidente), con la participación de los siguientes Estados Miembros: ______________. La Sra. Ksenia Yvinec facilitó el apoyo de la Secretaría al Comité de Finanzas.</w:t>
            </w:r>
          </w:p>
          <w:p w14:paraId="70DCF2BD" w14:textId="07D32313" w:rsidR="00FE4431" w:rsidRPr="00D437F4" w:rsidRDefault="00E47C27" w:rsidP="00C1744D">
            <w:pPr>
              <w:spacing w:after="240"/>
              <w:ind w:left="567"/>
              <w:jc w:val="both"/>
              <w:rPr>
                <w:rFonts w:ascii="Arial" w:hAnsi="Arial" w:cs="Arial"/>
                <w:bCs/>
                <w:color w:val="000000"/>
                <w:sz w:val="22"/>
                <w:szCs w:val="22"/>
                <w:lang w:val="es-ES_tradnl"/>
              </w:rPr>
            </w:pPr>
            <w:r w:rsidRPr="00D437F4">
              <w:rPr>
                <w:rFonts w:ascii="Arial" w:hAnsi="Arial" w:cs="Arial"/>
                <w:i/>
                <w:iCs/>
                <w:sz w:val="22"/>
                <w:szCs w:val="22"/>
                <w:lang w:val="es-ES_tradnl"/>
              </w:rPr>
              <w:t>Comité de Resoluciones</w:t>
            </w:r>
            <w:r w:rsidRPr="00D437F4">
              <w:rPr>
                <w:rFonts w:ascii="Arial" w:hAnsi="Arial" w:cs="Arial"/>
                <w:sz w:val="22"/>
                <w:szCs w:val="22"/>
                <w:lang w:val="es-ES_tradnl"/>
              </w:rPr>
              <w:t xml:space="preserve">: encargado de informar sobre todos los proyectos de resolución debidamente presentados para su examen durante la reunión antes del 9 de junio y sobre el proyecto de resolución relativo a los asuntos financieros redactado durante la reunión; bajo la presidencia de </w:t>
            </w:r>
            <w:r w:rsidR="00FE5D3F" w:rsidRPr="00D437F4">
              <w:rPr>
                <w:rFonts w:ascii="Arial" w:hAnsi="Arial" w:cs="Arial"/>
                <w:bCs/>
                <w:sz w:val="22"/>
                <w:szCs w:val="22"/>
                <w:lang w:val="es-ES_tradnl"/>
              </w:rPr>
              <w:t xml:space="preserve">_________ </w:t>
            </w:r>
            <w:r w:rsidRPr="00D437F4">
              <w:rPr>
                <w:rFonts w:ascii="Arial" w:hAnsi="Arial" w:cs="Arial"/>
                <w:sz w:val="22"/>
                <w:szCs w:val="22"/>
                <w:lang w:val="es-ES_tradnl"/>
              </w:rPr>
              <w:t>(</w:t>
            </w:r>
            <w:r w:rsidRPr="00D437F4">
              <w:rPr>
                <w:rFonts w:ascii="Arial" w:hAnsi="Arial" w:cs="Arial"/>
                <w:i/>
                <w:iCs/>
                <w:sz w:val="22"/>
                <w:szCs w:val="22"/>
                <w:lang w:val="es-ES_tradnl"/>
              </w:rPr>
              <w:t>país</w:t>
            </w:r>
            <w:r w:rsidRPr="00D437F4">
              <w:rPr>
                <w:rFonts w:ascii="Arial" w:hAnsi="Arial" w:cs="Arial"/>
                <w:sz w:val="22"/>
                <w:szCs w:val="22"/>
                <w:lang w:val="es-ES_tradnl"/>
              </w:rPr>
              <w:t xml:space="preserve">), con la participación de los siguientes Estados Miembros: ______________. El Sr. Julian Barbière </w:t>
            </w:r>
            <w:r w:rsidR="008E0D09" w:rsidRPr="00D437F4">
              <w:rPr>
                <w:rFonts w:ascii="Arial" w:hAnsi="Arial" w:cs="Arial"/>
                <w:sz w:val="22"/>
                <w:szCs w:val="22"/>
                <w:lang w:val="es-ES_tradnl"/>
              </w:rPr>
              <w:t>facilitó</w:t>
            </w:r>
            <w:r w:rsidRPr="00D437F4">
              <w:rPr>
                <w:rFonts w:ascii="Arial" w:hAnsi="Arial" w:cs="Arial"/>
                <w:sz w:val="22"/>
                <w:szCs w:val="22"/>
                <w:lang w:val="es-ES_tradnl"/>
              </w:rPr>
              <w:t xml:space="preserve"> </w:t>
            </w:r>
            <w:r w:rsidR="008E0D09" w:rsidRPr="00D437F4">
              <w:rPr>
                <w:rFonts w:ascii="Arial" w:hAnsi="Arial" w:cs="Arial"/>
                <w:sz w:val="22"/>
                <w:szCs w:val="22"/>
                <w:lang w:val="es-ES_tradnl"/>
              </w:rPr>
              <w:t>el apoyo</w:t>
            </w:r>
            <w:r w:rsidRPr="00D437F4">
              <w:rPr>
                <w:rFonts w:ascii="Arial" w:hAnsi="Arial" w:cs="Arial"/>
                <w:sz w:val="22"/>
                <w:szCs w:val="22"/>
                <w:lang w:val="es-ES_tradnl"/>
              </w:rPr>
              <w:t xml:space="preserve"> de </w:t>
            </w:r>
            <w:r w:rsidR="008E0D09" w:rsidRPr="00D437F4">
              <w:rPr>
                <w:rFonts w:ascii="Arial" w:hAnsi="Arial" w:cs="Arial"/>
                <w:sz w:val="22"/>
                <w:szCs w:val="22"/>
                <w:lang w:val="es-ES_tradnl"/>
              </w:rPr>
              <w:t>la S</w:t>
            </w:r>
            <w:r w:rsidRPr="00D437F4">
              <w:rPr>
                <w:rFonts w:ascii="Arial" w:hAnsi="Arial" w:cs="Arial"/>
                <w:sz w:val="22"/>
                <w:szCs w:val="22"/>
                <w:lang w:val="es-ES_tradnl"/>
              </w:rPr>
              <w:t>ecretaría al Comité de Resoluciones.</w:t>
            </w:r>
            <w:r w:rsidR="008E0D09" w:rsidRPr="00D437F4">
              <w:rPr>
                <w:rFonts w:ascii="Arial" w:hAnsi="Arial" w:cs="Arial"/>
                <w:sz w:val="22"/>
                <w:szCs w:val="22"/>
                <w:lang w:val="es-ES_tradnl"/>
              </w:rPr>
              <w:t xml:space="preserve"> </w:t>
            </w:r>
          </w:p>
        </w:tc>
      </w:tr>
    </w:tbl>
    <w:p w14:paraId="61CC26B5" w14:textId="77777777" w:rsidR="00513ABF" w:rsidRPr="00D437F4" w:rsidRDefault="00513ABF">
      <w:pPr>
        <w:rPr>
          <w:rFonts w:ascii="Arial" w:hAnsi="Arial" w:cs="Arial"/>
          <w:sz w:val="22"/>
          <w:szCs w:val="22"/>
          <w:lang w:val="es-ES_tradnl"/>
        </w:rPr>
      </w:pPr>
    </w:p>
    <w:p w14:paraId="4EEC0293" w14:textId="77777777" w:rsidR="00B24528" w:rsidRPr="00D437F4" w:rsidRDefault="00667651" w:rsidP="009A0FCA">
      <w:pPr>
        <w:pStyle w:val="Heading2"/>
        <w:numPr>
          <w:ilvl w:val="1"/>
          <w:numId w:val="11"/>
        </w:numPr>
        <w:tabs>
          <w:tab w:val="clear" w:pos="737"/>
          <w:tab w:val="left" w:pos="709"/>
        </w:tabs>
        <w:spacing w:after="0"/>
        <w:ind w:left="709" w:hanging="709"/>
        <w:rPr>
          <w:rFonts w:cs="Arial"/>
          <w:caps w:val="0"/>
          <w:kern w:val="28"/>
          <w:szCs w:val="22"/>
          <w:lang w:val="es-ES_tradnl"/>
        </w:rPr>
      </w:pPr>
      <w:bookmarkStart w:id="84" w:name="_Toc38080242"/>
      <w:bookmarkStart w:id="85" w:name="_Toc100506254"/>
      <w:bookmarkStart w:id="86" w:name="_Toc135143453"/>
      <w:bookmarkStart w:id="87" w:name="_Toc135143705"/>
      <w:bookmarkStart w:id="88" w:name="_Toc162671332"/>
      <w:bookmarkStart w:id="89" w:name="_Toc164651226"/>
      <w:bookmarkStart w:id="90" w:name="_Toc196145696"/>
      <w:bookmarkStart w:id="91" w:name="_Toc199912188"/>
      <w:bookmarkStart w:id="92" w:name="_Toc225590795"/>
      <w:bookmarkStart w:id="93" w:name="_Toc225660256"/>
      <w:bookmarkStart w:id="94" w:name="_Toc227580620"/>
      <w:bookmarkStart w:id="95" w:name="_Toc289696424"/>
      <w:bookmarkStart w:id="96" w:name="_Toc357517549"/>
      <w:bookmarkStart w:id="97" w:name="_Toc358657262"/>
      <w:bookmarkStart w:id="98" w:name="_Toc415051553"/>
      <w:bookmarkStart w:id="99" w:name="_Toc445908048"/>
      <w:bookmarkStart w:id="100" w:name="_Toc57369049"/>
      <w:bookmarkStart w:id="101" w:name="_Toc85469057"/>
      <w:bookmarkStart w:id="102" w:name="_Toc105168180"/>
      <w:r w:rsidRPr="00D437F4">
        <w:rPr>
          <w:rFonts w:cs="Arial"/>
          <w:szCs w:val="22"/>
          <w:lang w:val="es-ES_tradnl"/>
        </w:rPr>
        <w:t xml:space="preserve">PRESENTACIÓN DEL CALENDARIO Y LA DOCUMENTACIÓN </w:t>
      </w:r>
    </w:p>
    <w:p w14:paraId="3FFCB6C7" w14:textId="469C1A94" w:rsidR="009A0FCA" w:rsidRPr="00D437F4" w:rsidRDefault="00667651" w:rsidP="00FC215C">
      <w:pPr>
        <w:pStyle w:val="Heading2"/>
        <w:tabs>
          <w:tab w:val="clear" w:pos="737"/>
          <w:tab w:val="left" w:pos="709"/>
        </w:tabs>
        <w:ind w:left="706" w:firstLine="0"/>
        <w:rPr>
          <w:rFonts w:cs="Arial"/>
          <w:caps w:val="0"/>
          <w:szCs w:val="22"/>
          <w:lang w:val="es-ES_tradnl"/>
        </w:rPr>
      </w:pPr>
      <w:r w:rsidRPr="00D437F4">
        <w:rPr>
          <w:rFonts w:cs="Arial"/>
          <w:caps w:val="0"/>
          <w:szCs w:val="22"/>
          <w:lang w:val="es-ES_tradnl"/>
        </w:rPr>
        <w:t>[artículo 11 del Reglamento]</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tbl>
      <w:tblPr>
        <w:tblW w:w="9747" w:type="dxa"/>
        <w:tblLayout w:type="fixed"/>
        <w:tblLook w:val="0000" w:firstRow="0" w:lastRow="0" w:firstColumn="0" w:lastColumn="0" w:noHBand="0" w:noVBand="0"/>
      </w:tblPr>
      <w:tblGrid>
        <w:gridCol w:w="2410"/>
        <w:gridCol w:w="2738"/>
        <w:gridCol w:w="4599"/>
      </w:tblGrid>
      <w:tr w:rsidR="00E174FB" w:rsidRPr="00D437F4" w14:paraId="0DBB83A8" w14:textId="77777777" w:rsidTr="000E31F0">
        <w:tc>
          <w:tcPr>
            <w:tcW w:w="2410" w:type="dxa"/>
            <w:shd w:val="clear" w:color="auto" w:fill="FFFF99"/>
            <w:tcMar>
              <w:top w:w="57" w:type="dxa"/>
              <w:bottom w:w="57" w:type="dxa"/>
            </w:tcMar>
          </w:tcPr>
          <w:p w14:paraId="46861AE5" w14:textId="4F2B910D" w:rsidR="00334794" w:rsidRPr="00D437F4" w:rsidRDefault="00667651" w:rsidP="00334794">
            <w:pPr>
              <w:rPr>
                <w:rFonts w:ascii="Arial" w:hAnsi="Arial" w:cs="Arial"/>
                <w:i/>
                <w:color w:val="000000"/>
                <w:sz w:val="20"/>
                <w:szCs w:val="20"/>
                <w:u w:val="single"/>
                <w:lang w:val="es-ES_tradnl"/>
              </w:rPr>
            </w:pPr>
            <w:r w:rsidRPr="00D437F4">
              <w:rPr>
                <w:rFonts w:ascii="Arial" w:hAnsi="Arial" w:cs="Arial"/>
                <w:i/>
                <w:iCs/>
                <w:sz w:val="20"/>
                <w:szCs w:val="20"/>
                <w:u w:val="single"/>
                <w:lang w:val="es-ES_tradnl"/>
              </w:rPr>
              <w:t>Documento de trabajo</w:t>
            </w:r>
            <w:r w:rsidRPr="00D437F4">
              <w:rPr>
                <w:rFonts w:ascii="Arial" w:hAnsi="Arial" w:cs="Arial"/>
                <w:i/>
                <w:iCs/>
                <w:sz w:val="20"/>
                <w:szCs w:val="20"/>
                <w:lang w:val="es-ES_tradnl"/>
              </w:rPr>
              <w:t>:</w:t>
            </w:r>
          </w:p>
        </w:tc>
        <w:tc>
          <w:tcPr>
            <w:tcW w:w="2738" w:type="dxa"/>
            <w:shd w:val="clear" w:color="auto" w:fill="FFFF99"/>
            <w:tcMar>
              <w:top w:w="57" w:type="dxa"/>
              <w:bottom w:w="57" w:type="dxa"/>
            </w:tcMar>
          </w:tcPr>
          <w:p w14:paraId="21C29AA3" w14:textId="77777777" w:rsidR="00334794" w:rsidRPr="00D437F4" w:rsidRDefault="00667651" w:rsidP="00334794">
            <w:pPr>
              <w:rPr>
                <w:rFonts w:ascii="Arial" w:hAnsi="Arial" w:cs="Arial"/>
                <w:color w:val="000000"/>
                <w:sz w:val="20"/>
                <w:szCs w:val="20"/>
                <w:lang w:val="es-ES_tradnl"/>
              </w:rPr>
            </w:pPr>
            <w:r w:rsidRPr="00D437F4">
              <w:rPr>
                <w:rFonts w:ascii="Arial" w:hAnsi="Arial" w:cs="Arial"/>
                <w:sz w:val="20"/>
                <w:szCs w:val="20"/>
                <w:lang w:val="es-ES_tradnl"/>
              </w:rPr>
              <w:t>IOC/EC-55/DocList</w:t>
            </w:r>
          </w:p>
        </w:tc>
        <w:tc>
          <w:tcPr>
            <w:tcW w:w="4599" w:type="dxa"/>
            <w:shd w:val="clear" w:color="auto" w:fill="FFFF99"/>
            <w:tcMar>
              <w:top w:w="57" w:type="dxa"/>
              <w:bottom w:w="57" w:type="dxa"/>
            </w:tcMar>
          </w:tcPr>
          <w:p w14:paraId="41B311B7" w14:textId="6AC4137E" w:rsidR="00334794" w:rsidRPr="00D437F4" w:rsidRDefault="00B24528" w:rsidP="00334794">
            <w:pPr>
              <w:spacing w:after="60"/>
              <w:rPr>
                <w:rFonts w:ascii="Arial" w:hAnsi="Arial" w:cs="Arial"/>
                <w:color w:val="000000"/>
                <w:sz w:val="20"/>
                <w:szCs w:val="20"/>
                <w:lang w:val="es-ES_tradnl"/>
              </w:rPr>
            </w:pPr>
            <w:r w:rsidRPr="00D437F4">
              <w:rPr>
                <w:rFonts w:ascii="Arial" w:hAnsi="Arial" w:cs="Arial"/>
                <w:sz w:val="20"/>
                <w:szCs w:val="20"/>
                <w:lang w:val="es-ES_tradnl"/>
              </w:rPr>
              <w:t>Provisional List of Documents</w:t>
            </w:r>
          </w:p>
        </w:tc>
      </w:tr>
      <w:tr w:rsidR="00E174FB" w:rsidRPr="00D437F4" w14:paraId="29FDB8F5" w14:textId="77777777" w:rsidTr="000E31F0">
        <w:tc>
          <w:tcPr>
            <w:tcW w:w="2410" w:type="dxa"/>
            <w:shd w:val="clear" w:color="auto" w:fill="FBD4B4"/>
            <w:tcMar>
              <w:top w:w="57" w:type="dxa"/>
              <w:bottom w:w="57" w:type="dxa"/>
            </w:tcMar>
          </w:tcPr>
          <w:p w14:paraId="6DB68644" w14:textId="77777777" w:rsidR="00334794" w:rsidRPr="00D437F4" w:rsidRDefault="00667651" w:rsidP="00334794">
            <w:pPr>
              <w:rPr>
                <w:rFonts w:ascii="Arial" w:hAnsi="Arial" w:cs="Arial"/>
                <w:i/>
                <w:color w:val="000000"/>
                <w:sz w:val="20"/>
                <w:szCs w:val="20"/>
                <w:u w:val="single"/>
                <w:lang w:val="es-ES_tradnl"/>
              </w:rPr>
            </w:pPr>
            <w:r w:rsidRPr="00D437F4">
              <w:rPr>
                <w:rFonts w:ascii="Arial" w:hAnsi="Arial" w:cs="Arial"/>
                <w:i/>
                <w:iCs/>
                <w:sz w:val="20"/>
                <w:szCs w:val="20"/>
                <w:u w:val="single"/>
                <w:lang w:val="es-ES_tradnl"/>
              </w:rPr>
              <w:t>Información</w:t>
            </w:r>
            <w:r w:rsidRPr="00D437F4">
              <w:rPr>
                <w:rFonts w:ascii="Arial" w:hAnsi="Arial" w:cs="Arial"/>
                <w:i/>
                <w:iCs/>
                <w:sz w:val="20"/>
                <w:szCs w:val="20"/>
                <w:lang w:val="es-ES_tradnl"/>
              </w:rPr>
              <w:t>:</w:t>
            </w:r>
            <w:r w:rsidRPr="00D437F4">
              <w:rPr>
                <w:rFonts w:ascii="Arial" w:hAnsi="Arial" w:cs="Arial"/>
                <w:sz w:val="20"/>
                <w:szCs w:val="20"/>
                <w:lang w:val="es-ES_tradnl"/>
              </w:rPr>
              <w:t xml:space="preserve"> </w:t>
            </w:r>
          </w:p>
        </w:tc>
        <w:tc>
          <w:tcPr>
            <w:tcW w:w="2738" w:type="dxa"/>
            <w:shd w:val="clear" w:color="auto" w:fill="auto"/>
            <w:tcMar>
              <w:top w:w="57" w:type="dxa"/>
              <w:bottom w:w="57" w:type="dxa"/>
            </w:tcMar>
          </w:tcPr>
          <w:p w14:paraId="0E49CE6D" w14:textId="77777777" w:rsidR="00334794" w:rsidRPr="00D437F4" w:rsidRDefault="00667651" w:rsidP="00334794">
            <w:pPr>
              <w:rPr>
                <w:rFonts w:ascii="Arial" w:hAnsi="Arial" w:cs="Arial"/>
                <w:color w:val="000000"/>
                <w:sz w:val="20"/>
                <w:szCs w:val="20"/>
                <w:lang w:val="es-ES_tradnl"/>
              </w:rPr>
            </w:pPr>
            <w:r w:rsidRPr="00D437F4">
              <w:rPr>
                <w:rFonts w:ascii="Arial" w:hAnsi="Arial" w:cs="Arial"/>
                <w:sz w:val="20"/>
                <w:szCs w:val="20"/>
                <w:lang w:val="es-ES_tradnl"/>
              </w:rPr>
              <w:t>IOC/EC-55/2.4.Inf.</w:t>
            </w:r>
          </w:p>
        </w:tc>
        <w:tc>
          <w:tcPr>
            <w:tcW w:w="4599" w:type="dxa"/>
            <w:shd w:val="clear" w:color="auto" w:fill="auto"/>
            <w:tcMar>
              <w:top w:w="57" w:type="dxa"/>
              <w:bottom w:w="57" w:type="dxa"/>
            </w:tcMar>
          </w:tcPr>
          <w:p w14:paraId="4080D87B" w14:textId="77777777" w:rsidR="00334794" w:rsidRPr="0052719A" w:rsidRDefault="00667651" w:rsidP="00334794">
            <w:pPr>
              <w:spacing w:after="60"/>
              <w:rPr>
                <w:rFonts w:ascii="Arial" w:hAnsi="Arial" w:cs="Arial"/>
                <w:color w:val="000000"/>
                <w:sz w:val="20"/>
                <w:szCs w:val="20"/>
                <w:lang w:val="en-US"/>
              </w:rPr>
            </w:pPr>
            <w:r w:rsidRPr="0052719A">
              <w:rPr>
                <w:rFonts w:ascii="Arial" w:hAnsi="Arial" w:cs="Arial"/>
                <w:sz w:val="20"/>
                <w:szCs w:val="20"/>
                <w:lang w:val="en-US"/>
              </w:rPr>
              <w:t>Working arrangements for the session</w:t>
            </w:r>
          </w:p>
        </w:tc>
      </w:tr>
    </w:tbl>
    <w:p w14:paraId="6565DD20" w14:textId="107B87A2" w:rsidR="004C6089" w:rsidRPr="00D437F4" w:rsidRDefault="009D3443" w:rsidP="000E31F0">
      <w:pPr>
        <w:pStyle w:val="Style2"/>
        <w:numPr>
          <w:ilvl w:val="0"/>
          <w:numId w:val="7"/>
        </w:numPr>
        <w:tabs>
          <w:tab w:val="left" w:pos="709"/>
        </w:tabs>
        <w:spacing w:before="240"/>
        <w:ind w:left="0" w:hanging="567"/>
        <w:rPr>
          <w:rFonts w:cs="Arial"/>
          <w:lang w:val="es-ES_tradnl"/>
        </w:rPr>
      </w:pPr>
      <w:r w:rsidRPr="00D437F4">
        <w:rPr>
          <w:rFonts w:cs="Arial"/>
          <w:lang w:val="es-ES_tradnl"/>
        </w:rPr>
        <w:t>El Secretario Ejecutivo presentó este punto. Recordó que los proyectos de decisión se aprobarían al finalizar el debate de cada punto del orden del día. El documento de decisión se había redactado intencionalmente como un informe preliminar, con objeto de racionalizar el proceso de presentación de informes durante la reunión. El Secretario Ejecutivo señaló que se había recibido [</w:t>
      </w:r>
      <w:r w:rsidR="00A81A6D" w:rsidRPr="00D437F4">
        <w:rPr>
          <w:rFonts w:cs="Arial"/>
          <w:lang w:val="es-ES_tradnl"/>
        </w:rPr>
        <w:t>1</w:t>
      </w:r>
      <w:r w:rsidRPr="00D437F4">
        <w:rPr>
          <w:rFonts w:cs="Arial"/>
          <w:lang w:val="es-ES_tradnl"/>
        </w:rPr>
        <w:t xml:space="preserve">] proyecto de resolución antes del 9 de junio de 2022 a las 10:00 horas. Todos los proyectos de resolución se examinarían en el marco del punto 6 con miras a su aprobación. El conjunto completo de decisiones adoptadas y resoluciones aprobadas en los cuatro idiomas se publicaría al término de la reunión, </w:t>
      </w:r>
      <w:r w:rsidRPr="00D437F4">
        <w:rPr>
          <w:rFonts w:cs="Arial"/>
          <w:lang w:val="es-ES_tradnl"/>
        </w:rPr>
        <w:lastRenderedPageBreak/>
        <w:t>de conformidad con las prácticas establecidas de la UNESCO. La parte narrativa del informe sería redactada por la Secretaría en inglés durante la reunión. La traducción y la aprobación del informe en cuatro idiomas se efectuaría por correspondencia después de la reunión. Se invitó a los Estados Miembros que desearan dejar constancia de intervenciones en plenaria específicas particularmente importantes a proporcionar el texto escrito utilizando un modelo especial y enviándolo a una dirección de correo electrónico (</w:t>
      </w:r>
      <w:hyperlink r:id="rId18" w:history="1">
        <w:r w:rsidR="00A81A6D" w:rsidRPr="00D437F4">
          <w:rPr>
            <w:rStyle w:val="Hyperlink"/>
            <w:rFonts w:cs="Arial"/>
            <w:lang w:val="es-ES_tradnl"/>
          </w:rPr>
          <w:t>iocgovbody@unesco.org</w:t>
        </w:r>
      </w:hyperlink>
      <w:r w:rsidRPr="00D437F4">
        <w:rPr>
          <w:rFonts w:cs="Arial"/>
          <w:lang w:val="es-ES_tradnl"/>
        </w:rPr>
        <w:t>) creada con ese fin.</w:t>
      </w:r>
    </w:p>
    <w:tbl>
      <w:tblPr>
        <w:tblW w:w="0" w:type="auto"/>
        <w:shd w:val="clear" w:color="auto" w:fill="CCFFCC"/>
        <w:tblLayout w:type="fixed"/>
        <w:tblCellMar>
          <w:top w:w="113" w:type="dxa"/>
          <w:bottom w:w="113" w:type="dxa"/>
        </w:tblCellMar>
        <w:tblLook w:val="0000" w:firstRow="0" w:lastRow="0" w:firstColumn="0" w:lastColumn="0" w:noHBand="0" w:noVBand="0"/>
      </w:tblPr>
      <w:tblGrid>
        <w:gridCol w:w="9747"/>
      </w:tblGrid>
      <w:tr w:rsidR="00E174FB" w:rsidRPr="006F18C2" w14:paraId="473F6DD4" w14:textId="77777777" w:rsidTr="007A2F6C">
        <w:trPr>
          <w:trHeight w:val="380"/>
        </w:trPr>
        <w:tc>
          <w:tcPr>
            <w:tcW w:w="9747" w:type="dxa"/>
            <w:shd w:val="clear" w:color="auto" w:fill="CCFFCC"/>
            <w:tcMar>
              <w:top w:w="113" w:type="dxa"/>
              <w:bottom w:w="113" w:type="dxa"/>
            </w:tcMar>
          </w:tcPr>
          <w:p w14:paraId="0FE109BE" w14:textId="77777777" w:rsidR="004755FD" w:rsidRPr="00D437F4" w:rsidRDefault="00667651" w:rsidP="00220161">
            <w:pPr>
              <w:rPr>
                <w:rFonts w:ascii="Arial" w:hAnsi="Arial" w:cs="Arial"/>
                <w:iCs/>
                <w:sz w:val="22"/>
                <w:szCs w:val="22"/>
                <w:lang w:val="es-ES_tradnl"/>
              </w:rPr>
            </w:pPr>
            <w:r w:rsidRPr="00D437F4">
              <w:rPr>
                <w:rFonts w:ascii="Arial" w:hAnsi="Arial" w:cs="Arial"/>
                <w:sz w:val="22"/>
                <w:szCs w:val="22"/>
                <w:lang w:val="es-ES_tradnl"/>
              </w:rPr>
              <w:t xml:space="preserve">No se propuso decisión alguna en relación con este punto. </w:t>
            </w:r>
          </w:p>
        </w:tc>
      </w:tr>
    </w:tbl>
    <w:p w14:paraId="67653382" w14:textId="77777777" w:rsidR="005319D6" w:rsidRPr="00D437F4" w:rsidRDefault="005319D6" w:rsidP="004755FD">
      <w:pPr>
        <w:rPr>
          <w:rFonts w:ascii="Arial" w:hAnsi="Arial" w:cs="Arial"/>
          <w:sz w:val="22"/>
          <w:szCs w:val="22"/>
          <w:lang w:val="es-ES_tradnl"/>
        </w:rPr>
      </w:pPr>
    </w:p>
    <w:p w14:paraId="3075E5BC" w14:textId="77777777" w:rsidR="00C33E43" w:rsidRPr="00D437F4" w:rsidRDefault="00667651" w:rsidP="000E31F0">
      <w:pPr>
        <w:pStyle w:val="Style2"/>
        <w:numPr>
          <w:ilvl w:val="0"/>
          <w:numId w:val="7"/>
        </w:numPr>
        <w:tabs>
          <w:tab w:val="left" w:pos="709"/>
        </w:tabs>
        <w:ind w:left="0" w:hanging="567"/>
        <w:rPr>
          <w:rFonts w:cs="Arial"/>
          <w:lang w:val="es-ES_tradnl"/>
        </w:rPr>
      </w:pPr>
      <w:r w:rsidRPr="00D437F4">
        <w:rPr>
          <w:rFonts w:cs="Arial"/>
          <w:lang w:val="es-ES_tradnl"/>
        </w:rPr>
        <w:t>Hicieron uso de la palabra los representantes de __ Estados Miembros. Los Estados Miembros siguientes decidieron proporcionar por escrito sus intervenciones en plenaria sobre este punto del orden del día para que constaran en el anexo informativo del informe de la reunión: ___________.</w:t>
      </w:r>
    </w:p>
    <w:p w14:paraId="35FB192A" w14:textId="77777777" w:rsidR="00E66A25" w:rsidRPr="00D437F4" w:rsidRDefault="00667651" w:rsidP="008243DC">
      <w:pPr>
        <w:pStyle w:val="Heading2"/>
        <w:ind w:left="728" w:hanging="728"/>
        <w:rPr>
          <w:rFonts w:cs="Arial"/>
          <w:szCs w:val="22"/>
          <w:lang w:val="es-ES_tradnl"/>
        </w:rPr>
      </w:pPr>
      <w:bookmarkStart w:id="103" w:name="_Toc105168181"/>
      <w:r w:rsidRPr="00D437F4">
        <w:rPr>
          <w:rFonts w:cs="Arial"/>
          <w:szCs w:val="22"/>
          <w:lang w:val="es-ES_tradnl"/>
        </w:rPr>
        <w:t>2.5</w:t>
      </w:r>
      <w:r w:rsidRPr="00D437F4">
        <w:rPr>
          <w:rFonts w:cs="Arial"/>
          <w:szCs w:val="22"/>
          <w:lang w:val="es-ES_tradnl"/>
        </w:rPr>
        <w:tab/>
        <w:t>CONFERENCIA CONMEMORATIVA DE ROGER REVELLE</w:t>
      </w:r>
      <w:bookmarkEnd w:id="103"/>
    </w:p>
    <w:p w14:paraId="7D013F1D" w14:textId="48BF1489" w:rsidR="006257AD" w:rsidRPr="00D437F4" w:rsidRDefault="00667651" w:rsidP="000E31F0">
      <w:pPr>
        <w:pStyle w:val="Style2"/>
        <w:numPr>
          <w:ilvl w:val="0"/>
          <w:numId w:val="7"/>
        </w:numPr>
        <w:tabs>
          <w:tab w:val="left" w:pos="709"/>
        </w:tabs>
        <w:ind w:left="0" w:hanging="567"/>
        <w:rPr>
          <w:rFonts w:cs="Arial"/>
          <w:lang w:val="es-ES_tradnl"/>
        </w:rPr>
      </w:pPr>
      <w:r w:rsidRPr="00D437F4">
        <w:rPr>
          <w:rFonts w:cs="Arial"/>
          <w:lang w:val="es-ES_tradnl"/>
        </w:rPr>
        <w:t>El Presidente presentó este punto y recordó que la serie de Conferencias de Roger Revelle había sido creada por la COI en 1991 para reconocer contribuciones sobresalientes a las ciencias oceánicas relacionadas con el clima realizadas por investigadores motivados que transmitían sus conocimientos y su visión mundial de los desafíos a los que se enfrenta</w:t>
      </w:r>
      <w:r w:rsidR="00481791" w:rsidRPr="00D437F4">
        <w:rPr>
          <w:rFonts w:cs="Arial"/>
          <w:lang w:val="es-ES_tradnl"/>
        </w:rPr>
        <w:t>ba</w:t>
      </w:r>
      <w:r w:rsidRPr="00D437F4">
        <w:rPr>
          <w:rFonts w:cs="Arial"/>
          <w:lang w:val="es-ES_tradnl"/>
        </w:rPr>
        <w:t xml:space="preserve"> nuestro planeta con el fin de forjar un futuro mejor para la humanidad. La Conferencia estaba dedicada a Roger Revelle (1909-1991), uno de los primeros científicos en estudiar el calentamiento global antropogénico. También había sido uno de los padres fundadores de la COI.</w:t>
      </w:r>
    </w:p>
    <w:p w14:paraId="33DF3A17" w14:textId="2BE19671" w:rsidR="006257AD" w:rsidRPr="00D437F4" w:rsidRDefault="00667651" w:rsidP="000E31F0">
      <w:pPr>
        <w:pStyle w:val="Style2"/>
        <w:numPr>
          <w:ilvl w:val="0"/>
          <w:numId w:val="7"/>
        </w:numPr>
        <w:tabs>
          <w:tab w:val="left" w:pos="709"/>
        </w:tabs>
        <w:ind w:left="0" w:hanging="567"/>
        <w:rPr>
          <w:rFonts w:cs="Arial"/>
          <w:lang w:val="es-ES_tradnl"/>
        </w:rPr>
      </w:pPr>
      <w:r w:rsidRPr="00D437F4">
        <w:rPr>
          <w:rFonts w:cs="Arial"/>
          <w:lang w:val="es-ES_tradnl"/>
        </w:rPr>
        <w:t xml:space="preserve">La </w:t>
      </w:r>
      <w:r w:rsidRPr="00D437F4">
        <w:rPr>
          <w:rFonts w:cs="Arial"/>
          <w:i/>
          <w:lang w:val="es-ES_tradnl"/>
        </w:rPr>
        <w:t>Conferencia Conmemorativa de Roger Revelle</w:t>
      </w:r>
      <w:r w:rsidRPr="00D437F4">
        <w:rPr>
          <w:rFonts w:cs="Arial"/>
          <w:lang w:val="es-ES_tradnl"/>
        </w:rPr>
        <w:t xml:space="preserve"> </w:t>
      </w:r>
      <w:r w:rsidR="002E7A42" w:rsidRPr="00D437F4">
        <w:rPr>
          <w:rFonts w:cs="Arial"/>
          <w:i/>
          <w:lang w:val="es-ES_tradnl"/>
        </w:rPr>
        <w:t>de la COI</w:t>
      </w:r>
      <w:r w:rsidR="00B735CE" w:rsidRPr="00D437F4">
        <w:rPr>
          <w:rFonts w:cs="Arial"/>
          <w:i/>
          <w:lang w:val="es-ES_tradnl"/>
        </w:rPr>
        <w:t xml:space="preserve"> de 2022</w:t>
      </w:r>
      <w:r w:rsidRPr="00D437F4">
        <w:rPr>
          <w:rFonts w:cs="Arial"/>
          <w:lang w:val="es-ES_tradnl"/>
        </w:rPr>
        <w:t xml:space="preserve">, con motivo de la 55ª reunión del Consejo Ejecutivo de la COI, </w:t>
      </w:r>
      <w:r w:rsidR="00B735CE" w:rsidRPr="00D437F4">
        <w:rPr>
          <w:rFonts w:cs="Arial"/>
          <w:lang w:val="es-ES_tradnl"/>
        </w:rPr>
        <w:t>fue</w:t>
      </w:r>
      <w:r w:rsidRPr="00D437F4">
        <w:rPr>
          <w:rFonts w:cs="Arial"/>
          <w:lang w:val="es-ES_tradnl"/>
        </w:rPr>
        <w:t xml:space="preserve"> impartida por el Prof. Dr. Hans-Otto Pörtner del Alfred-Wegener-Institut (Alemania).</w:t>
      </w:r>
      <w:r w:rsidR="002E7A42" w:rsidRPr="00D437F4">
        <w:rPr>
          <w:rFonts w:cs="Arial"/>
          <w:lang w:val="es-ES_tradnl"/>
        </w:rPr>
        <w:t xml:space="preserve"> </w:t>
      </w:r>
    </w:p>
    <w:p w14:paraId="15C45641" w14:textId="4720B1F2" w:rsidR="006257AD" w:rsidRPr="00D437F4" w:rsidRDefault="00667651" w:rsidP="000E31F0">
      <w:pPr>
        <w:pStyle w:val="Style2"/>
        <w:numPr>
          <w:ilvl w:val="0"/>
          <w:numId w:val="7"/>
        </w:numPr>
        <w:tabs>
          <w:tab w:val="left" w:pos="709"/>
        </w:tabs>
        <w:ind w:left="0" w:hanging="567"/>
        <w:rPr>
          <w:rFonts w:cs="Arial"/>
          <w:lang w:val="es-ES_tradnl"/>
        </w:rPr>
      </w:pPr>
      <w:r w:rsidRPr="00D437F4">
        <w:rPr>
          <w:rFonts w:cs="Arial"/>
          <w:lang w:val="es-ES_tradnl"/>
        </w:rPr>
        <w:t xml:space="preserve">Se </w:t>
      </w:r>
      <w:r w:rsidR="00B735CE" w:rsidRPr="00D437F4">
        <w:rPr>
          <w:rFonts w:cs="Arial"/>
          <w:lang w:val="es-ES_tradnl"/>
        </w:rPr>
        <w:t>invitó</w:t>
      </w:r>
      <w:r w:rsidRPr="00D437F4">
        <w:rPr>
          <w:rFonts w:cs="Arial"/>
          <w:lang w:val="es-ES_tradnl"/>
        </w:rPr>
        <w:t xml:space="preserve"> al Prof. Dr. Hans-Otto Pörtner a dictar la </w:t>
      </w:r>
      <w:r w:rsidRPr="00D437F4">
        <w:rPr>
          <w:rFonts w:cs="Arial"/>
          <w:i/>
          <w:lang w:val="es-ES_tradnl"/>
        </w:rPr>
        <w:t xml:space="preserve">Conferencia Conmemorativa de Roger Revelle </w:t>
      </w:r>
      <w:r w:rsidR="00B735CE" w:rsidRPr="00D437F4">
        <w:rPr>
          <w:rFonts w:cs="Arial"/>
          <w:i/>
          <w:lang w:val="es-ES_tradnl"/>
        </w:rPr>
        <w:t xml:space="preserve">de la COI </w:t>
      </w:r>
      <w:r w:rsidRPr="00D437F4">
        <w:rPr>
          <w:rFonts w:cs="Arial"/>
          <w:i/>
          <w:lang w:val="es-ES_tradnl"/>
        </w:rPr>
        <w:t>de 2022</w:t>
      </w:r>
      <w:r w:rsidRPr="00D437F4">
        <w:rPr>
          <w:rFonts w:cs="Arial"/>
          <w:lang w:val="es-ES_tradnl"/>
        </w:rPr>
        <w:t xml:space="preserve"> en reconocimiento a su liderazgo en la climatología y las negociaciones sobre el clima para el Grupo Intergubernamental de Expertos sobre el Cambio Climático (IPCC) y el informe especial sobre el océano y la criosfera en un clima cambiante, y </w:t>
      </w:r>
      <w:r w:rsidR="00D86252" w:rsidRPr="00D437F4">
        <w:rPr>
          <w:rFonts w:cs="Arial"/>
          <w:lang w:val="es-ES_tradnl"/>
        </w:rPr>
        <w:t>por</w:t>
      </w:r>
      <w:r w:rsidRPr="00D437F4">
        <w:rPr>
          <w:rFonts w:cs="Arial"/>
          <w:lang w:val="es-ES_tradnl"/>
        </w:rPr>
        <w:t xml:space="preserve"> su papel clave en el reconocimiento del cambio climático como </w:t>
      </w:r>
      <w:r w:rsidR="00D86252" w:rsidRPr="00D437F4">
        <w:rPr>
          <w:rFonts w:cs="Arial"/>
          <w:lang w:val="es-ES_tradnl"/>
        </w:rPr>
        <w:t xml:space="preserve">un </w:t>
      </w:r>
      <w:r w:rsidRPr="00D437F4">
        <w:rPr>
          <w:rFonts w:cs="Arial"/>
          <w:lang w:val="es-ES_tradnl"/>
        </w:rPr>
        <w:t xml:space="preserve">cambio oceánico. </w:t>
      </w:r>
    </w:p>
    <w:p w14:paraId="282DC38C" w14:textId="6878840B" w:rsidR="006257AD" w:rsidRPr="00D437F4" w:rsidRDefault="00667651" w:rsidP="000E31F0">
      <w:pPr>
        <w:pStyle w:val="Style2"/>
        <w:numPr>
          <w:ilvl w:val="0"/>
          <w:numId w:val="7"/>
        </w:numPr>
        <w:tabs>
          <w:tab w:val="left" w:pos="709"/>
        </w:tabs>
        <w:ind w:left="0" w:hanging="567"/>
        <w:rPr>
          <w:rFonts w:cs="Arial"/>
          <w:lang w:val="es-ES_tradnl"/>
        </w:rPr>
      </w:pPr>
      <w:r w:rsidRPr="00D437F4">
        <w:rPr>
          <w:rFonts w:cs="Arial"/>
          <w:lang w:val="es-ES_tradnl"/>
        </w:rPr>
        <w:t xml:space="preserve">Durante mucho tiempo, la COI había participado activamente en la investigación climática, así como en la interfaz entre la climatología y la política, y seguía haciéndolo hoy en día. Con una Conferencia Conmemorativa de Roger Revelle impartida por un destacado científico como el Prof. Dr. Hans-Otto Pörtner, la COI deseaba </w:t>
      </w:r>
      <w:r w:rsidR="00327197" w:rsidRPr="00D437F4">
        <w:rPr>
          <w:rFonts w:cs="Arial"/>
          <w:lang w:val="es-ES_tradnl"/>
        </w:rPr>
        <w:t xml:space="preserve">hacer más hincapié en </w:t>
      </w:r>
      <w:r w:rsidR="00EC47EC" w:rsidRPr="00D437F4">
        <w:rPr>
          <w:rFonts w:cs="Arial"/>
          <w:lang w:val="es-ES_tradnl"/>
        </w:rPr>
        <w:t xml:space="preserve">ese aspecto </w:t>
      </w:r>
      <w:r w:rsidRPr="00D437F4">
        <w:rPr>
          <w:rFonts w:cs="Arial"/>
          <w:lang w:val="es-ES_tradnl"/>
        </w:rPr>
        <w:t>y señalar a la atención de un público lo más amplio posible los desafíos que se planteaban al océano y a la humanidad.</w:t>
      </w:r>
    </w:p>
    <w:p w14:paraId="7EB393B8" w14:textId="726E7C60" w:rsidR="006257AD" w:rsidRPr="00D437F4" w:rsidRDefault="00667651" w:rsidP="000E31F0">
      <w:pPr>
        <w:pStyle w:val="Style2"/>
        <w:numPr>
          <w:ilvl w:val="0"/>
          <w:numId w:val="7"/>
        </w:numPr>
        <w:tabs>
          <w:tab w:val="left" w:pos="709"/>
        </w:tabs>
        <w:ind w:left="0" w:hanging="567"/>
        <w:rPr>
          <w:rFonts w:cs="Arial"/>
          <w:lang w:val="es-ES_tradnl"/>
        </w:rPr>
      </w:pPr>
      <w:r w:rsidRPr="00D437F4">
        <w:rPr>
          <w:rFonts w:cs="Arial"/>
          <w:lang w:val="es-ES_tradnl"/>
        </w:rPr>
        <w:t xml:space="preserve">La Conferencia de 2022 se había titulado </w:t>
      </w:r>
      <w:r w:rsidR="00B27C8C" w:rsidRPr="00D437F4">
        <w:rPr>
          <w:rFonts w:cs="Arial"/>
          <w:lang w:val="es-ES_tradnl"/>
        </w:rPr>
        <w:t>“</w:t>
      </w:r>
      <w:r w:rsidRPr="00D437F4">
        <w:rPr>
          <w:rFonts w:cs="Arial"/>
          <w:lang w:val="es-ES_tradnl"/>
        </w:rPr>
        <w:t>El cambio climático es un cambio oc</w:t>
      </w:r>
      <w:r w:rsidR="001C4D8F" w:rsidRPr="00D437F4">
        <w:rPr>
          <w:rFonts w:cs="Arial"/>
          <w:lang w:val="es-ES_tradnl"/>
        </w:rPr>
        <w:t>eánico</w:t>
      </w:r>
      <w:r w:rsidR="00B27C8C" w:rsidRPr="00D437F4">
        <w:rPr>
          <w:rFonts w:cs="Arial"/>
          <w:lang w:val="es-ES_tradnl"/>
        </w:rPr>
        <w:t>”</w:t>
      </w:r>
      <w:r w:rsidRPr="00D437F4">
        <w:rPr>
          <w:rFonts w:cs="Arial"/>
          <w:lang w:val="es-ES_tradnl"/>
        </w:rPr>
        <w:t>.</w:t>
      </w:r>
    </w:p>
    <w:p w14:paraId="4A36ED15" w14:textId="77777777" w:rsidR="00AE29AC" w:rsidRPr="00D437F4" w:rsidRDefault="0025391C" w:rsidP="006F18C2">
      <w:pPr>
        <w:pStyle w:val="Heading1"/>
        <w:numPr>
          <w:ilvl w:val="0"/>
          <w:numId w:val="8"/>
        </w:numPr>
        <w:tabs>
          <w:tab w:val="left" w:pos="709"/>
        </w:tabs>
        <w:spacing w:before="120"/>
        <w:ind w:left="709" w:hanging="720"/>
        <w:rPr>
          <w:rFonts w:cs="Arial"/>
          <w:szCs w:val="22"/>
          <w:lang w:val="es-ES_tradnl"/>
        </w:rPr>
      </w:pPr>
      <w:bookmarkStart w:id="104" w:name="_Toc31634891"/>
      <w:bookmarkStart w:id="105" w:name="_Toc57369050"/>
      <w:bookmarkStart w:id="106" w:name="_Toc85469058"/>
      <w:bookmarkStart w:id="107" w:name="_Toc105168182"/>
      <w:r w:rsidRPr="00D437F4">
        <w:rPr>
          <w:rFonts w:cs="Arial"/>
          <w:szCs w:val="22"/>
          <w:lang w:val="es-ES_tradnl"/>
        </w:rPr>
        <w:t>ASUNTOS E INFORMES DE LA COI</w:t>
      </w:r>
      <w:bookmarkEnd w:id="104"/>
      <w:bookmarkEnd w:id="105"/>
      <w:bookmarkEnd w:id="106"/>
      <w:bookmarkEnd w:id="107"/>
    </w:p>
    <w:p w14:paraId="5F473A1B" w14:textId="13A65BAD" w:rsidR="00F05DB7" w:rsidRPr="00D437F4" w:rsidRDefault="00351054" w:rsidP="009A0FCA">
      <w:pPr>
        <w:pStyle w:val="Heading2"/>
        <w:spacing w:after="0"/>
        <w:ind w:left="709" w:hanging="709"/>
        <w:rPr>
          <w:rFonts w:cs="Arial"/>
          <w:szCs w:val="22"/>
          <w:lang w:val="es-ES_tradnl"/>
        </w:rPr>
      </w:pPr>
      <w:bookmarkStart w:id="108" w:name="_Toc85469059"/>
      <w:bookmarkStart w:id="109" w:name="_Toc105168183"/>
      <w:r w:rsidRPr="00D437F4">
        <w:rPr>
          <w:rFonts w:cs="Arial"/>
          <w:szCs w:val="22"/>
          <w:lang w:val="es-ES_tradnl"/>
        </w:rPr>
        <w:t>3.1</w:t>
      </w:r>
      <w:r w:rsidRPr="00D437F4">
        <w:rPr>
          <w:rFonts w:cs="Arial"/>
          <w:szCs w:val="22"/>
          <w:lang w:val="es-ES_tradnl"/>
        </w:rPr>
        <w:tab/>
        <w:t>INFORME DEL SECRETARIO EJECUTIVO SOBRE LA LABOR REALIZADA DESDE LA 31ª REUNIÓN DE LA ASAMBLEA (julio de 2021-mayo de 2022)</w:t>
      </w:r>
    </w:p>
    <w:p w14:paraId="3832268E" w14:textId="484EA70A" w:rsidR="0025391C" w:rsidRPr="00D437F4" w:rsidRDefault="00F05DB7" w:rsidP="006F18C2">
      <w:pPr>
        <w:pStyle w:val="Heading2"/>
        <w:ind w:left="709" w:hanging="709"/>
        <w:rPr>
          <w:rFonts w:cs="Arial"/>
          <w:caps w:val="0"/>
          <w:szCs w:val="22"/>
          <w:lang w:val="es-ES_tradnl"/>
        </w:rPr>
      </w:pPr>
      <w:r w:rsidRPr="00D437F4">
        <w:rPr>
          <w:rFonts w:cs="Arial"/>
          <w:caps w:val="0"/>
          <w:szCs w:val="22"/>
          <w:lang w:val="es-ES_tradnl"/>
        </w:rPr>
        <w:tab/>
      </w:r>
      <w:r w:rsidR="00351054" w:rsidRPr="00D437F4">
        <w:rPr>
          <w:rFonts w:cs="Arial"/>
          <w:caps w:val="0"/>
          <w:szCs w:val="22"/>
          <w:lang w:val="es-ES_tradnl"/>
        </w:rPr>
        <w:t>[artículo 49.1 del Reglamento]</w:t>
      </w:r>
      <w:bookmarkEnd w:id="108"/>
      <w:bookmarkEnd w:id="109"/>
    </w:p>
    <w:tbl>
      <w:tblPr>
        <w:tblW w:w="9747" w:type="dxa"/>
        <w:tblLayout w:type="fixed"/>
        <w:tblLook w:val="0000" w:firstRow="0" w:lastRow="0" w:firstColumn="0" w:lastColumn="0" w:noHBand="0" w:noVBand="0"/>
      </w:tblPr>
      <w:tblGrid>
        <w:gridCol w:w="2410"/>
        <w:gridCol w:w="2738"/>
        <w:gridCol w:w="4599"/>
      </w:tblGrid>
      <w:tr w:rsidR="00E174FB" w:rsidRPr="006F18C2" w14:paraId="60A44866" w14:textId="77777777" w:rsidTr="006F18C2">
        <w:trPr>
          <w:cantSplit/>
        </w:trPr>
        <w:tc>
          <w:tcPr>
            <w:tcW w:w="2410" w:type="dxa"/>
            <w:shd w:val="clear" w:color="auto" w:fill="FFFF99"/>
            <w:tcMar>
              <w:top w:w="57" w:type="dxa"/>
              <w:bottom w:w="57" w:type="dxa"/>
            </w:tcMar>
          </w:tcPr>
          <w:p w14:paraId="76FDECF3" w14:textId="77777777" w:rsidR="003E4561" w:rsidRPr="00D437F4" w:rsidRDefault="00667651" w:rsidP="003E4561">
            <w:pPr>
              <w:rPr>
                <w:rFonts w:asciiTheme="minorBidi" w:hAnsiTheme="minorBidi" w:cstheme="minorBidi"/>
                <w:i/>
                <w:color w:val="000000"/>
                <w:sz w:val="20"/>
                <w:szCs w:val="20"/>
                <w:u w:val="single"/>
                <w:lang w:val="es-ES_tradnl"/>
              </w:rPr>
            </w:pPr>
            <w:r w:rsidRPr="00D437F4">
              <w:rPr>
                <w:rFonts w:asciiTheme="minorBidi" w:hAnsiTheme="minorBidi" w:cstheme="minorBidi"/>
                <w:i/>
                <w:iCs/>
                <w:sz w:val="20"/>
                <w:szCs w:val="20"/>
                <w:u w:val="single"/>
                <w:lang w:val="es-ES_tradnl"/>
              </w:rPr>
              <w:t>Documentos de trabajo</w:t>
            </w:r>
            <w:r w:rsidRPr="00D437F4">
              <w:rPr>
                <w:rFonts w:asciiTheme="minorBidi" w:hAnsiTheme="minorBidi" w:cstheme="minorBidi"/>
                <w:i/>
                <w:iCs/>
                <w:sz w:val="20"/>
                <w:szCs w:val="20"/>
                <w:lang w:val="es-ES_tradnl"/>
              </w:rPr>
              <w:t>:</w:t>
            </w:r>
          </w:p>
        </w:tc>
        <w:tc>
          <w:tcPr>
            <w:tcW w:w="2738" w:type="dxa"/>
            <w:shd w:val="clear" w:color="auto" w:fill="FFFF99"/>
            <w:tcMar>
              <w:top w:w="57" w:type="dxa"/>
              <w:bottom w:w="57" w:type="dxa"/>
            </w:tcMar>
          </w:tcPr>
          <w:p w14:paraId="06781E8B" w14:textId="77777777" w:rsidR="00B25F41" w:rsidRPr="00D437F4" w:rsidRDefault="003E4561" w:rsidP="003E4561">
            <w:pPr>
              <w:rPr>
                <w:rFonts w:asciiTheme="minorBidi" w:hAnsiTheme="minorBidi" w:cstheme="minorBidi"/>
                <w:color w:val="000000"/>
                <w:sz w:val="20"/>
                <w:szCs w:val="20"/>
                <w:lang w:val="es-ES_tradnl"/>
              </w:rPr>
            </w:pPr>
            <w:r w:rsidRPr="00D437F4">
              <w:rPr>
                <w:rFonts w:asciiTheme="minorBidi" w:hAnsiTheme="minorBidi" w:cstheme="minorBidi"/>
                <w:sz w:val="20"/>
                <w:szCs w:val="20"/>
                <w:lang w:val="es-ES_tradnl"/>
              </w:rPr>
              <w:t xml:space="preserve">IOC/EC-55/3.1.Doc(1) </w:t>
            </w:r>
            <w:bookmarkStart w:id="110" w:name="_Hlt57652590"/>
            <w:bookmarkStart w:id="111" w:name="_Hlt57652591"/>
            <w:bookmarkEnd w:id="110"/>
            <w:bookmarkEnd w:id="111"/>
          </w:p>
          <w:p w14:paraId="49385C23" w14:textId="03DD8B2B" w:rsidR="003E4561" w:rsidRPr="00D437F4" w:rsidRDefault="00B25F41" w:rsidP="003E4561">
            <w:pPr>
              <w:rPr>
                <w:rFonts w:asciiTheme="minorBidi" w:hAnsiTheme="minorBidi" w:cstheme="minorBidi"/>
                <w:color w:val="000000"/>
                <w:sz w:val="20"/>
                <w:szCs w:val="20"/>
                <w:lang w:val="es-ES_tradnl"/>
              </w:rPr>
            </w:pPr>
            <w:r w:rsidRPr="00D437F4">
              <w:rPr>
                <w:rFonts w:asciiTheme="minorBidi" w:hAnsiTheme="minorBidi" w:cstheme="minorBidi"/>
                <w:sz w:val="20"/>
                <w:szCs w:val="20"/>
                <w:lang w:val="es-ES_tradnl"/>
              </w:rPr>
              <w:t xml:space="preserve">y </w:t>
            </w:r>
            <w:r w:rsidR="00C73B21" w:rsidRPr="00D437F4">
              <w:rPr>
                <w:rFonts w:asciiTheme="minorBidi" w:hAnsiTheme="minorBidi" w:cstheme="minorBidi"/>
                <w:sz w:val="20"/>
                <w:szCs w:val="20"/>
                <w:lang w:val="es-ES_tradnl"/>
              </w:rPr>
              <w:t>A</w:t>
            </w:r>
            <w:r w:rsidRPr="00D437F4">
              <w:rPr>
                <w:rFonts w:asciiTheme="minorBidi" w:hAnsiTheme="minorBidi" w:cstheme="minorBidi"/>
                <w:sz w:val="20"/>
                <w:szCs w:val="20"/>
                <w:lang w:val="es-ES_tradnl"/>
              </w:rPr>
              <w:t>ddendum</w:t>
            </w:r>
          </w:p>
        </w:tc>
        <w:tc>
          <w:tcPr>
            <w:tcW w:w="4599" w:type="dxa"/>
            <w:shd w:val="clear" w:color="auto" w:fill="FFFF99"/>
            <w:tcMar>
              <w:top w:w="57" w:type="dxa"/>
              <w:bottom w:w="57" w:type="dxa"/>
            </w:tcMar>
          </w:tcPr>
          <w:p w14:paraId="123399E9" w14:textId="77777777" w:rsidR="003E4561" w:rsidRPr="00D437F4" w:rsidRDefault="00667651" w:rsidP="003E4561">
            <w:pPr>
              <w:spacing w:after="60"/>
              <w:rPr>
                <w:rFonts w:asciiTheme="minorBidi" w:hAnsiTheme="minorBidi" w:cstheme="minorBidi"/>
                <w:color w:val="000000"/>
                <w:sz w:val="20"/>
                <w:szCs w:val="20"/>
                <w:lang w:val="es-ES_tradnl"/>
              </w:rPr>
            </w:pPr>
            <w:r w:rsidRPr="00D437F4">
              <w:rPr>
                <w:rFonts w:asciiTheme="minorBidi" w:hAnsiTheme="minorBidi" w:cstheme="minorBidi"/>
                <w:sz w:val="20"/>
                <w:szCs w:val="20"/>
                <w:lang w:val="es-ES_tradnl"/>
              </w:rPr>
              <w:t>Informe del Secretario Ejecutivo sobre la labor realizada desde la 31ª reunión de la Asamblea (julio de 2021-mayo de 2022)</w:t>
            </w:r>
          </w:p>
        </w:tc>
      </w:tr>
      <w:tr w:rsidR="00E174FB" w:rsidRPr="006F18C2" w14:paraId="4CC270CD" w14:textId="77777777" w:rsidTr="006F18C2">
        <w:trPr>
          <w:cantSplit/>
        </w:trPr>
        <w:tc>
          <w:tcPr>
            <w:tcW w:w="2410" w:type="dxa"/>
            <w:shd w:val="clear" w:color="auto" w:fill="FFFF99"/>
            <w:tcMar>
              <w:top w:w="57" w:type="dxa"/>
              <w:bottom w:w="57" w:type="dxa"/>
            </w:tcMar>
          </w:tcPr>
          <w:p w14:paraId="197A5935" w14:textId="77777777" w:rsidR="003E4561" w:rsidRPr="00D437F4" w:rsidRDefault="003E4561" w:rsidP="003E4561">
            <w:pPr>
              <w:rPr>
                <w:rFonts w:asciiTheme="minorBidi" w:hAnsiTheme="minorBidi" w:cstheme="minorBidi"/>
                <w:i/>
                <w:color w:val="000000"/>
                <w:sz w:val="20"/>
                <w:szCs w:val="20"/>
                <w:u w:val="single"/>
                <w:lang w:val="es-ES_tradnl"/>
              </w:rPr>
            </w:pPr>
          </w:p>
        </w:tc>
        <w:tc>
          <w:tcPr>
            <w:tcW w:w="2738" w:type="dxa"/>
            <w:shd w:val="clear" w:color="auto" w:fill="FFFF99"/>
            <w:tcMar>
              <w:top w:w="57" w:type="dxa"/>
              <w:bottom w:w="57" w:type="dxa"/>
            </w:tcMar>
          </w:tcPr>
          <w:p w14:paraId="05BD0C2A" w14:textId="77777777" w:rsidR="003E4561" w:rsidRPr="00D437F4" w:rsidRDefault="00667651" w:rsidP="003E4561">
            <w:pPr>
              <w:rPr>
                <w:rFonts w:asciiTheme="minorBidi" w:hAnsiTheme="minorBidi" w:cstheme="minorBidi"/>
                <w:color w:val="000000"/>
                <w:sz w:val="20"/>
                <w:szCs w:val="20"/>
                <w:lang w:val="es-ES_tradnl"/>
              </w:rPr>
            </w:pPr>
            <w:r w:rsidRPr="00D437F4">
              <w:rPr>
                <w:rFonts w:asciiTheme="minorBidi" w:hAnsiTheme="minorBidi" w:cstheme="minorBidi"/>
                <w:sz w:val="20"/>
                <w:szCs w:val="20"/>
                <w:lang w:val="es-ES_tradnl"/>
              </w:rPr>
              <w:t>IOC/EC-55/3.1.Doc(2)</w:t>
            </w:r>
          </w:p>
        </w:tc>
        <w:tc>
          <w:tcPr>
            <w:tcW w:w="4599" w:type="dxa"/>
            <w:shd w:val="clear" w:color="auto" w:fill="FFFF99"/>
            <w:tcMar>
              <w:top w:w="57" w:type="dxa"/>
              <w:bottom w:w="57" w:type="dxa"/>
            </w:tcMar>
          </w:tcPr>
          <w:p w14:paraId="40886CCB" w14:textId="191ABF7B" w:rsidR="003E4561" w:rsidRPr="00D437F4" w:rsidRDefault="00EE6226" w:rsidP="00EE6226">
            <w:pPr>
              <w:spacing w:after="60"/>
              <w:rPr>
                <w:rFonts w:asciiTheme="minorBidi" w:hAnsiTheme="minorBidi" w:cstheme="minorBidi"/>
                <w:bCs/>
                <w:color w:val="000000"/>
                <w:sz w:val="20"/>
                <w:szCs w:val="20"/>
                <w:lang w:val="es-ES_tradnl"/>
              </w:rPr>
            </w:pPr>
            <w:r w:rsidRPr="00D437F4">
              <w:rPr>
                <w:rFonts w:asciiTheme="minorBidi" w:hAnsiTheme="minorBidi" w:cstheme="minorBidi"/>
                <w:sz w:val="20"/>
                <w:szCs w:val="20"/>
                <w:lang w:val="es-ES_tradnl"/>
              </w:rPr>
              <w:t>Informe sobre la ejecución del presupuesto para</w:t>
            </w:r>
            <w:r w:rsidR="00667651" w:rsidRPr="00D437F4">
              <w:rPr>
                <w:rFonts w:asciiTheme="minorBidi" w:hAnsiTheme="minorBidi" w:cstheme="minorBidi"/>
                <w:sz w:val="20"/>
                <w:szCs w:val="20"/>
                <w:lang w:val="es-ES_tradnl"/>
              </w:rPr>
              <w:t xml:space="preserve"> 2020</w:t>
            </w:r>
            <w:r w:rsidRPr="00D437F4">
              <w:rPr>
                <w:rFonts w:asciiTheme="minorBidi" w:hAnsiTheme="minorBidi" w:cstheme="minorBidi"/>
                <w:sz w:val="20"/>
                <w:szCs w:val="20"/>
                <w:lang w:val="es-ES_tradnl"/>
              </w:rPr>
              <w:t>-</w:t>
            </w:r>
            <w:r w:rsidR="00667651" w:rsidRPr="00D437F4">
              <w:rPr>
                <w:rFonts w:asciiTheme="minorBidi" w:hAnsiTheme="minorBidi" w:cstheme="minorBidi"/>
                <w:sz w:val="20"/>
                <w:szCs w:val="20"/>
                <w:lang w:val="es-ES_tradnl"/>
              </w:rPr>
              <w:t xml:space="preserve">2021 (40 C/5) </w:t>
            </w:r>
            <w:r w:rsidRPr="00D437F4">
              <w:rPr>
                <w:rFonts w:asciiTheme="minorBidi" w:hAnsiTheme="minorBidi" w:cstheme="minorBidi"/>
                <w:sz w:val="20"/>
                <w:szCs w:val="20"/>
                <w:lang w:val="es-ES_tradnl"/>
              </w:rPr>
              <w:t xml:space="preserve">al </w:t>
            </w:r>
            <w:r w:rsidR="00667651" w:rsidRPr="00D437F4">
              <w:rPr>
                <w:rFonts w:asciiTheme="minorBidi" w:hAnsiTheme="minorBidi" w:cstheme="minorBidi"/>
                <w:sz w:val="20"/>
                <w:szCs w:val="20"/>
                <w:lang w:val="es-ES_tradnl"/>
              </w:rPr>
              <w:t>31</w:t>
            </w:r>
            <w:r w:rsidRPr="00D437F4">
              <w:rPr>
                <w:rFonts w:asciiTheme="minorBidi" w:hAnsiTheme="minorBidi" w:cstheme="minorBidi"/>
                <w:sz w:val="20"/>
                <w:szCs w:val="20"/>
                <w:lang w:val="es-ES_tradnl"/>
              </w:rPr>
              <w:t xml:space="preserve"> de diciembre de</w:t>
            </w:r>
            <w:r w:rsidR="00667651" w:rsidRPr="00D437F4">
              <w:rPr>
                <w:rFonts w:asciiTheme="minorBidi" w:hAnsiTheme="minorBidi" w:cstheme="minorBidi"/>
                <w:sz w:val="20"/>
                <w:szCs w:val="20"/>
                <w:lang w:val="es-ES_tradnl"/>
              </w:rPr>
              <w:t xml:space="preserve"> 2021 </w:t>
            </w:r>
            <w:r w:rsidRPr="00D437F4">
              <w:rPr>
                <w:rFonts w:asciiTheme="minorBidi" w:hAnsiTheme="minorBidi" w:cstheme="minorBidi"/>
                <w:sz w:val="20"/>
                <w:szCs w:val="20"/>
                <w:lang w:val="es-ES_tradnl"/>
              </w:rPr>
              <w:t>y presentación del marco presupuestario integrado para</w:t>
            </w:r>
            <w:r w:rsidR="00667651" w:rsidRPr="00D437F4">
              <w:rPr>
                <w:rFonts w:asciiTheme="minorBidi" w:hAnsiTheme="minorBidi" w:cstheme="minorBidi"/>
                <w:sz w:val="20"/>
                <w:szCs w:val="20"/>
                <w:lang w:val="es-ES_tradnl"/>
              </w:rPr>
              <w:t xml:space="preserve"> 2022</w:t>
            </w:r>
            <w:r w:rsidRPr="00D437F4">
              <w:rPr>
                <w:rFonts w:asciiTheme="minorBidi" w:hAnsiTheme="minorBidi" w:cstheme="minorBidi"/>
                <w:sz w:val="20"/>
                <w:szCs w:val="20"/>
                <w:lang w:val="es-ES_tradnl"/>
              </w:rPr>
              <w:t>-</w:t>
            </w:r>
            <w:r w:rsidR="00667651" w:rsidRPr="00D437F4">
              <w:rPr>
                <w:rFonts w:asciiTheme="minorBidi" w:hAnsiTheme="minorBidi" w:cstheme="minorBidi"/>
                <w:sz w:val="20"/>
                <w:szCs w:val="20"/>
                <w:lang w:val="es-ES_tradnl"/>
              </w:rPr>
              <w:t xml:space="preserve">2023 </w:t>
            </w:r>
          </w:p>
        </w:tc>
      </w:tr>
      <w:tr w:rsidR="00E174FB" w:rsidRPr="006F18C2" w14:paraId="4E470181" w14:textId="77777777" w:rsidTr="006F18C2">
        <w:trPr>
          <w:cantSplit/>
        </w:trPr>
        <w:tc>
          <w:tcPr>
            <w:tcW w:w="2410" w:type="dxa"/>
            <w:shd w:val="clear" w:color="auto" w:fill="FFFF99"/>
            <w:tcMar>
              <w:top w:w="57" w:type="dxa"/>
              <w:bottom w:w="57" w:type="dxa"/>
            </w:tcMar>
          </w:tcPr>
          <w:p w14:paraId="5A6E4622" w14:textId="77777777" w:rsidR="00B25F41" w:rsidRPr="00D437F4" w:rsidRDefault="00B25F41" w:rsidP="00B25F41">
            <w:pPr>
              <w:rPr>
                <w:rFonts w:asciiTheme="minorBidi" w:hAnsiTheme="minorBidi" w:cstheme="minorBidi"/>
                <w:i/>
                <w:color w:val="000000"/>
                <w:sz w:val="20"/>
                <w:szCs w:val="20"/>
                <w:u w:val="single"/>
                <w:lang w:val="es-ES_tradnl"/>
              </w:rPr>
            </w:pPr>
          </w:p>
        </w:tc>
        <w:tc>
          <w:tcPr>
            <w:tcW w:w="2738" w:type="dxa"/>
            <w:shd w:val="clear" w:color="auto" w:fill="FFFF99"/>
            <w:tcMar>
              <w:top w:w="57" w:type="dxa"/>
              <w:bottom w:w="57" w:type="dxa"/>
            </w:tcMar>
          </w:tcPr>
          <w:p w14:paraId="53856223" w14:textId="77777777" w:rsidR="00B25F41" w:rsidRPr="00D437F4" w:rsidRDefault="00667651" w:rsidP="00B25F41">
            <w:pPr>
              <w:rPr>
                <w:rFonts w:asciiTheme="minorBidi" w:hAnsiTheme="minorBidi" w:cstheme="minorBidi"/>
                <w:color w:val="000000"/>
                <w:sz w:val="20"/>
                <w:szCs w:val="20"/>
                <w:lang w:val="es-ES_tradnl"/>
              </w:rPr>
            </w:pPr>
            <w:r w:rsidRPr="00D437F4">
              <w:rPr>
                <w:rFonts w:asciiTheme="minorBidi" w:hAnsiTheme="minorBidi" w:cstheme="minorBidi"/>
                <w:sz w:val="20"/>
                <w:szCs w:val="20"/>
                <w:lang w:val="es-ES_tradnl"/>
              </w:rPr>
              <w:t>IOC/EC-55/3.1.Doc(3)</w:t>
            </w:r>
          </w:p>
        </w:tc>
        <w:tc>
          <w:tcPr>
            <w:tcW w:w="4599" w:type="dxa"/>
            <w:shd w:val="clear" w:color="auto" w:fill="FFFF99"/>
            <w:tcMar>
              <w:top w:w="57" w:type="dxa"/>
              <w:bottom w:w="57" w:type="dxa"/>
            </w:tcMar>
          </w:tcPr>
          <w:p w14:paraId="3F12C61C" w14:textId="77777777" w:rsidR="00B25F41" w:rsidRPr="00D437F4" w:rsidRDefault="00667651" w:rsidP="00B25F41">
            <w:pPr>
              <w:spacing w:after="60"/>
              <w:rPr>
                <w:rFonts w:asciiTheme="minorBidi" w:hAnsiTheme="minorBidi" w:cstheme="minorBidi"/>
                <w:color w:val="000000"/>
                <w:sz w:val="20"/>
                <w:szCs w:val="20"/>
                <w:lang w:val="es-ES_tradnl"/>
              </w:rPr>
            </w:pPr>
            <w:r w:rsidRPr="00D437F4">
              <w:rPr>
                <w:rFonts w:asciiTheme="minorBidi" w:hAnsiTheme="minorBidi" w:cstheme="minorBidi"/>
                <w:sz w:val="20"/>
                <w:szCs w:val="20"/>
                <w:lang w:val="es-ES_tradnl"/>
              </w:rPr>
              <w:t>Situación financiera de la Cuenta Especial de la COI a finales de 2021 y previsión para 2022-2023</w:t>
            </w:r>
          </w:p>
        </w:tc>
      </w:tr>
      <w:tr w:rsidR="00E174FB" w:rsidRPr="006F18C2" w14:paraId="3791C10C" w14:textId="77777777" w:rsidTr="006F18C2">
        <w:trPr>
          <w:cantSplit/>
        </w:trPr>
        <w:tc>
          <w:tcPr>
            <w:tcW w:w="2410" w:type="dxa"/>
            <w:shd w:val="clear" w:color="auto" w:fill="FFFF99"/>
            <w:tcMar>
              <w:top w:w="57" w:type="dxa"/>
              <w:bottom w:w="57" w:type="dxa"/>
            </w:tcMar>
          </w:tcPr>
          <w:p w14:paraId="151189D5" w14:textId="77777777" w:rsidR="00B25F41" w:rsidRPr="00D437F4" w:rsidRDefault="00B25F41" w:rsidP="00B25F41">
            <w:pPr>
              <w:rPr>
                <w:rFonts w:asciiTheme="minorBidi" w:hAnsiTheme="minorBidi" w:cstheme="minorBidi"/>
                <w:i/>
                <w:color w:val="000000"/>
                <w:sz w:val="20"/>
                <w:szCs w:val="20"/>
                <w:u w:val="single"/>
                <w:lang w:val="es-ES_tradnl"/>
              </w:rPr>
            </w:pPr>
          </w:p>
        </w:tc>
        <w:tc>
          <w:tcPr>
            <w:tcW w:w="2738" w:type="dxa"/>
            <w:shd w:val="clear" w:color="auto" w:fill="FFFF99"/>
            <w:tcMar>
              <w:top w:w="57" w:type="dxa"/>
              <w:bottom w:w="57" w:type="dxa"/>
            </w:tcMar>
          </w:tcPr>
          <w:p w14:paraId="5CE16D4B" w14:textId="77777777" w:rsidR="00B25F41" w:rsidRPr="00D437F4" w:rsidRDefault="00667651" w:rsidP="00B25F41">
            <w:pPr>
              <w:rPr>
                <w:rFonts w:asciiTheme="minorBidi" w:hAnsiTheme="minorBidi" w:cstheme="minorBidi"/>
                <w:color w:val="000000"/>
                <w:sz w:val="20"/>
                <w:szCs w:val="20"/>
                <w:lang w:val="es-ES_tradnl"/>
              </w:rPr>
            </w:pPr>
            <w:r w:rsidRPr="00D437F4">
              <w:rPr>
                <w:rFonts w:asciiTheme="minorBidi" w:hAnsiTheme="minorBidi" w:cstheme="minorBidi"/>
                <w:sz w:val="20"/>
                <w:szCs w:val="20"/>
                <w:lang w:val="es-ES_tradnl"/>
              </w:rPr>
              <w:t>IOC/EC-55/3.1.Doc(4)</w:t>
            </w:r>
          </w:p>
        </w:tc>
        <w:tc>
          <w:tcPr>
            <w:tcW w:w="4599" w:type="dxa"/>
            <w:shd w:val="clear" w:color="auto" w:fill="FFFF99"/>
            <w:tcMar>
              <w:top w:w="57" w:type="dxa"/>
              <w:bottom w:w="57" w:type="dxa"/>
            </w:tcMar>
          </w:tcPr>
          <w:p w14:paraId="4F2AC9EF" w14:textId="63500443" w:rsidR="00B25F41" w:rsidRPr="00D437F4" w:rsidRDefault="00F50303" w:rsidP="00B25F41">
            <w:pPr>
              <w:spacing w:after="60"/>
              <w:rPr>
                <w:rFonts w:asciiTheme="minorBidi" w:hAnsiTheme="minorBidi" w:cstheme="minorBidi"/>
                <w:color w:val="000000"/>
                <w:sz w:val="20"/>
                <w:szCs w:val="20"/>
                <w:lang w:val="es-ES_tradnl"/>
              </w:rPr>
            </w:pPr>
            <w:r w:rsidRPr="00D437F4">
              <w:rPr>
                <w:rFonts w:asciiTheme="minorBidi" w:hAnsiTheme="minorBidi" w:cstheme="minorBidi"/>
                <w:sz w:val="20"/>
                <w:szCs w:val="20"/>
                <w:lang w:val="es-ES_tradnl"/>
              </w:rPr>
              <w:t xml:space="preserve">Novedades del GEBCO: </w:t>
            </w:r>
            <w:r w:rsidR="00D1780B" w:rsidRPr="00D437F4">
              <w:rPr>
                <w:rFonts w:asciiTheme="minorBidi" w:hAnsiTheme="minorBidi" w:cstheme="minorBidi"/>
                <w:sz w:val="20"/>
                <w:szCs w:val="20"/>
                <w:lang w:val="es-ES_tradnl"/>
              </w:rPr>
              <w:t>nuevo subcomité de educación y formación (SCEF) y puesta en marcha del examen de la gobernanza del GEBCO</w:t>
            </w:r>
            <w:r w:rsidR="00667651" w:rsidRPr="00D437F4">
              <w:rPr>
                <w:rFonts w:asciiTheme="minorBidi" w:hAnsiTheme="minorBidi" w:cstheme="minorBidi"/>
                <w:sz w:val="20"/>
                <w:szCs w:val="20"/>
                <w:lang w:val="es-ES_tradnl"/>
              </w:rPr>
              <w:t xml:space="preserve"> </w:t>
            </w:r>
          </w:p>
        </w:tc>
      </w:tr>
      <w:tr w:rsidR="00E174FB" w:rsidRPr="00D437F4" w14:paraId="57F82BF7" w14:textId="77777777" w:rsidTr="006F18C2">
        <w:trPr>
          <w:cantSplit/>
        </w:trPr>
        <w:tc>
          <w:tcPr>
            <w:tcW w:w="2410" w:type="dxa"/>
            <w:shd w:val="clear" w:color="auto" w:fill="FBD4B4"/>
            <w:tcMar>
              <w:top w:w="57" w:type="dxa"/>
              <w:bottom w:w="57" w:type="dxa"/>
            </w:tcMar>
          </w:tcPr>
          <w:p w14:paraId="6DA7C06C" w14:textId="77777777" w:rsidR="007E2C6C" w:rsidRPr="00D437F4" w:rsidRDefault="00667651" w:rsidP="007E2C6C">
            <w:pPr>
              <w:rPr>
                <w:rFonts w:asciiTheme="minorBidi" w:hAnsiTheme="minorBidi" w:cstheme="minorBidi"/>
                <w:i/>
                <w:color w:val="000000"/>
                <w:sz w:val="20"/>
                <w:szCs w:val="20"/>
                <w:u w:val="single"/>
                <w:lang w:val="es-ES_tradnl"/>
              </w:rPr>
            </w:pPr>
            <w:r w:rsidRPr="00D437F4">
              <w:rPr>
                <w:rFonts w:asciiTheme="minorBidi" w:hAnsiTheme="minorBidi" w:cstheme="minorBidi"/>
                <w:i/>
                <w:iCs/>
                <w:sz w:val="20"/>
                <w:szCs w:val="20"/>
                <w:u w:val="single"/>
                <w:lang w:val="es-ES_tradnl"/>
              </w:rPr>
              <w:t>Información</w:t>
            </w:r>
            <w:r w:rsidRPr="00D437F4">
              <w:rPr>
                <w:rFonts w:asciiTheme="minorBidi" w:hAnsiTheme="minorBidi" w:cstheme="minorBidi"/>
                <w:i/>
                <w:iCs/>
                <w:sz w:val="20"/>
                <w:szCs w:val="20"/>
                <w:lang w:val="es-ES_tradnl"/>
              </w:rPr>
              <w:t>:</w:t>
            </w:r>
          </w:p>
        </w:tc>
        <w:tc>
          <w:tcPr>
            <w:tcW w:w="2738" w:type="dxa"/>
            <w:shd w:val="clear" w:color="auto" w:fill="auto"/>
            <w:tcMar>
              <w:top w:w="57" w:type="dxa"/>
              <w:bottom w:w="57" w:type="dxa"/>
            </w:tcMar>
          </w:tcPr>
          <w:p w14:paraId="578DF1FC" w14:textId="6C30AB59" w:rsidR="007E2C6C" w:rsidRPr="00D437F4" w:rsidRDefault="009B34BB" w:rsidP="007E2C6C">
            <w:pPr>
              <w:rPr>
                <w:rFonts w:asciiTheme="minorBidi" w:hAnsiTheme="minorBidi" w:cstheme="minorBidi"/>
                <w:color w:val="000000"/>
                <w:sz w:val="20"/>
                <w:szCs w:val="20"/>
                <w:lang w:val="es-ES_tradnl"/>
              </w:rPr>
            </w:pPr>
            <w:hyperlink r:id="rId19" w:history="1">
              <w:r w:rsidR="00667651" w:rsidRPr="00D437F4">
                <w:rPr>
                  <w:rStyle w:val="Hyperlink"/>
                  <w:rFonts w:asciiTheme="minorBidi" w:hAnsiTheme="minorBidi" w:cstheme="minorBidi"/>
                  <w:sz w:val="20"/>
                  <w:szCs w:val="20"/>
                  <w:lang w:val="es-ES_tradnl"/>
                </w:rPr>
                <w:t>IOC/IWG-DATAPOLICY-I/3</w:t>
              </w:r>
            </w:hyperlink>
          </w:p>
        </w:tc>
        <w:tc>
          <w:tcPr>
            <w:tcW w:w="4599" w:type="dxa"/>
            <w:shd w:val="clear" w:color="auto" w:fill="auto"/>
            <w:tcMar>
              <w:top w:w="57" w:type="dxa"/>
              <w:bottom w:w="57" w:type="dxa"/>
            </w:tcMar>
          </w:tcPr>
          <w:p w14:paraId="7B892909" w14:textId="77777777" w:rsidR="007E2C6C" w:rsidRPr="0052719A" w:rsidRDefault="00667651" w:rsidP="007E2C6C">
            <w:pPr>
              <w:spacing w:after="60"/>
              <w:rPr>
                <w:rFonts w:asciiTheme="minorBidi" w:hAnsiTheme="minorBidi" w:cstheme="minorBidi"/>
                <w:color w:val="000000"/>
                <w:sz w:val="20"/>
                <w:szCs w:val="20"/>
                <w:lang w:val="en-US"/>
              </w:rPr>
            </w:pPr>
            <w:r w:rsidRPr="0052719A">
              <w:rPr>
                <w:rFonts w:asciiTheme="minorBidi" w:hAnsiTheme="minorBidi" w:cstheme="minorBidi"/>
                <w:sz w:val="20"/>
                <w:szCs w:val="20"/>
                <w:lang w:val="en-US"/>
              </w:rPr>
              <w:t>Report of the first meeting of the IOC inter-sessional working group on the Revision of the IOC Oceanographic Data Exchange Policy (online, 5–6 April 2022)</w:t>
            </w:r>
          </w:p>
        </w:tc>
      </w:tr>
      <w:tr w:rsidR="00E174FB" w:rsidRPr="00D437F4" w14:paraId="51923257" w14:textId="77777777" w:rsidTr="006F18C2">
        <w:trPr>
          <w:cantSplit/>
        </w:trPr>
        <w:tc>
          <w:tcPr>
            <w:tcW w:w="2410" w:type="dxa"/>
            <w:shd w:val="clear" w:color="auto" w:fill="FBD4B4"/>
            <w:tcMar>
              <w:top w:w="57" w:type="dxa"/>
              <w:bottom w:w="57" w:type="dxa"/>
            </w:tcMar>
          </w:tcPr>
          <w:p w14:paraId="66BB7992" w14:textId="77777777" w:rsidR="007E2C6C" w:rsidRPr="0052719A" w:rsidRDefault="007E2C6C" w:rsidP="007E2C6C">
            <w:pPr>
              <w:rPr>
                <w:rFonts w:asciiTheme="minorBidi" w:hAnsiTheme="minorBidi" w:cstheme="minorBidi"/>
                <w:i/>
                <w:color w:val="000000"/>
                <w:sz w:val="20"/>
                <w:szCs w:val="20"/>
                <w:u w:val="single"/>
                <w:lang w:val="en-US"/>
              </w:rPr>
            </w:pPr>
          </w:p>
        </w:tc>
        <w:tc>
          <w:tcPr>
            <w:tcW w:w="2738" w:type="dxa"/>
            <w:shd w:val="clear" w:color="auto" w:fill="auto"/>
            <w:tcMar>
              <w:top w:w="57" w:type="dxa"/>
              <w:bottom w:w="57" w:type="dxa"/>
            </w:tcMar>
          </w:tcPr>
          <w:p w14:paraId="4133C3E2" w14:textId="443DD584" w:rsidR="007E2C6C" w:rsidRPr="00D437F4" w:rsidRDefault="009B34BB" w:rsidP="007E2C6C">
            <w:pPr>
              <w:rPr>
                <w:rFonts w:asciiTheme="minorBidi" w:hAnsiTheme="minorBidi" w:cstheme="minorBidi"/>
                <w:color w:val="000000"/>
                <w:sz w:val="20"/>
                <w:szCs w:val="20"/>
                <w:lang w:val="es-ES_tradnl"/>
              </w:rPr>
            </w:pPr>
            <w:hyperlink r:id="rId20" w:history="1">
              <w:r w:rsidR="00667651" w:rsidRPr="00D437F4">
                <w:rPr>
                  <w:rStyle w:val="Hyperlink"/>
                  <w:rFonts w:asciiTheme="minorBidi" w:hAnsiTheme="minorBidi" w:cstheme="minorBidi"/>
                  <w:sz w:val="20"/>
                  <w:szCs w:val="20"/>
                  <w:lang w:val="es-ES_tradnl"/>
                </w:rPr>
                <w:t>IOC/GE-CD-III/3</w:t>
              </w:r>
            </w:hyperlink>
          </w:p>
        </w:tc>
        <w:tc>
          <w:tcPr>
            <w:tcW w:w="4599" w:type="dxa"/>
            <w:shd w:val="clear" w:color="auto" w:fill="auto"/>
            <w:tcMar>
              <w:top w:w="57" w:type="dxa"/>
              <w:bottom w:w="57" w:type="dxa"/>
            </w:tcMar>
          </w:tcPr>
          <w:p w14:paraId="79EE99E0" w14:textId="77777777" w:rsidR="007E2C6C" w:rsidRPr="0052719A" w:rsidRDefault="00667651" w:rsidP="007E2C6C">
            <w:pPr>
              <w:spacing w:after="60"/>
              <w:rPr>
                <w:rFonts w:asciiTheme="minorBidi" w:hAnsiTheme="minorBidi" w:cstheme="minorBidi"/>
                <w:color w:val="000000"/>
                <w:sz w:val="20"/>
                <w:szCs w:val="20"/>
                <w:lang w:val="en-US"/>
              </w:rPr>
            </w:pPr>
            <w:r w:rsidRPr="0052719A">
              <w:rPr>
                <w:rFonts w:asciiTheme="minorBidi" w:hAnsiTheme="minorBidi" w:cstheme="minorBidi"/>
                <w:sz w:val="20"/>
                <w:szCs w:val="20"/>
                <w:lang w:val="en-US"/>
              </w:rPr>
              <w:t>Report of the third meeting of the IOC Group of Experts on Capacity Development (online, 1–2 December 2021)</w:t>
            </w:r>
          </w:p>
        </w:tc>
      </w:tr>
      <w:tr w:rsidR="00E174FB" w:rsidRPr="00D437F4" w14:paraId="13552E34" w14:textId="77777777" w:rsidTr="006F18C2">
        <w:trPr>
          <w:cantSplit/>
        </w:trPr>
        <w:tc>
          <w:tcPr>
            <w:tcW w:w="2410" w:type="dxa"/>
            <w:shd w:val="clear" w:color="auto" w:fill="FBD4B4"/>
            <w:tcMar>
              <w:top w:w="57" w:type="dxa"/>
              <w:bottom w:w="57" w:type="dxa"/>
            </w:tcMar>
          </w:tcPr>
          <w:p w14:paraId="70A21921" w14:textId="77777777" w:rsidR="007E2C6C" w:rsidRPr="0052719A" w:rsidRDefault="007E2C6C" w:rsidP="007E2C6C">
            <w:pPr>
              <w:rPr>
                <w:rFonts w:asciiTheme="minorBidi" w:hAnsiTheme="minorBidi" w:cstheme="minorBidi"/>
                <w:i/>
                <w:color w:val="000000"/>
                <w:sz w:val="20"/>
                <w:szCs w:val="20"/>
                <w:u w:val="single"/>
                <w:lang w:val="en-US"/>
              </w:rPr>
            </w:pPr>
          </w:p>
        </w:tc>
        <w:tc>
          <w:tcPr>
            <w:tcW w:w="2738" w:type="dxa"/>
            <w:shd w:val="clear" w:color="auto" w:fill="auto"/>
            <w:tcMar>
              <w:top w:w="57" w:type="dxa"/>
              <w:bottom w:w="57" w:type="dxa"/>
            </w:tcMar>
          </w:tcPr>
          <w:p w14:paraId="15AB0BEA" w14:textId="77777777" w:rsidR="007E2C6C" w:rsidRPr="00D437F4" w:rsidRDefault="00667651" w:rsidP="007E2C6C">
            <w:pPr>
              <w:rPr>
                <w:rFonts w:asciiTheme="minorBidi" w:hAnsiTheme="minorBidi" w:cstheme="minorBidi"/>
                <w:color w:val="000000"/>
                <w:sz w:val="20"/>
                <w:szCs w:val="20"/>
                <w:lang w:val="es-ES_tradnl"/>
              </w:rPr>
            </w:pPr>
            <w:r w:rsidRPr="00D437F4">
              <w:rPr>
                <w:rFonts w:asciiTheme="minorBidi" w:hAnsiTheme="minorBidi" w:cstheme="minorBidi"/>
                <w:sz w:val="20"/>
                <w:szCs w:val="20"/>
                <w:lang w:val="es-ES_tradnl"/>
              </w:rPr>
              <w:t>IOC/INF-1420</w:t>
            </w:r>
          </w:p>
        </w:tc>
        <w:tc>
          <w:tcPr>
            <w:tcW w:w="4599" w:type="dxa"/>
            <w:shd w:val="clear" w:color="auto" w:fill="auto"/>
            <w:tcMar>
              <w:top w:w="57" w:type="dxa"/>
              <w:bottom w:w="57" w:type="dxa"/>
            </w:tcMar>
          </w:tcPr>
          <w:p w14:paraId="5DF4CC79" w14:textId="77777777" w:rsidR="007E2C6C" w:rsidRPr="0052719A" w:rsidRDefault="00F634FA" w:rsidP="007E2C6C">
            <w:pPr>
              <w:spacing w:after="60"/>
              <w:rPr>
                <w:rFonts w:asciiTheme="minorBidi" w:hAnsiTheme="minorBidi" w:cstheme="minorBidi"/>
                <w:color w:val="000000"/>
                <w:sz w:val="20"/>
                <w:szCs w:val="20"/>
                <w:lang w:val="en-US"/>
              </w:rPr>
            </w:pPr>
            <w:r w:rsidRPr="0052719A">
              <w:rPr>
                <w:rFonts w:asciiTheme="minorBidi" w:hAnsiTheme="minorBidi" w:cstheme="minorBidi"/>
                <w:sz w:val="20"/>
                <w:szCs w:val="20"/>
                <w:lang w:val="en-US"/>
              </w:rPr>
              <w:t>WMO–IOC Joint Collaborative Board Session Report (March 2022) and workplan for 2022-2023</w:t>
            </w:r>
          </w:p>
        </w:tc>
      </w:tr>
    </w:tbl>
    <w:p w14:paraId="45DA381D" w14:textId="77777777" w:rsidR="003E4561" w:rsidRPr="0052719A" w:rsidRDefault="003E4561" w:rsidP="00011413">
      <w:pPr>
        <w:rPr>
          <w:rFonts w:ascii="Arial" w:hAnsi="Arial" w:cs="Arial"/>
          <w:sz w:val="22"/>
          <w:szCs w:val="22"/>
          <w:lang w:val="en-US"/>
        </w:rPr>
      </w:pPr>
      <w:bookmarkStart w:id="112" w:name="_Hlk101797503"/>
      <w:bookmarkStart w:id="113" w:name="_Hlk101797204"/>
    </w:p>
    <w:p w14:paraId="5FA7855A" w14:textId="4529189E" w:rsidR="00945A6D" w:rsidRPr="00D437F4" w:rsidRDefault="00667651" w:rsidP="000E31F0">
      <w:pPr>
        <w:pStyle w:val="Style2"/>
        <w:numPr>
          <w:ilvl w:val="0"/>
          <w:numId w:val="7"/>
        </w:numPr>
        <w:tabs>
          <w:tab w:val="left" w:pos="709"/>
        </w:tabs>
        <w:ind w:left="0" w:hanging="567"/>
        <w:rPr>
          <w:rFonts w:cs="Arial"/>
          <w:lang w:val="es-ES_tradnl"/>
        </w:rPr>
      </w:pPr>
      <w:r w:rsidRPr="00D437F4">
        <w:rPr>
          <w:rFonts w:cs="Arial"/>
          <w:lang w:val="es-ES_tradnl"/>
        </w:rPr>
        <w:t>El Secretario Ejecutivo introdujo este punto utilizando una presentación en PowerPoint.</w:t>
      </w:r>
    </w:p>
    <w:p w14:paraId="38B3BF36" w14:textId="54A23EB6" w:rsidR="00B25F41" w:rsidRPr="00D437F4" w:rsidRDefault="00667651" w:rsidP="000E31F0">
      <w:pPr>
        <w:pStyle w:val="Style2"/>
        <w:numPr>
          <w:ilvl w:val="0"/>
          <w:numId w:val="7"/>
        </w:numPr>
        <w:tabs>
          <w:tab w:val="left" w:pos="709"/>
        </w:tabs>
        <w:ind w:left="0" w:hanging="567"/>
        <w:rPr>
          <w:rFonts w:cs="Arial"/>
          <w:lang w:val="es-ES_tradnl"/>
        </w:rPr>
      </w:pPr>
      <w:r w:rsidRPr="00D437F4">
        <w:rPr>
          <w:rFonts w:cs="Arial"/>
          <w:lang w:val="es-ES_tradnl"/>
        </w:rPr>
        <w:t xml:space="preserve">Recordó que el análisis estratégico presentado en el </w:t>
      </w:r>
      <w:r w:rsidR="00465A38" w:rsidRPr="00D437F4">
        <w:rPr>
          <w:rFonts w:cs="Arial"/>
          <w:lang w:val="es-ES_tradnl"/>
        </w:rPr>
        <w:t>i</w:t>
      </w:r>
      <w:r w:rsidRPr="00D437F4">
        <w:rPr>
          <w:rFonts w:cs="Arial"/>
          <w:lang w:val="es-ES_tradnl"/>
        </w:rPr>
        <w:t>nforme del Secretario Ejecutivo a la Asamblea de la COI en su 31ª reunión</w:t>
      </w:r>
      <w:r w:rsidR="00465A38" w:rsidRPr="00D437F4">
        <w:rPr>
          <w:rFonts w:cs="Arial"/>
          <w:lang w:val="es-ES_tradnl"/>
        </w:rPr>
        <w:t xml:space="preserve"> </w:t>
      </w:r>
      <w:r w:rsidRPr="00D437F4">
        <w:rPr>
          <w:rFonts w:cs="Arial"/>
          <w:lang w:val="es-ES_tradnl"/>
        </w:rPr>
        <w:t>en junio de 2021 (</w:t>
      </w:r>
      <w:hyperlink r:id="rId21" w:history="1">
        <w:r w:rsidRPr="00D437F4">
          <w:rPr>
            <w:rStyle w:val="Hyperlink"/>
            <w:rFonts w:cs="Arial"/>
            <w:lang w:val="es-ES_tradnl"/>
          </w:rPr>
          <w:t>IOC/A-31/3.2.Doc(1)</w:t>
        </w:r>
      </w:hyperlink>
      <w:r w:rsidRPr="00D437F4">
        <w:rPr>
          <w:rFonts w:cs="Arial"/>
          <w:lang w:val="es-ES_tradnl"/>
        </w:rPr>
        <w:t>) seguía siendo válido, y que su presentación se centraba en las principales novedades y logros</w:t>
      </w:r>
      <w:r w:rsidR="0071606B" w:rsidRPr="00D437F4">
        <w:rPr>
          <w:rFonts w:cs="Arial"/>
          <w:lang w:val="es-ES_tradnl"/>
        </w:rPr>
        <w:t xml:space="preserve"> obtenidos</w:t>
      </w:r>
      <w:r w:rsidRPr="00D437F4">
        <w:rPr>
          <w:rFonts w:cs="Arial"/>
          <w:lang w:val="es-ES_tradnl"/>
        </w:rPr>
        <w:t xml:space="preserve"> desde junio de 2021 y en algunos puntos que requerían la atención del Consejo Ejecutivo.</w:t>
      </w:r>
    </w:p>
    <w:p w14:paraId="62BB5B93" w14:textId="32309C8A" w:rsidR="00B25F41" w:rsidRPr="00D437F4" w:rsidRDefault="00667651" w:rsidP="000E31F0">
      <w:pPr>
        <w:pStyle w:val="Style2"/>
        <w:numPr>
          <w:ilvl w:val="0"/>
          <w:numId w:val="7"/>
        </w:numPr>
        <w:tabs>
          <w:tab w:val="left" w:pos="709"/>
        </w:tabs>
        <w:ind w:left="0" w:hanging="567"/>
        <w:rPr>
          <w:rFonts w:cs="Arial"/>
          <w:lang w:val="es-ES_tradnl"/>
        </w:rPr>
      </w:pPr>
      <w:r w:rsidRPr="00D437F4">
        <w:rPr>
          <w:rFonts w:cs="Arial"/>
          <w:lang w:val="es-ES_tradnl"/>
        </w:rPr>
        <w:t xml:space="preserve">El informe analítico sobre la ejecución del programa del cuatrienio completo 2018-2021, incluida la evaluación del desempeño sobre la base de las metas programáticas </w:t>
      </w:r>
      <w:r w:rsidR="0071606B" w:rsidRPr="00D437F4">
        <w:rPr>
          <w:rFonts w:cs="Arial"/>
          <w:lang w:val="es-ES_tradnl"/>
        </w:rPr>
        <w:t>aprobadas</w:t>
      </w:r>
      <w:r w:rsidRPr="00D437F4">
        <w:rPr>
          <w:rFonts w:cs="Arial"/>
          <w:lang w:val="es-ES_tradnl"/>
        </w:rPr>
        <w:t>, est</w:t>
      </w:r>
      <w:r w:rsidR="00CB633F" w:rsidRPr="00D437F4">
        <w:rPr>
          <w:rFonts w:cs="Arial"/>
          <w:lang w:val="es-ES_tradnl"/>
        </w:rPr>
        <w:t>aba</w:t>
      </w:r>
      <w:r w:rsidRPr="00D437F4">
        <w:rPr>
          <w:rFonts w:cs="Arial"/>
          <w:lang w:val="es-ES_tradnl"/>
        </w:rPr>
        <w:t xml:space="preserve"> disponible para los Estados Miembros en el documento </w:t>
      </w:r>
      <w:hyperlink r:id="rId22" w:history="1">
        <w:r w:rsidRPr="00D437F4">
          <w:rPr>
            <w:rStyle w:val="Hyperlink"/>
            <w:rFonts w:cs="Arial"/>
            <w:lang w:val="es-ES_tradnl"/>
          </w:rPr>
          <w:t>IOC/EC-55/3.1.Doc(1)</w:t>
        </w:r>
      </w:hyperlink>
      <w:r w:rsidRPr="00D437F4">
        <w:rPr>
          <w:rFonts w:cs="Arial"/>
          <w:lang w:val="es-ES_tradnl"/>
        </w:rPr>
        <w:t xml:space="preserve">, cuyo </w:t>
      </w:r>
      <w:hyperlink r:id="rId23" w:history="1">
        <w:proofErr w:type="spellStart"/>
        <w:r w:rsidRPr="00D437F4">
          <w:rPr>
            <w:rStyle w:val="Hyperlink"/>
            <w:rFonts w:cs="Arial"/>
            <w:lang w:val="es-ES_tradnl"/>
          </w:rPr>
          <w:t>addendum</w:t>
        </w:r>
        <w:proofErr w:type="spellEnd"/>
      </w:hyperlink>
      <w:r w:rsidRPr="00D437F4">
        <w:rPr>
          <w:rFonts w:cs="Arial"/>
          <w:lang w:val="es-ES_tradnl"/>
        </w:rPr>
        <w:t xml:space="preserve"> ofrec</w:t>
      </w:r>
      <w:r w:rsidR="00451088" w:rsidRPr="00D437F4">
        <w:rPr>
          <w:rFonts w:cs="Arial"/>
          <w:lang w:val="es-ES_tradnl"/>
        </w:rPr>
        <w:t>ía</w:t>
      </w:r>
      <w:r w:rsidRPr="00D437F4">
        <w:rPr>
          <w:rFonts w:cs="Arial"/>
          <w:lang w:val="es-ES_tradnl"/>
        </w:rPr>
        <w:t xml:space="preserve"> información muy detallada sobre la ejecución por función de la COI.</w:t>
      </w:r>
    </w:p>
    <w:p w14:paraId="48B4F1E4" w14:textId="6F4CB9BC" w:rsidR="00B25F41" w:rsidRPr="00D437F4" w:rsidRDefault="00667651" w:rsidP="000E31F0">
      <w:pPr>
        <w:pStyle w:val="Style2"/>
        <w:numPr>
          <w:ilvl w:val="0"/>
          <w:numId w:val="7"/>
        </w:numPr>
        <w:tabs>
          <w:tab w:val="left" w:pos="709"/>
        </w:tabs>
        <w:ind w:left="0" w:hanging="567"/>
        <w:rPr>
          <w:rFonts w:cs="Arial"/>
          <w:lang w:val="es-ES_tradnl"/>
        </w:rPr>
      </w:pPr>
      <w:r w:rsidRPr="00D437F4">
        <w:rPr>
          <w:rFonts w:cs="Arial"/>
          <w:lang w:val="es-ES_tradnl"/>
        </w:rPr>
        <w:t xml:space="preserve">El Secretario Ejecutivo destacó que, </w:t>
      </w:r>
      <w:r w:rsidR="00FF5108" w:rsidRPr="00D437F4">
        <w:rPr>
          <w:rFonts w:cs="Arial"/>
          <w:lang w:val="es-ES_tradnl"/>
        </w:rPr>
        <w:t xml:space="preserve">a </w:t>
      </w:r>
      <w:r w:rsidRPr="00D437F4">
        <w:rPr>
          <w:rFonts w:cs="Arial"/>
          <w:lang w:val="es-ES_tradnl"/>
        </w:rPr>
        <w:t xml:space="preserve">pesar de la compleja situación internacional provocada por la pandemia de COVID-19 y de las tensiones geopolíticas debidas, entre otras cosas, al conflicto militar en Ucrania, estaba previsto que el año 2022 fuera el “año del océano”. </w:t>
      </w:r>
      <w:r w:rsidR="00AD0D71" w:rsidRPr="00D437F4">
        <w:rPr>
          <w:rFonts w:cs="Arial"/>
          <w:lang w:val="es-ES_tradnl"/>
        </w:rPr>
        <w:t>Su</w:t>
      </w:r>
      <w:r w:rsidRPr="00D437F4">
        <w:rPr>
          <w:rFonts w:cs="Arial"/>
          <w:lang w:val="es-ES_tradnl"/>
        </w:rPr>
        <w:t xml:space="preserve"> inicio había estado marcado por la Cumbre “Un Océano”, la primera Cumbre Un Planeta enteramente dedicada al océano, que se había celebrado en Brest (Francia) los días 9 a 11 de febrero de 2022 en el marco de la Presidencia francesa del Consejo de la Unión Europea y con el apoyo de las Naciones Unidas. La Directora General de la UNESCO había intervenido en el segmento de alto nivel de la Cumbre en presencia de numerosos jefes de Estado y de Gobierno. La COI había movilizado la contribución de la UNESCO a la Cumbre y había actuado en calidad de organizadora o de participante en los principales actos.</w:t>
      </w:r>
    </w:p>
    <w:p w14:paraId="60B08959" w14:textId="6D7E5788" w:rsidR="00871828" w:rsidRPr="00D437F4" w:rsidRDefault="00B25F41" w:rsidP="000E31F0">
      <w:pPr>
        <w:pStyle w:val="Style2"/>
        <w:numPr>
          <w:ilvl w:val="0"/>
          <w:numId w:val="7"/>
        </w:numPr>
        <w:tabs>
          <w:tab w:val="left" w:pos="709"/>
        </w:tabs>
        <w:ind w:left="0" w:hanging="567"/>
        <w:rPr>
          <w:rFonts w:cs="Arial"/>
          <w:lang w:val="es-ES_tradnl"/>
        </w:rPr>
      </w:pPr>
      <w:r w:rsidRPr="00D437F4">
        <w:rPr>
          <w:rFonts w:cs="Arial"/>
          <w:lang w:val="es-ES_tradnl"/>
        </w:rPr>
        <w:t>La séptima Conferencia “Nuestro Océano”</w:t>
      </w:r>
      <w:r w:rsidR="00B7558D" w:rsidRPr="00D437F4">
        <w:rPr>
          <w:rFonts w:cs="Arial"/>
          <w:lang w:val="es-ES_tradnl"/>
        </w:rPr>
        <w:t xml:space="preserve"> (</w:t>
      </w:r>
      <w:r w:rsidRPr="00D437F4">
        <w:rPr>
          <w:rFonts w:cs="Arial"/>
          <w:lang w:val="es-ES_tradnl"/>
        </w:rPr>
        <w:t>Pala</w:t>
      </w:r>
      <w:r w:rsidR="00B7558D" w:rsidRPr="00D437F4">
        <w:rPr>
          <w:rFonts w:cs="Arial"/>
          <w:lang w:val="es-ES_tradnl"/>
        </w:rPr>
        <w:t xml:space="preserve">u, </w:t>
      </w:r>
      <w:r w:rsidRPr="00D437F4">
        <w:rPr>
          <w:rFonts w:cs="Arial"/>
          <w:lang w:val="es-ES_tradnl"/>
        </w:rPr>
        <w:t>13</w:t>
      </w:r>
      <w:r w:rsidR="00B7558D" w:rsidRPr="00D437F4">
        <w:rPr>
          <w:rFonts w:cs="Arial"/>
          <w:lang w:val="es-ES_tradnl"/>
        </w:rPr>
        <w:t>-</w:t>
      </w:r>
      <w:r w:rsidRPr="00D437F4">
        <w:rPr>
          <w:rFonts w:cs="Arial"/>
          <w:lang w:val="es-ES_tradnl"/>
        </w:rPr>
        <w:t>14 de abril de 2022</w:t>
      </w:r>
      <w:r w:rsidR="00B7558D" w:rsidRPr="00D437F4">
        <w:rPr>
          <w:rFonts w:cs="Arial"/>
          <w:lang w:val="es-ES_tradnl"/>
        </w:rPr>
        <w:t>)</w:t>
      </w:r>
      <w:r w:rsidRPr="00D437F4">
        <w:rPr>
          <w:rFonts w:cs="Arial"/>
          <w:lang w:val="es-ES_tradnl"/>
        </w:rPr>
        <w:t xml:space="preserve"> había supuesto un impulso adicional para las partes interesadas en los océanos, en particular para generar compromisos sobre los océanos desde los PEID y el Pacífico y en favor de estos. La “ruta oceánica” de 2022 había continuado con la Conferencia Africana sobre el Establecimiento de Prioridades y el Desarrollo de Alianzas de cara al Decenio de las Naciones Unidas de las Ciencias Oceánicas para el Desarrollo Sostenible (10</w:t>
      </w:r>
      <w:r w:rsidR="00536B27" w:rsidRPr="00D437F4">
        <w:rPr>
          <w:rFonts w:cs="Arial"/>
          <w:lang w:val="es-ES_tradnl"/>
        </w:rPr>
        <w:t>-</w:t>
      </w:r>
      <w:r w:rsidRPr="00D437F4">
        <w:rPr>
          <w:rFonts w:cs="Arial"/>
          <w:lang w:val="es-ES_tradnl"/>
        </w:rPr>
        <w:t xml:space="preserve">12 de mayo de 2022) en El Cairo (Egipto), en la que se establecería la hoja de ruta del </w:t>
      </w:r>
      <w:hyperlink r:id="rId24" w:anchor=":~:text=The%20Plan%20documents%20the%20Decade,capacity%20development%2C%20and%20behavior%20change." w:history="1">
        <w:r w:rsidRPr="00D437F4">
          <w:rPr>
            <w:rStyle w:val="Hyperlink"/>
            <w:rFonts w:cs="Arial"/>
            <w:lang w:val="es-ES_tradnl"/>
          </w:rPr>
          <w:t>Decenio del Océano</w:t>
        </w:r>
      </w:hyperlink>
      <w:r w:rsidRPr="00D437F4">
        <w:rPr>
          <w:rFonts w:cs="Arial"/>
          <w:lang w:val="es-ES_tradnl"/>
        </w:rPr>
        <w:t xml:space="preserve"> para el continente; la 22ª reunión</w:t>
      </w:r>
      <w:r w:rsidR="005414F1" w:rsidRPr="00D437F4">
        <w:rPr>
          <w:rFonts w:cs="Arial"/>
          <w:lang w:val="es-ES_tradnl"/>
        </w:rPr>
        <w:t xml:space="preserve"> sobre la observación de los océanos</w:t>
      </w:r>
      <w:r w:rsidRPr="00D437F4">
        <w:rPr>
          <w:rFonts w:cs="Arial"/>
          <w:lang w:val="es-ES_tradnl"/>
        </w:rPr>
        <w:t xml:space="preserve"> del Proceso Abierto de Consultas Oficiosas de las Naciones Unidas sobre los Océanos y </w:t>
      </w:r>
      <w:r w:rsidRPr="00D437F4">
        <w:rPr>
          <w:rFonts w:cs="Arial"/>
          <w:lang w:val="es-ES_tradnl"/>
        </w:rPr>
        <w:lastRenderedPageBreak/>
        <w:t>el Derecho del Mar (6</w:t>
      </w:r>
      <w:r w:rsidR="00536B27" w:rsidRPr="00D437F4">
        <w:rPr>
          <w:rFonts w:cs="Arial"/>
          <w:lang w:val="es-ES_tradnl"/>
        </w:rPr>
        <w:t>-</w:t>
      </w:r>
      <w:r w:rsidRPr="00D437F4">
        <w:rPr>
          <w:rFonts w:cs="Arial"/>
          <w:lang w:val="es-ES_tradnl"/>
        </w:rPr>
        <w:t xml:space="preserve">10 de junio de 2022); y el Diálogo sobre el Océano y el Clima de la CMNUCC (también en junio de 2022). Después de la 55ª reunión del Consejo Ejecutivo de la COI, la Comisión se centraría en la importantísima Conferencia de las Naciones Unidas sobre los Océanos, que se celebraría en Lisboa (27 de junio al 1 de julio de 2022), coorganizada por Portugal y Kenya. Las conclusiones y los compromisos dimanantes de todos los eventos mencionados deberían conformar las dimensiones oceánicas de la Conferencia de las Partes en el Convenio sobre la Diversidad Biológica de 2022 (COP 15 [Parte 2]), que </w:t>
      </w:r>
      <w:r w:rsidR="00536B27" w:rsidRPr="00D437F4">
        <w:rPr>
          <w:rFonts w:cs="Arial"/>
          <w:lang w:val="es-ES_tradnl"/>
        </w:rPr>
        <w:t>tendría lugar</w:t>
      </w:r>
      <w:r w:rsidRPr="00D437F4">
        <w:rPr>
          <w:rFonts w:cs="Arial"/>
          <w:lang w:val="es-ES_tradnl"/>
        </w:rPr>
        <w:t xml:space="preserve"> en el tercer trimestre de 2022 en Kunming (China) y en la que se </w:t>
      </w:r>
      <w:r w:rsidR="007D7EC0" w:rsidRPr="00D437F4">
        <w:rPr>
          <w:rFonts w:cs="Arial"/>
          <w:lang w:val="es-ES_tradnl"/>
        </w:rPr>
        <w:t>configuraría</w:t>
      </w:r>
      <w:r w:rsidRPr="00D437F4">
        <w:rPr>
          <w:rFonts w:cs="Arial"/>
          <w:lang w:val="es-ES_tradnl"/>
        </w:rPr>
        <w:t xml:space="preserve"> la agenda mundial para la diversidad biológica posterior a 2020. A finales de este año, la Conferencia de las Naciones Unidas sobre el Cambio Climático de 2022 (COP 27), que </w:t>
      </w:r>
      <w:r w:rsidR="00305166" w:rsidRPr="00D437F4">
        <w:rPr>
          <w:rFonts w:cs="Arial"/>
          <w:lang w:val="es-ES_tradnl"/>
        </w:rPr>
        <w:t>se llevaría a cabo</w:t>
      </w:r>
      <w:r w:rsidRPr="00D437F4">
        <w:rPr>
          <w:rFonts w:cs="Arial"/>
          <w:lang w:val="es-ES_tradnl"/>
        </w:rPr>
        <w:t xml:space="preserve"> en Sharm El-Sheikh (Egipto</w:t>
      </w:r>
      <w:r w:rsidR="00305166" w:rsidRPr="00D437F4">
        <w:rPr>
          <w:rFonts w:cs="Arial"/>
          <w:lang w:val="es-ES_tradnl"/>
        </w:rPr>
        <w:t>) del</w:t>
      </w:r>
      <w:r w:rsidRPr="00D437F4">
        <w:rPr>
          <w:rFonts w:cs="Arial"/>
          <w:lang w:val="es-ES_tradnl"/>
        </w:rPr>
        <w:t xml:space="preserve"> 7 al 18 de noviembre de 2022, debería ser clave para reforzar el nexo entre los océanos y el clima, catalizar la acción climática basada en los océanos y establecer un rumbo sólido para la agenda relativa al cambio climático en África.</w:t>
      </w:r>
    </w:p>
    <w:p w14:paraId="6F920D25" w14:textId="0DF21F38" w:rsidR="00871828" w:rsidRPr="00D437F4" w:rsidRDefault="00667651" w:rsidP="000E31F0">
      <w:pPr>
        <w:pStyle w:val="Style2"/>
        <w:numPr>
          <w:ilvl w:val="0"/>
          <w:numId w:val="7"/>
        </w:numPr>
        <w:tabs>
          <w:tab w:val="left" w:pos="709"/>
        </w:tabs>
        <w:ind w:left="0" w:hanging="567"/>
        <w:rPr>
          <w:rFonts w:cs="Arial"/>
          <w:lang w:val="es-ES_tradnl"/>
        </w:rPr>
      </w:pPr>
      <w:r w:rsidRPr="00D437F4">
        <w:rPr>
          <w:rFonts w:cs="Arial"/>
          <w:lang w:val="es-ES_tradnl"/>
        </w:rPr>
        <w:t xml:space="preserve">El Secretario Ejecutivo afirmó que </w:t>
      </w:r>
      <w:r w:rsidR="00F87A4C" w:rsidRPr="00D437F4">
        <w:rPr>
          <w:rFonts w:cs="Arial"/>
          <w:lang w:val="es-ES_tradnl"/>
        </w:rPr>
        <w:t>deseaba</w:t>
      </w:r>
      <w:r w:rsidRPr="00D437F4">
        <w:rPr>
          <w:rFonts w:cs="Arial"/>
          <w:lang w:val="es-ES_tradnl"/>
        </w:rPr>
        <w:t xml:space="preserve"> que los Estados Miembros de la COI estuvieran satisfechos con la edición piloto del </w:t>
      </w:r>
      <w:r w:rsidR="0071606B" w:rsidRPr="00D437F4">
        <w:rPr>
          <w:rFonts w:cs="Arial"/>
          <w:i/>
          <w:lang w:val="es-ES_tradnl"/>
        </w:rPr>
        <w:t>I</w:t>
      </w:r>
      <w:r w:rsidRPr="00D437F4">
        <w:rPr>
          <w:rFonts w:cs="Arial"/>
          <w:i/>
          <w:lang w:val="es-ES_tradnl"/>
        </w:rPr>
        <w:t>nforme sobre la situación del océano</w:t>
      </w:r>
      <w:r w:rsidRPr="00D437F4">
        <w:rPr>
          <w:rFonts w:cs="Arial"/>
          <w:lang w:val="es-ES_tradnl"/>
        </w:rPr>
        <w:t>, que había propuesto por primera vez en su informe oral al Consejo Ejecutivo en su 53ª reunión (febrero de 2021). La versión piloto se basaba en datos de programas patrocinados por la COI y redes afiliadas. Se esperaba que las futuras ediciones incluyeran contribuciones de otros organismos de las Naciones Unidas y de actores clave ajenos al sistema de las Naciones Unidas (punto 3.3 del orden del día).</w:t>
      </w:r>
    </w:p>
    <w:p w14:paraId="510F4145" w14:textId="7F35D620" w:rsidR="00B25F41" w:rsidRPr="00D437F4" w:rsidRDefault="00667651" w:rsidP="000E31F0">
      <w:pPr>
        <w:pStyle w:val="Style2"/>
        <w:numPr>
          <w:ilvl w:val="0"/>
          <w:numId w:val="7"/>
        </w:numPr>
        <w:tabs>
          <w:tab w:val="left" w:pos="709"/>
        </w:tabs>
        <w:ind w:left="0" w:hanging="567"/>
        <w:rPr>
          <w:rFonts w:cs="Arial"/>
          <w:lang w:val="es-ES_tradnl"/>
        </w:rPr>
      </w:pPr>
      <w:r w:rsidRPr="00D437F4">
        <w:rPr>
          <w:rFonts w:cs="Arial"/>
          <w:lang w:val="es-ES_tradnl"/>
        </w:rPr>
        <w:t xml:space="preserve">El Secretario Ejecutivo destacó que la ejecución del Decenio del Océano avanzaba satisfactoriamente, y que la Unidad de Coordinación del Decenio estaba apoyando eficazmente el número sin precedentes de actividades. La Alianza para el Decenio estaba cobrando fuerza con la participación de líderes mundiales del más alto nivel, como demostraba la reciente adhesión del Excmo. Sr. Jonas Gahr Støre, Primer Ministro de Noruega, y del Excmo. Sr. Wavel Ramkalawan, Presidente de la República de Seychelles. Ya se habían establecido 27 comités nacionales para el Decenio y otros estaban en proceso de creación. El Foro Mundial de Partes Interesadas del Decenio, </w:t>
      </w:r>
      <w:r w:rsidR="00272198" w:rsidRPr="00D437F4">
        <w:rPr>
          <w:rFonts w:cs="Arial"/>
          <w:lang w:val="es-ES_tradnl"/>
        </w:rPr>
        <w:t>un conjunto</w:t>
      </w:r>
      <w:r w:rsidR="00F87A4C" w:rsidRPr="00D437F4">
        <w:rPr>
          <w:rFonts w:cs="Arial"/>
          <w:lang w:val="es-ES_tradnl"/>
        </w:rPr>
        <w:t xml:space="preserve"> </w:t>
      </w:r>
      <w:r w:rsidRPr="00D437F4">
        <w:rPr>
          <w:rFonts w:cs="Arial"/>
          <w:lang w:val="es-ES_tradnl"/>
        </w:rPr>
        <w:t xml:space="preserve">de expertos y cuatro grupos de trabajo </w:t>
      </w:r>
      <w:r w:rsidR="005F589B" w:rsidRPr="00D437F4">
        <w:rPr>
          <w:rFonts w:cs="Arial"/>
          <w:lang w:val="es-ES_tradnl"/>
        </w:rPr>
        <w:t xml:space="preserve">oficiosos </w:t>
      </w:r>
      <w:r w:rsidRPr="00D437F4">
        <w:rPr>
          <w:rFonts w:cs="Arial"/>
          <w:lang w:val="es-ES_tradnl"/>
        </w:rPr>
        <w:t xml:space="preserve">sobre cuestiones transversales (datos oceánicos, innovación y tecnología, comunicación, y seguimiento y evaluación) ofrecían asesoramiento sobre </w:t>
      </w:r>
      <w:r w:rsidR="005F589B" w:rsidRPr="00D437F4">
        <w:rPr>
          <w:rFonts w:cs="Arial"/>
          <w:lang w:val="es-ES_tradnl"/>
        </w:rPr>
        <w:t>la concepción común</w:t>
      </w:r>
      <w:r w:rsidRPr="00D437F4">
        <w:rPr>
          <w:rFonts w:cs="Arial"/>
          <w:lang w:val="es-ES_tradnl"/>
        </w:rPr>
        <w:t xml:space="preserve"> de acciones y la estrategia de participación </w:t>
      </w:r>
      <w:r w:rsidR="00F87A4C" w:rsidRPr="00D437F4">
        <w:rPr>
          <w:rFonts w:cs="Arial"/>
          <w:lang w:val="es-ES_tradnl"/>
        </w:rPr>
        <w:t>d</w:t>
      </w:r>
      <w:r w:rsidRPr="00D437F4">
        <w:rPr>
          <w:rFonts w:cs="Arial"/>
          <w:lang w:val="es-ES_tradnl"/>
        </w:rPr>
        <w:t>el Decenio.</w:t>
      </w:r>
    </w:p>
    <w:p w14:paraId="5147E595" w14:textId="6984F54A" w:rsidR="00B25F41" w:rsidRPr="00D437F4" w:rsidRDefault="00667651" w:rsidP="000E31F0">
      <w:pPr>
        <w:pStyle w:val="Style2"/>
        <w:numPr>
          <w:ilvl w:val="0"/>
          <w:numId w:val="7"/>
        </w:numPr>
        <w:tabs>
          <w:tab w:val="left" w:pos="709"/>
        </w:tabs>
        <w:ind w:left="0" w:hanging="567"/>
        <w:rPr>
          <w:rFonts w:cs="Arial"/>
          <w:lang w:val="es-ES_tradnl"/>
        </w:rPr>
      </w:pPr>
      <w:r w:rsidRPr="00D437F4">
        <w:rPr>
          <w:rFonts w:cs="Arial"/>
          <w:lang w:val="es-ES_tradnl"/>
        </w:rPr>
        <w:t xml:space="preserve">La movilización de recursos seguía </w:t>
      </w:r>
      <w:r w:rsidR="00272198" w:rsidRPr="00D437F4">
        <w:rPr>
          <w:rFonts w:cs="Arial"/>
          <w:lang w:val="es-ES_tradnl"/>
        </w:rPr>
        <w:t>siendo</w:t>
      </w:r>
      <w:r w:rsidRPr="00D437F4">
        <w:rPr>
          <w:rFonts w:cs="Arial"/>
          <w:lang w:val="es-ES_tradnl"/>
        </w:rPr>
        <w:t xml:space="preserve"> un desafío clave para el Decenio durante la transición de la fase de planificación a la fase de acción. El Secretario Ejecutivo expresó su confianza en que la evaluación de la IOS del posicionamiento estratégico de la COI y el plan de acción correspondiente (IOC/EC-55/3.2.Doc(1)), que se </w:t>
      </w:r>
      <w:r w:rsidR="003A4977" w:rsidRPr="00D437F4">
        <w:rPr>
          <w:rFonts w:cs="Arial"/>
          <w:lang w:val="es-ES_tradnl"/>
        </w:rPr>
        <w:t>sometían</w:t>
      </w:r>
      <w:r w:rsidRPr="00D437F4">
        <w:rPr>
          <w:rFonts w:cs="Arial"/>
          <w:lang w:val="es-ES_tradnl"/>
        </w:rPr>
        <w:t xml:space="preserve"> a la consideración del Consejo Ejecutivo, contribuirían a orientar los futuros esfuerzos de la Comisión a este respecto.</w:t>
      </w:r>
    </w:p>
    <w:p w14:paraId="4E3F6616" w14:textId="4F649687" w:rsidR="00B25F41" w:rsidRPr="00D437F4" w:rsidRDefault="00667651" w:rsidP="000E31F0">
      <w:pPr>
        <w:pStyle w:val="Style2"/>
        <w:numPr>
          <w:ilvl w:val="0"/>
          <w:numId w:val="7"/>
        </w:numPr>
        <w:tabs>
          <w:tab w:val="left" w:pos="709"/>
        </w:tabs>
        <w:ind w:left="0" w:hanging="567"/>
        <w:rPr>
          <w:rFonts w:cs="Arial"/>
          <w:lang w:val="es-ES_tradnl"/>
        </w:rPr>
      </w:pPr>
      <w:r w:rsidRPr="00D437F4">
        <w:rPr>
          <w:rFonts w:cs="Arial"/>
          <w:lang w:val="es-ES_tradnl"/>
        </w:rPr>
        <w:t>Más de la mitad de las acciones actual</w:t>
      </w:r>
      <w:r w:rsidR="003A4977" w:rsidRPr="00D437F4">
        <w:rPr>
          <w:rFonts w:cs="Arial"/>
          <w:lang w:val="es-ES_tradnl"/>
        </w:rPr>
        <w:t xml:space="preserve">es </w:t>
      </w:r>
      <w:r w:rsidRPr="00D437F4">
        <w:rPr>
          <w:rFonts w:cs="Arial"/>
          <w:lang w:val="es-ES_tradnl"/>
        </w:rPr>
        <w:t xml:space="preserve">del Decenio ponían de relieve el desafío </w:t>
      </w:r>
      <w:r w:rsidR="003A4977" w:rsidRPr="00D437F4">
        <w:rPr>
          <w:rFonts w:cs="Arial"/>
          <w:lang w:val="es-ES_tradnl"/>
        </w:rPr>
        <w:t xml:space="preserve">de este último de </w:t>
      </w:r>
      <w:r w:rsidRPr="00D437F4">
        <w:rPr>
          <w:rFonts w:cs="Arial"/>
          <w:lang w:val="es-ES_tradnl"/>
        </w:rPr>
        <w:t xml:space="preserve">establecer un sistema integrado de observación de los océanos. Garantizar que estas iniciativas </w:t>
      </w:r>
      <w:r w:rsidR="00742578" w:rsidRPr="00D437F4">
        <w:rPr>
          <w:rFonts w:cs="Arial"/>
          <w:lang w:val="es-ES_tradnl"/>
        </w:rPr>
        <w:t>contribuyeran a coordinar</w:t>
      </w:r>
      <w:r w:rsidRPr="00D437F4">
        <w:rPr>
          <w:rFonts w:cs="Arial"/>
          <w:lang w:val="es-ES_tradnl"/>
        </w:rPr>
        <w:t xml:space="preserve"> los sistemas de observación era vital para apoyar la transformación prevista en el contexto del Decenio. Por ello, la COI, a través del GOOS, había propuesto la creación de una oficina de coordinación del Decenio para las observaciones oceánicas, con el fin de facilitar este trabajo.</w:t>
      </w:r>
    </w:p>
    <w:p w14:paraId="713C357A" w14:textId="77777777" w:rsidR="00B25F41" w:rsidRPr="00D437F4" w:rsidRDefault="00667651" w:rsidP="000E31F0">
      <w:pPr>
        <w:pStyle w:val="Style2"/>
        <w:numPr>
          <w:ilvl w:val="0"/>
          <w:numId w:val="7"/>
        </w:numPr>
        <w:tabs>
          <w:tab w:val="left" w:pos="709"/>
        </w:tabs>
        <w:ind w:left="0" w:hanging="567"/>
        <w:rPr>
          <w:rFonts w:cs="Arial"/>
          <w:lang w:val="es-ES_tradnl"/>
        </w:rPr>
      </w:pPr>
      <w:r w:rsidRPr="00D437F4">
        <w:rPr>
          <w:rFonts w:cs="Arial"/>
          <w:lang w:val="es-ES_tradnl"/>
        </w:rPr>
        <w:t>En esta reunión, el Consejo Ejecutivo examinaría un informe reciente, resultado de un taller interinstitucional, en el que se proponía una serie de posibles soluciones para facilitar las observaciones oceánicas en zonas sujetas a la jurisdicción nacional, como las zonas económicas exclusivas (ZEE), que se aplicarían a través de los organismos de las Naciones Unidas (punto 3.4 del orden del día).</w:t>
      </w:r>
    </w:p>
    <w:p w14:paraId="2DDC8135" w14:textId="6255B499" w:rsidR="00B25F41" w:rsidRPr="00D437F4" w:rsidRDefault="00667651" w:rsidP="000E31F0">
      <w:pPr>
        <w:pStyle w:val="Style2"/>
        <w:numPr>
          <w:ilvl w:val="0"/>
          <w:numId w:val="7"/>
        </w:numPr>
        <w:tabs>
          <w:tab w:val="left" w:pos="709"/>
        </w:tabs>
        <w:ind w:left="0" w:hanging="567"/>
        <w:rPr>
          <w:rFonts w:cs="Arial"/>
          <w:lang w:val="es-ES_tradnl"/>
        </w:rPr>
      </w:pPr>
      <w:r w:rsidRPr="00D437F4">
        <w:rPr>
          <w:rFonts w:cs="Arial"/>
          <w:lang w:val="es-ES_tradnl"/>
        </w:rPr>
        <w:t xml:space="preserve">En la Cumbre “Un Océano”, celebrada en Brest, se había asumido el importante compromiso de crear, sobre la base de Mercator International, una organización intergubernamental en Europa, que encabezaría el procesamiento </w:t>
      </w:r>
      <w:r w:rsidR="00742578" w:rsidRPr="00D437F4">
        <w:rPr>
          <w:rFonts w:cs="Arial"/>
          <w:lang w:val="es-ES_tradnl"/>
        </w:rPr>
        <w:t xml:space="preserve">y predicción </w:t>
      </w:r>
      <w:r w:rsidRPr="00D437F4">
        <w:rPr>
          <w:rFonts w:cs="Arial"/>
          <w:lang w:val="es-ES_tradnl"/>
        </w:rPr>
        <w:t>de datos oceánicos. Esta organización pod</w:t>
      </w:r>
      <w:r w:rsidR="008D0018" w:rsidRPr="00D437F4">
        <w:rPr>
          <w:rFonts w:cs="Arial"/>
          <w:lang w:val="es-ES_tradnl"/>
        </w:rPr>
        <w:t>r</w:t>
      </w:r>
      <w:r w:rsidRPr="00D437F4">
        <w:rPr>
          <w:rFonts w:cs="Arial"/>
          <w:lang w:val="es-ES_tradnl"/>
        </w:rPr>
        <w:t xml:space="preserve">ía </w:t>
      </w:r>
      <w:r w:rsidRPr="00D437F4">
        <w:rPr>
          <w:rFonts w:cs="Arial"/>
          <w:lang w:val="es-ES_tradnl"/>
        </w:rPr>
        <w:lastRenderedPageBreak/>
        <w:t>convertirse en un nuevo contribuyente clave a los objetivos de la COI al ofrecer un nuevo nivel de transmisión de datos oceánicos procesados, en tiempo real y en modo diferido, al tiempo que actuaba como centro de colaboración del Decenio.</w:t>
      </w:r>
    </w:p>
    <w:p w14:paraId="7F5599B4" w14:textId="0CFE45F3" w:rsidR="00B25F41" w:rsidRPr="00D437F4" w:rsidRDefault="00667651" w:rsidP="000E31F0">
      <w:pPr>
        <w:pStyle w:val="Style2"/>
        <w:numPr>
          <w:ilvl w:val="0"/>
          <w:numId w:val="7"/>
        </w:numPr>
        <w:tabs>
          <w:tab w:val="left" w:pos="709"/>
        </w:tabs>
        <w:ind w:left="0" w:hanging="567"/>
        <w:rPr>
          <w:rFonts w:cs="Arial"/>
          <w:lang w:val="es-ES_tradnl"/>
        </w:rPr>
      </w:pPr>
      <w:r w:rsidRPr="00D437F4">
        <w:rPr>
          <w:rFonts w:cs="Arial"/>
          <w:lang w:val="es-ES_tradnl"/>
        </w:rPr>
        <w:t xml:space="preserve">El Secretario Ejecutivo informó de que el establecimiento del Sistema de Datos e Información Oceanográficos (ODIS) y de su componente clave, el Ocean InfoHub, avanzaba a buen ritmo. Los datos oceánicos y la cuestión de su apertura y acceso se estaban convirtiendo en un “tema candente”, y muchos nuevos actores y asociados se estaban sumando a la búsqueda de datos oceánicos. Un acontecimiento destacado para la COI había sido la exitosa Conferencia Internacional de Datos Oceanográficos, organizada en Sopot (Polonia) en febrero de 2022. Con los </w:t>
      </w:r>
      <w:r w:rsidR="008D0018" w:rsidRPr="00D437F4">
        <w:rPr>
          <w:rFonts w:cs="Arial"/>
          <w:lang w:val="es-ES_tradnl"/>
        </w:rPr>
        <w:t>principales</w:t>
      </w:r>
      <w:r w:rsidRPr="00D437F4">
        <w:rPr>
          <w:rFonts w:cs="Arial"/>
          <w:lang w:val="es-ES_tradnl"/>
        </w:rPr>
        <w:t xml:space="preserve"> programas del Decenio del Océano y otros avances, las condiciones eran cada vez más propicias para crear un “ecosistema digital del océano” o “el gemelo digital del océano”, que permitiera una gestión transparente </w:t>
      </w:r>
      <w:r w:rsidR="008D0018" w:rsidRPr="00D437F4">
        <w:rPr>
          <w:rFonts w:cs="Arial"/>
          <w:lang w:val="es-ES_tradnl"/>
        </w:rPr>
        <w:t xml:space="preserve">y fundamentada </w:t>
      </w:r>
      <w:r w:rsidRPr="00D437F4">
        <w:rPr>
          <w:rFonts w:cs="Arial"/>
          <w:lang w:val="es-ES_tradnl"/>
        </w:rPr>
        <w:t>del océano.</w:t>
      </w:r>
    </w:p>
    <w:p w14:paraId="11F68B39" w14:textId="2E65CDF8" w:rsidR="00B25F41" w:rsidRPr="00D437F4" w:rsidRDefault="00667651" w:rsidP="000E31F0">
      <w:pPr>
        <w:pStyle w:val="Style2"/>
        <w:numPr>
          <w:ilvl w:val="0"/>
          <w:numId w:val="7"/>
        </w:numPr>
        <w:tabs>
          <w:tab w:val="left" w:pos="709"/>
        </w:tabs>
        <w:ind w:left="0" w:hanging="567"/>
        <w:rPr>
          <w:rFonts w:cs="Arial"/>
          <w:color w:val="000000"/>
          <w:lang w:val="es-ES_tradnl"/>
        </w:rPr>
      </w:pPr>
      <w:r w:rsidRPr="00D437F4">
        <w:rPr>
          <w:rFonts w:cs="Arial"/>
          <w:lang w:val="es-ES_tradnl"/>
        </w:rPr>
        <w:t xml:space="preserve">También señaló al Consejo Ejecutivo que en la </w:t>
      </w:r>
      <w:hyperlink r:id="rId25" w:history="1">
        <w:r w:rsidRPr="00D437F4">
          <w:rPr>
            <w:rStyle w:val="Hyperlink"/>
            <w:rFonts w:cs="Arial"/>
            <w:lang w:val="es-ES_tradnl"/>
          </w:rPr>
          <w:t>circular 2864 de la COI</w:t>
        </w:r>
      </w:hyperlink>
      <w:r w:rsidRPr="00D437F4">
        <w:rPr>
          <w:rFonts w:cs="Arial"/>
          <w:lang w:val="es-ES_tradnl"/>
        </w:rPr>
        <w:t xml:space="preserve"> (12 de noviembre de 2021) se proponía </w:t>
      </w:r>
      <w:r w:rsidR="005573FA" w:rsidRPr="00D437F4">
        <w:rPr>
          <w:rFonts w:cs="Arial"/>
          <w:lang w:val="es-ES_tradnl"/>
        </w:rPr>
        <w:t>un</w:t>
      </w:r>
      <w:r w:rsidRPr="00D437F4">
        <w:rPr>
          <w:rFonts w:cs="Arial"/>
          <w:lang w:val="es-ES_tradnl"/>
        </w:rPr>
        <w:t xml:space="preserve"> proceso de revisión en ocho etapas de la política de intercambio de datos oceanográficos de la COI. Se había realizado un estudio documental y se había invitado a todos los programas de la </w:t>
      </w:r>
      <w:r w:rsidR="00B13A40" w:rsidRPr="00D437F4">
        <w:rPr>
          <w:rFonts w:cs="Arial"/>
          <w:lang w:val="es-ES_tradnl"/>
        </w:rPr>
        <w:t>Comisión</w:t>
      </w:r>
      <w:r w:rsidRPr="00D437F4">
        <w:rPr>
          <w:rFonts w:cs="Arial"/>
          <w:lang w:val="es-ES_tradnl"/>
        </w:rPr>
        <w:t xml:space="preserve"> (mundiales y regionales) a designar a representantes para el grupo de trabajo entre reuniones de la COI sobre la revisión de la política de intercambio de datos oceanográficos de la COI (IWG-DATAPOLICY)</w:t>
      </w:r>
      <w:r w:rsidR="00943D0B" w:rsidRPr="00D437F4">
        <w:rPr>
          <w:rFonts w:cs="Arial"/>
          <w:lang w:val="es-ES_tradnl"/>
        </w:rPr>
        <w:t>.</w:t>
      </w:r>
      <w:r w:rsidRPr="00D437F4">
        <w:rPr>
          <w:rFonts w:cs="Arial"/>
          <w:lang w:val="es-ES_tradnl"/>
        </w:rPr>
        <w:t xml:space="preserve"> La primera reunión del </w:t>
      </w:r>
      <w:r w:rsidR="00B13A40" w:rsidRPr="00D437F4">
        <w:rPr>
          <w:rFonts w:cs="Arial"/>
          <w:lang w:val="es-ES_tradnl"/>
        </w:rPr>
        <w:t>grupo</w:t>
      </w:r>
      <w:r w:rsidRPr="00D437F4">
        <w:rPr>
          <w:rFonts w:cs="Arial"/>
          <w:lang w:val="es-ES_tradnl"/>
        </w:rPr>
        <w:t xml:space="preserve"> se había celebrado los días 5 y 6 de abril de 2022. El Secretario Ejecutivo proporcionó</w:t>
      </w:r>
      <w:r w:rsidR="00B13A40" w:rsidRPr="00D437F4">
        <w:rPr>
          <w:rFonts w:cs="Arial"/>
          <w:lang w:val="es-ES_tradnl"/>
        </w:rPr>
        <w:t xml:space="preserve"> además</w:t>
      </w:r>
      <w:r w:rsidRPr="00D437F4">
        <w:rPr>
          <w:rFonts w:cs="Arial"/>
          <w:lang w:val="es-ES_tradnl"/>
        </w:rPr>
        <w:t xml:space="preserve"> información actualizada sobre la renovación del Memorando de Entendimiento entre la UNESCO/COI y el Instituto Marino de Flandes (VLIZ [Bélgica]) que establecía la Oficina de Proyectos para el IODE en Ostende (Bélgica).</w:t>
      </w:r>
    </w:p>
    <w:p w14:paraId="3A47D4DC" w14:textId="129B5C7E" w:rsidR="00B25F41" w:rsidRPr="00D437F4" w:rsidRDefault="00667651" w:rsidP="000E31F0">
      <w:pPr>
        <w:pStyle w:val="Style2"/>
        <w:numPr>
          <w:ilvl w:val="0"/>
          <w:numId w:val="7"/>
        </w:numPr>
        <w:tabs>
          <w:tab w:val="left" w:pos="709"/>
        </w:tabs>
        <w:ind w:left="0" w:hanging="567"/>
        <w:rPr>
          <w:rFonts w:cs="Arial"/>
          <w:lang w:val="es-ES_tradnl"/>
        </w:rPr>
      </w:pPr>
      <w:r w:rsidRPr="00D437F4">
        <w:rPr>
          <w:rFonts w:cs="Arial"/>
          <w:lang w:val="es-ES_tradnl"/>
        </w:rPr>
        <w:t xml:space="preserve">Tras la finalización con éxito, en octubre de 2021, del proyecto MSPglobal, financiado por la Comisión Europea, que había dado lugar, entre otras cosas, a la publicación de una nueva Guía internacional de MSPglobal sobre planificación espacial marina/marítima, la Comisión Europea se había comprometido a contribuir a una nueva fase de MSPglobal ampliando los planes de planificación espacial marina </w:t>
      </w:r>
      <w:r w:rsidR="00BC4EDD" w:rsidRPr="00D437F4">
        <w:rPr>
          <w:rFonts w:cs="Arial"/>
          <w:lang w:val="es-ES_tradnl"/>
        </w:rPr>
        <w:t xml:space="preserve">(PEM) </w:t>
      </w:r>
      <w:r w:rsidRPr="00D437F4">
        <w:rPr>
          <w:rFonts w:cs="Arial"/>
          <w:lang w:val="es-ES_tradnl"/>
        </w:rPr>
        <w:t xml:space="preserve">en el mundo en apoyo de una nueva hoja de ruta para la PEM que abarcara el período 2023-2028. En 2022 se había puesto en marcha otro proyecto patrocinado por la DG MARE, centrado en la cultura oceánica. La fructífera colaboración a largo plazo con el Fondo para el Medio Ambiente Mundial, el PNUD y el PNUMA había continuado en el marco de IW:Learn con un nuevo proyecto de cuatro años y dos nuevos proyectos regionales </w:t>
      </w:r>
      <w:r w:rsidR="00BC4EDD" w:rsidRPr="00D437F4">
        <w:rPr>
          <w:rFonts w:cs="Arial"/>
          <w:lang w:val="es-ES_tradnl"/>
        </w:rPr>
        <w:t>sobre</w:t>
      </w:r>
      <w:r w:rsidRPr="00D437F4">
        <w:rPr>
          <w:rFonts w:cs="Arial"/>
          <w:lang w:val="es-ES_tradnl"/>
        </w:rPr>
        <w:t xml:space="preserve"> los grandes ecosistemas marinos del Mar de los Sargazos y del Mar Negro.</w:t>
      </w:r>
    </w:p>
    <w:p w14:paraId="70BDDCE0" w14:textId="3B044F6D" w:rsidR="00945A6D" w:rsidRPr="00D437F4" w:rsidRDefault="00B25F41" w:rsidP="000E31F0">
      <w:pPr>
        <w:pStyle w:val="Style2"/>
        <w:numPr>
          <w:ilvl w:val="0"/>
          <w:numId w:val="7"/>
        </w:numPr>
        <w:tabs>
          <w:tab w:val="left" w:pos="709"/>
        </w:tabs>
        <w:ind w:left="0" w:hanging="567"/>
        <w:rPr>
          <w:rFonts w:cs="Arial"/>
          <w:lang w:val="es-ES_tradnl"/>
        </w:rPr>
      </w:pPr>
      <w:r w:rsidRPr="00D437F4">
        <w:rPr>
          <w:rFonts w:cs="Arial"/>
          <w:lang w:val="es-ES_tradnl"/>
        </w:rPr>
        <w:t xml:space="preserve">El Secretario Ejecutivo informó además de que la 38ª reunión del Comité de Orientación sobre el GEBCO (GC-GEBCO) había tenido lugar en Mónaco, en la OHI, del 20 al 22 de abril de 2022. El GC-GEBCO había aprobado el mandato de un nuevo subcomité de educación y formación </w:t>
      </w:r>
      <w:r w:rsidR="00EF53AC" w:rsidRPr="00D437F4">
        <w:rPr>
          <w:rFonts w:cs="Arial"/>
          <w:lang w:val="es-ES_tradnl"/>
        </w:rPr>
        <w:t xml:space="preserve">(SCEF) </w:t>
      </w:r>
      <w:r w:rsidRPr="00D437F4">
        <w:rPr>
          <w:rFonts w:cs="Arial"/>
          <w:lang w:val="es-ES_tradnl"/>
        </w:rPr>
        <w:t>para elaborar y coordinar la estrategia de educación y formación del GEBCO. Este nuevo subcomité tenía por finalidad sensibilizar a las instituciones académicas sobre las lagunas en la educación y la formación que podían repercutir en el progreso y el desarrollo de la cartografía oceánica y, en particular, en los objetivos del GEBCO. Reconociendo la necesidad de examinar periódicamente la gobernanza de los marcos institucionales y teniendo en cuenta los acontecimiento</w:t>
      </w:r>
      <w:r w:rsidR="00EF53AC" w:rsidRPr="00D437F4">
        <w:rPr>
          <w:rFonts w:cs="Arial"/>
          <w:lang w:val="es-ES_tradnl"/>
        </w:rPr>
        <w:t>s</w:t>
      </w:r>
      <w:r w:rsidRPr="00D437F4">
        <w:rPr>
          <w:rFonts w:cs="Arial"/>
          <w:lang w:val="es-ES_tradnl"/>
        </w:rPr>
        <w:t xml:space="preserve"> recientes e importantes de las dos organizaciones matrices (por ejemplo, los nuevos marcos estratégicos de la COI y la OHI, el Decenio del Océano y el proyecto de los fondos marinos de The Nippon Foundation/GEBCO), el GC-GEBCO también había acordado poner en marcha un examen de la gobernanza del GEBCO. El mandato elaborado por un grupo de examen en el que participaban representantes de la COI y </w:t>
      </w:r>
      <w:r w:rsidR="00EF53AC" w:rsidRPr="00D437F4">
        <w:rPr>
          <w:rFonts w:cs="Arial"/>
          <w:lang w:val="es-ES_tradnl"/>
        </w:rPr>
        <w:t xml:space="preserve">de la Secretaría de </w:t>
      </w:r>
      <w:r w:rsidRPr="00D437F4">
        <w:rPr>
          <w:rFonts w:cs="Arial"/>
          <w:lang w:val="es-ES_tradnl"/>
        </w:rPr>
        <w:t xml:space="preserve">la OHI y tres miembros del GC-GEBCO se presentaba, junto con el mandato del </w:t>
      </w:r>
      <w:r w:rsidR="00A03CDA" w:rsidRPr="00D437F4">
        <w:rPr>
          <w:rFonts w:cs="Arial"/>
          <w:lang w:val="es-ES_tradnl"/>
        </w:rPr>
        <w:t>SCEF</w:t>
      </w:r>
      <w:r w:rsidRPr="00D437F4">
        <w:rPr>
          <w:rFonts w:cs="Arial"/>
          <w:lang w:val="es-ES_tradnl"/>
        </w:rPr>
        <w:t>, en el documento IOC/EC-55/3.1.Doc(4). El resultado del examen de la gobernanza se transmitiría a la Asamblea de la COI en su 32ª reunión y a la Asamblea de la OHI en 2023.</w:t>
      </w:r>
      <w:bookmarkStart w:id="114" w:name="_Hlk103354886"/>
      <w:bookmarkEnd w:id="112"/>
      <w:bookmarkEnd w:id="114"/>
    </w:p>
    <w:tbl>
      <w:tblPr>
        <w:tblW w:w="0" w:type="auto"/>
        <w:shd w:val="clear" w:color="auto" w:fill="CCFFCC"/>
        <w:tblLayout w:type="fixed"/>
        <w:tblCellMar>
          <w:top w:w="113" w:type="dxa"/>
          <w:bottom w:w="113" w:type="dxa"/>
        </w:tblCellMar>
        <w:tblLook w:val="0000" w:firstRow="0" w:lastRow="0" w:firstColumn="0" w:lastColumn="0" w:noHBand="0" w:noVBand="0"/>
      </w:tblPr>
      <w:tblGrid>
        <w:gridCol w:w="9747"/>
      </w:tblGrid>
      <w:tr w:rsidR="00E174FB" w:rsidRPr="006F18C2" w14:paraId="419DDE25" w14:textId="77777777" w:rsidTr="006D2EBE">
        <w:trPr>
          <w:trHeight w:val="604"/>
        </w:trPr>
        <w:tc>
          <w:tcPr>
            <w:tcW w:w="9747" w:type="dxa"/>
            <w:shd w:val="clear" w:color="auto" w:fill="CCFFCC"/>
            <w:tcMar>
              <w:top w:w="113" w:type="dxa"/>
              <w:bottom w:w="113" w:type="dxa"/>
            </w:tcMar>
          </w:tcPr>
          <w:p w14:paraId="3ECF7F3A" w14:textId="60806B13" w:rsidR="00A24081" w:rsidRPr="00D437F4" w:rsidRDefault="00220161" w:rsidP="00AA6343">
            <w:pPr>
              <w:spacing w:after="120"/>
              <w:jc w:val="both"/>
              <w:rPr>
                <w:rFonts w:ascii="Arial" w:hAnsi="Arial" w:cs="Arial"/>
                <w:bCs/>
                <w:iCs/>
                <w:sz w:val="22"/>
                <w:szCs w:val="22"/>
                <w:u w:val="single"/>
                <w:lang w:val="es-ES_tradnl"/>
              </w:rPr>
            </w:pPr>
            <w:bookmarkStart w:id="115" w:name="_Hlk85467353"/>
            <w:r w:rsidRPr="00D437F4">
              <w:rPr>
                <w:rFonts w:ascii="Arial" w:hAnsi="Arial" w:cs="Arial"/>
                <w:sz w:val="22"/>
                <w:szCs w:val="22"/>
                <w:u w:val="single"/>
                <w:lang w:val="es-ES_tradnl"/>
              </w:rPr>
              <w:lastRenderedPageBreak/>
              <w:t>D</w:t>
            </w:r>
            <w:r w:rsidR="007B076B" w:rsidRPr="00D437F4">
              <w:rPr>
                <w:rFonts w:ascii="Arial" w:hAnsi="Arial" w:cs="Arial"/>
                <w:sz w:val="22"/>
                <w:szCs w:val="22"/>
                <w:u w:val="single"/>
                <w:lang w:val="es-ES_tradnl"/>
              </w:rPr>
              <w:t>ecisión</w:t>
            </w:r>
            <w:r w:rsidRPr="00D437F4">
              <w:rPr>
                <w:rFonts w:ascii="Arial" w:hAnsi="Arial" w:cs="Arial"/>
                <w:sz w:val="22"/>
                <w:szCs w:val="22"/>
                <w:u w:val="single"/>
                <w:lang w:val="es-ES_tradnl"/>
              </w:rPr>
              <w:t xml:space="preserve"> EC-55/3.1</w:t>
            </w:r>
          </w:p>
          <w:p w14:paraId="3950A5AB" w14:textId="77777777" w:rsidR="00A24081" w:rsidRPr="00D437F4" w:rsidRDefault="00667651" w:rsidP="005C3715">
            <w:pPr>
              <w:spacing w:after="240"/>
              <w:ind w:left="709" w:hanging="709"/>
              <w:jc w:val="center"/>
              <w:rPr>
                <w:rFonts w:ascii="Arial" w:hAnsi="Arial" w:cs="Arial"/>
                <w:b/>
                <w:bCs/>
                <w:iCs/>
                <w:sz w:val="22"/>
                <w:szCs w:val="22"/>
                <w:lang w:val="es-ES_tradnl"/>
              </w:rPr>
            </w:pPr>
            <w:r w:rsidRPr="00D437F4">
              <w:rPr>
                <w:rFonts w:ascii="Arial" w:hAnsi="Arial" w:cs="Arial"/>
                <w:b/>
                <w:bCs/>
                <w:sz w:val="22"/>
                <w:szCs w:val="22"/>
                <w:lang w:val="es-ES_tradnl"/>
              </w:rPr>
              <w:t>Informe del Secretario Ejecutivo</w:t>
            </w:r>
          </w:p>
          <w:p w14:paraId="65F0638A" w14:textId="77777777" w:rsidR="009D3443" w:rsidRPr="00D437F4" w:rsidRDefault="00667651" w:rsidP="00E11882">
            <w:pPr>
              <w:spacing w:after="120"/>
              <w:ind w:left="709" w:hanging="709"/>
              <w:rPr>
                <w:rFonts w:ascii="Arial" w:hAnsi="Arial" w:cs="Arial"/>
                <w:b/>
                <w:bCs/>
                <w:iCs/>
                <w:sz w:val="22"/>
                <w:szCs w:val="22"/>
                <w:lang w:val="es-ES_tradnl"/>
              </w:rPr>
            </w:pPr>
            <w:r w:rsidRPr="00D437F4">
              <w:rPr>
                <w:rFonts w:ascii="Arial" w:hAnsi="Arial" w:cs="Arial"/>
                <w:sz w:val="22"/>
                <w:szCs w:val="22"/>
                <w:lang w:val="es-ES_tradnl"/>
              </w:rPr>
              <w:t>El Consejo Ejecutivo,</w:t>
            </w:r>
          </w:p>
          <w:p w14:paraId="52279DD7" w14:textId="77777777" w:rsidR="00C76378" w:rsidRPr="00D437F4" w:rsidRDefault="00E9059C" w:rsidP="000E31F0">
            <w:pPr>
              <w:numPr>
                <w:ilvl w:val="0"/>
                <w:numId w:val="13"/>
              </w:numPr>
              <w:spacing w:after="240"/>
              <w:ind w:left="567" w:hanging="567"/>
              <w:jc w:val="both"/>
              <w:rPr>
                <w:rFonts w:ascii="Arial" w:hAnsi="Arial" w:cs="Arial"/>
                <w:color w:val="000000"/>
                <w:sz w:val="22"/>
                <w:szCs w:val="22"/>
                <w:lang w:val="es-ES_tradnl"/>
              </w:rPr>
            </w:pPr>
            <w:r w:rsidRPr="00D437F4">
              <w:rPr>
                <w:rFonts w:ascii="Arial" w:hAnsi="Arial" w:cs="Arial"/>
                <w:sz w:val="22"/>
                <w:szCs w:val="22"/>
                <w:u w:val="single"/>
                <w:lang w:val="es-ES_tradnl"/>
              </w:rPr>
              <w:t>Habiendo examinado</w:t>
            </w:r>
            <w:r w:rsidRPr="00D437F4">
              <w:rPr>
                <w:rFonts w:ascii="Arial" w:hAnsi="Arial" w:cs="Arial"/>
                <w:sz w:val="22"/>
                <w:szCs w:val="22"/>
                <w:lang w:val="es-ES_tradnl"/>
              </w:rPr>
              <w:t xml:space="preserve"> los documentos IOC/EC-55/3.1.Doc(1) y Add., IOC/EC-55/3.1.Doc(2), IOC/EC-55/3.1.Doc(3) e IOC/EC-55/3.1.Doc(4), así como los informes sobre diversos programas, </w:t>
            </w:r>
          </w:p>
          <w:p w14:paraId="54DF32D8" w14:textId="77777777" w:rsidR="00C76378" w:rsidRPr="00D437F4" w:rsidRDefault="00667651" w:rsidP="000E31F0">
            <w:pPr>
              <w:numPr>
                <w:ilvl w:val="0"/>
                <w:numId w:val="13"/>
              </w:numPr>
              <w:spacing w:after="240"/>
              <w:ind w:left="567" w:hanging="567"/>
              <w:jc w:val="both"/>
              <w:rPr>
                <w:rFonts w:ascii="Arial" w:hAnsi="Arial" w:cs="Arial"/>
                <w:color w:val="000000"/>
                <w:sz w:val="22"/>
                <w:szCs w:val="22"/>
                <w:lang w:val="es-ES_tradnl"/>
              </w:rPr>
            </w:pPr>
            <w:r w:rsidRPr="00D437F4">
              <w:rPr>
                <w:rFonts w:ascii="Arial" w:hAnsi="Arial" w:cs="Arial"/>
                <w:sz w:val="22"/>
                <w:szCs w:val="22"/>
                <w:u w:val="single"/>
                <w:lang w:val="es-ES_tradnl"/>
              </w:rPr>
              <w:t>Da las gracias</w:t>
            </w:r>
            <w:r w:rsidRPr="00D437F4">
              <w:rPr>
                <w:rFonts w:ascii="Arial" w:hAnsi="Arial" w:cs="Arial"/>
                <w:sz w:val="22"/>
                <w:szCs w:val="22"/>
                <w:lang w:val="es-ES_tradnl"/>
              </w:rPr>
              <w:t xml:space="preserve"> al Secretario Ejecutivo por este exhaustivo informe;</w:t>
            </w:r>
          </w:p>
          <w:p w14:paraId="11AE7E56" w14:textId="77777777" w:rsidR="00C76378" w:rsidRPr="00D437F4" w:rsidRDefault="00667651" w:rsidP="000E31F0">
            <w:pPr>
              <w:numPr>
                <w:ilvl w:val="0"/>
                <w:numId w:val="13"/>
              </w:numPr>
              <w:spacing w:after="240"/>
              <w:ind w:left="567" w:hanging="567"/>
              <w:jc w:val="both"/>
              <w:rPr>
                <w:rFonts w:ascii="Arial" w:hAnsi="Arial" w:cs="Arial"/>
                <w:color w:val="000000"/>
                <w:sz w:val="22"/>
                <w:szCs w:val="22"/>
                <w:lang w:val="es-ES_tradnl"/>
              </w:rPr>
            </w:pPr>
            <w:r w:rsidRPr="00D437F4">
              <w:rPr>
                <w:rFonts w:ascii="Arial" w:hAnsi="Arial" w:cs="Arial"/>
                <w:sz w:val="22"/>
                <w:szCs w:val="22"/>
                <w:u w:val="single"/>
                <w:lang w:val="es-ES_tradnl"/>
              </w:rPr>
              <w:t>Toma nota</w:t>
            </w:r>
            <w:r w:rsidRPr="00D437F4">
              <w:rPr>
                <w:rFonts w:ascii="Arial" w:hAnsi="Arial" w:cs="Arial"/>
                <w:sz w:val="22"/>
                <w:szCs w:val="22"/>
                <w:lang w:val="es-ES_tradnl"/>
              </w:rPr>
              <w:t xml:space="preserve"> de la información proporcionada, acogiendo con beneplácito los importantes avances logrados en muchos ámbitos programáticos; </w:t>
            </w:r>
          </w:p>
          <w:p w14:paraId="6E315200" w14:textId="0AD86633" w:rsidR="00764D9A" w:rsidRPr="00D437F4" w:rsidRDefault="00667651" w:rsidP="000E31F0">
            <w:pPr>
              <w:numPr>
                <w:ilvl w:val="0"/>
                <w:numId w:val="13"/>
              </w:numPr>
              <w:spacing w:after="240"/>
              <w:ind w:left="567" w:hanging="567"/>
              <w:jc w:val="both"/>
              <w:rPr>
                <w:rFonts w:ascii="Arial" w:hAnsi="Arial" w:cs="Arial"/>
                <w:color w:val="000000"/>
                <w:sz w:val="22"/>
                <w:szCs w:val="22"/>
                <w:lang w:val="es-ES_tradnl"/>
              </w:rPr>
            </w:pPr>
            <w:r w:rsidRPr="00D437F4">
              <w:rPr>
                <w:rFonts w:ascii="Arial" w:hAnsi="Arial" w:cs="Arial"/>
                <w:sz w:val="22"/>
                <w:szCs w:val="22"/>
                <w:u w:val="single"/>
                <w:lang w:val="es-ES_tradnl"/>
              </w:rPr>
              <w:t>Toma nota también</w:t>
            </w:r>
            <w:r w:rsidRPr="00D437F4">
              <w:rPr>
                <w:rFonts w:ascii="Arial" w:hAnsi="Arial" w:cs="Arial"/>
                <w:sz w:val="22"/>
                <w:szCs w:val="22"/>
                <w:lang w:val="es-ES_tradnl"/>
              </w:rPr>
              <w:t xml:space="preserve"> de la creación del subcomité de educación y formación </w:t>
            </w:r>
            <w:r w:rsidR="00C73B21" w:rsidRPr="00D437F4">
              <w:rPr>
                <w:rFonts w:ascii="Arial" w:hAnsi="Arial" w:cs="Arial"/>
                <w:sz w:val="22"/>
                <w:szCs w:val="22"/>
                <w:lang w:val="es-ES_tradnl"/>
              </w:rPr>
              <w:t xml:space="preserve">(SCEF) </w:t>
            </w:r>
            <w:r w:rsidRPr="00D437F4">
              <w:rPr>
                <w:rFonts w:ascii="Arial" w:hAnsi="Arial" w:cs="Arial"/>
                <w:sz w:val="22"/>
                <w:szCs w:val="22"/>
                <w:lang w:val="es-ES_tradnl"/>
              </w:rPr>
              <w:t>del GEBCO y del mandato del examen de la gobernanza del GEBCO;</w:t>
            </w:r>
            <w:r w:rsidR="00C73B21" w:rsidRPr="00D437F4">
              <w:rPr>
                <w:rFonts w:ascii="Arial" w:hAnsi="Arial" w:cs="Arial"/>
                <w:sz w:val="22"/>
                <w:szCs w:val="22"/>
                <w:lang w:val="es-ES_tradnl"/>
              </w:rPr>
              <w:t xml:space="preserve"> </w:t>
            </w:r>
          </w:p>
          <w:p w14:paraId="7523C302" w14:textId="77777777" w:rsidR="00764D9A" w:rsidRPr="00D437F4" w:rsidRDefault="00667651" w:rsidP="000E31F0">
            <w:pPr>
              <w:numPr>
                <w:ilvl w:val="0"/>
                <w:numId w:val="13"/>
              </w:numPr>
              <w:spacing w:after="240"/>
              <w:ind w:left="567" w:hanging="567"/>
              <w:jc w:val="both"/>
              <w:rPr>
                <w:rFonts w:ascii="Arial" w:hAnsi="Arial" w:cs="Arial"/>
                <w:color w:val="000000"/>
                <w:sz w:val="22"/>
                <w:szCs w:val="22"/>
                <w:lang w:val="es-ES_tradnl"/>
              </w:rPr>
            </w:pPr>
            <w:r w:rsidRPr="00D437F4">
              <w:rPr>
                <w:rFonts w:ascii="Arial" w:hAnsi="Arial" w:cs="Arial"/>
                <w:sz w:val="22"/>
                <w:szCs w:val="22"/>
                <w:u w:val="single"/>
                <w:lang w:val="es-ES_tradnl"/>
              </w:rPr>
              <w:t>Pide</w:t>
            </w:r>
            <w:r w:rsidRPr="00D437F4">
              <w:rPr>
                <w:rFonts w:ascii="Arial" w:hAnsi="Arial" w:cs="Arial"/>
                <w:sz w:val="22"/>
                <w:szCs w:val="22"/>
                <w:lang w:val="es-ES_tradnl"/>
              </w:rPr>
              <w:t xml:space="preserve"> al Secretario Ejecutivo que presente los resultados del examen de la gobernanza del GEBCO a la Asamblea de la COI en su 32ª reunión; </w:t>
            </w:r>
          </w:p>
          <w:p w14:paraId="77FD0B0D" w14:textId="77777777" w:rsidR="007357C7" w:rsidRPr="00D437F4" w:rsidRDefault="00C76378" w:rsidP="000E31F0">
            <w:pPr>
              <w:numPr>
                <w:ilvl w:val="0"/>
                <w:numId w:val="13"/>
              </w:numPr>
              <w:spacing w:after="240"/>
              <w:ind w:left="567" w:hanging="567"/>
              <w:jc w:val="both"/>
              <w:rPr>
                <w:rFonts w:ascii="Arial" w:hAnsi="Arial" w:cs="Arial"/>
                <w:color w:val="000000"/>
                <w:sz w:val="22"/>
                <w:szCs w:val="22"/>
                <w:lang w:val="es-ES_tradnl"/>
              </w:rPr>
            </w:pPr>
            <w:r w:rsidRPr="00D437F4">
              <w:rPr>
                <w:rFonts w:ascii="Arial" w:hAnsi="Arial" w:cs="Arial"/>
                <w:sz w:val="22"/>
                <w:szCs w:val="22"/>
                <w:u w:val="single"/>
                <w:lang w:val="es-ES_tradnl"/>
              </w:rPr>
              <w:t>Transmite</w:t>
            </w:r>
            <w:r w:rsidRPr="00D437F4">
              <w:rPr>
                <w:rFonts w:ascii="Arial" w:hAnsi="Arial" w:cs="Arial"/>
                <w:sz w:val="22"/>
                <w:szCs w:val="22"/>
                <w:lang w:val="es-ES_tradnl"/>
              </w:rPr>
              <w:t xml:space="preserve"> los documentos IOC/EC-55/3.1.Doc(2) e IOC/EC-55/3.1.Doc(3) al Comité de Finanzas de la reunión para que los siga examinando. </w:t>
            </w:r>
          </w:p>
        </w:tc>
      </w:tr>
      <w:bookmarkEnd w:id="113"/>
      <w:bookmarkEnd w:id="115"/>
    </w:tbl>
    <w:p w14:paraId="606004FC" w14:textId="77777777" w:rsidR="002A3813" w:rsidRPr="00D437F4" w:rsidRDefault="002A3813" w:rsidP="002A3813">
      <w:pPr>
        <w:rPr>
          <w:rFonts w:ascii="Arial" w:hAnsi="Arial" w:cs="Arial"/>
          <w:sz w:val="22"/>
          <w:szCs w:val="22"/>
          <w:lang w:val="es-ES_tradnl"/>
        </w:rPr>
      </w:pPr>
    </w:p>
    <w:p w14:paraId="5EAC25B1" w14:textId="4C3AD285" w:rsidR="00B5360E" w:rsidRPr="00D437F4" w:rsidRDefault="00667651" w:rsidP="000E31F0">
      <w:pPr>
        <w:pStyle w:val="Style2"/>
        <w:numPr>
          <w:ilvl w:val="0"/>
          <w:numId w:val="7"/>
        </w:numPr>
        <w:tabs>
          <w:tab w:val="left" w:pos="714"/>
        </w:tabs>
        <w:ind w:left="0" w:hanging="567"/>
        <w:rPr>
          <w:rFonts w:cs="Arial"/>
          <w:lang w:val="es-ES_tradnl"/>
        </w:rPr>
      </w:pPr>
      <w:r w:rsidRPr="00D437F4">
        <w:rPr>
          <w:rFonts w:cs="Arial"/>
          <w:lang w:val="es-ES_tradnl"/>
        </w:rPr>
        <w:t>Hicieron uso de la palabra los representantes de __ Estados Miembros. Los Estados Miembros siguientes decidieron proporcionar por escrito sus intervenciones en plenaria sobre este punto del orden del día para que constaran en el anexo informativo del informe de la reunión: ___________.</w:t>
      </w:r>
    </w:p>
    <w:p w14:paraId="004CB4EC" w14:textId="77777777" w:rsidR="00F17245" w:rsidRPr="00D437F4" w:rsidRDefault="00351054" w:rsidP="00F17245">
      <w:pPr>
        <w:pStyle w:val="Heading2"/>
        <w:spacing w:after="0"/>
        <w:ind w:left="709" w:hanging="709"/>
        <w:rPr>
          <w:rFonts w:cs="Arial"/>
          <w:szCs w:val="22"/>
          <w:lang w:val="es-ES_tradnl"/>
        </w:rPr>
      </w:pPr>
      <w:bookmarkStart w:id="116" w:name="_Toc85469060"/>
      <w:bookmarkStart w:id="117" w:name="_Toc105168184"/>
      <w:r w:rsidRPr="00D437F4">
        <w:rPr>
          <w:rFonts w:cs="Arial"/>
          <w:szCs w:val="22"/>
          <w:lang w:val="es-ES_tradnl"/>
        </w:rPr>
        <w:t>3.2</w:t>
      </w:r>
      <w:r w:rsidRPr="00D437F4">
        <w:rPr>
          <w:rFonts w:cs="Arial"/>
          <w:szCs w:val="22"/>
          <w:lang w:val="es-ES_tradnl"/>
        </w:rPr>
        <w:tab/>
        <w:t xml:space="preserve">EVALUACIÓN POR EL SERVICIO DE SUPERVISIÓN INTERNA (IOS) DEL POSICIONAMIENTO ESTRATÉGICO DE LA COMISIÓN OCEANOGRÁFICA INTERGUBERNAMENTAL DE LA UNESCO (COI-UNESCO) </w:t>
      </w:r>
    </w:p>
    <w:p w14:paraId="0D2ED198" w14:textId="6E6A117C" w:rsidR="00DE2391" w:rsidRPr="00D437F4" w:rsidRDefault="00F17245" w:rsidP="00BA27DC">
      <w:pPr>
        <w:pStyle w:val="Heading2"/>
        <w:ind w:left="709" w:hanging="709"/>
        <w:rPr>
          <w:rFonts w:cs="Arial"/>
          <w:caps w:val="0"/>
          <w:szCs w:val="22"/>
          <w:lang w:val="es-ES_tradnl"/>
        </w:rPr>
      </w:pPr>
      <w:r w:rsidRPr="00D437F4">
        <w:rPr>
          <w:rFonts w:cs="Arial"/>
          <w:caps w:val="0"/>
          <w:szCs w:val="22"/>
          <w:lang w:val="es-ES_tradnl"/>
        </w:rPr>
        <w:tab/>
      </w:r>
      <w:r w:rsidR="00351054" w:rsidRPr="00D437F4">
        <w:rPr>
          <w:rFonts w:cs="Arial"/>
          <w:caps w:val="0"/>
          <w:szCs w:val="22"/>
          <w:lang w:val="es-ES_tradnl"/>
        </w:rPr>
        <w:t>[resolución A-31/2(IV)]</w:t>
      </w:r>
      <w:bookmarkEnd w:id="116"/>
      <w:bookmarkEnd w:id="117"/>
    </w:p>
    <w:tbl>
      <w:tblPr>
        <w:tblW w:w="9747" w:type="dxa"/>
        <w:tblLayout w:type="fixed"/>
        <w:tblLook w:val="0000" w:firstRow="0" w:lastRow="0" w:firstColumn="0" w:lastColumn="0" w:noHBand="0" w:noVBand="0"/>
      </w:tblPr>
      <w:tblGrid>
        <w:gridCol w:w="2268"/>
        <w:gridCol w:w="2880"/>
        <w:gridCol w:w="4599"/>
      </w:tblGrid>
      <w:tr w:rsidR="00E174FB" w:rsidRPr="006F18C2" w14:paraId="77F7954D" w14:textId="77777777" w:rsidTr="00BA27DC">
        <w:tc>
          <w:tcPr>
            <w:tcW w:w="2268" w:type="dxa"/>
            <w:shd w:val="clear" w:color="auto" w:fill="FFFF99"/>
            <w:tcMar>
              <w:top w:w="57" w:type="dxa"/>
              <w:bottom w:w="57" w:type="dxa"/>
            </w:tcMar>
          </w:tcPr>
          <w:p w14:paraId="582B62F9" w14:textId="26F796AE" w:rsidR="003E4561" w:rsidRPr="00D437F4" w:rsidRDefault="00667651" w:rsidP="001834EB">
            <w:pPr>
              <w:rPr>
                <w:rFonts w:asciiTheme="minorBidi" w:hAnsiTheme="minorBidi" w:cstheme="minorBidi"/>
                <w:i/>
                <w:color w:val="000000"/>
                <w:sz w:val="20"/>
                <w:szCs w:val="20"/>
                <w:u w:val="single"/>
                <w:lang w:val="es-ES_tradnl"/>
              </w:rPr>
            </w:pPr>
            <w:r w:rsidRPr="00D437F4">
              <w:rPr>
                <w:rFonts w:asciiTheme="minorBidi" w:hAnsiTheme="minorBidi" w:cstheme="minorBidi"/>
                <w:i/>
                <w:iCs/>
                <w:sz w:val="20"/>
                <w:szCs w:val="20"/>
                <w:u w:val="single"/>
                <w:lang w:val="es-ES_tradnl"/>
              </w:rPr>
              <w:t>Documento de trabajo</w:t>
            </w:r>
            <w:r w:rsidRPr="00D437F4">
              <w:rPr>
                <w:rFonts w:asciiTheme="minorBidi" w:hAnsiTheme="minorBidi" w:cstheme="minorBidi"/>
                <w:i/>
                <w:iCs/>
                <w:sz w:val="20"/>
                <w:szCs w:val="20"/>
                <w:lang w:val="es-ES_tradnl"/>
              </w:rPr>
              <w:t>:</w:t>
            </w:r>
          </w:p>
        </w:tc>
        <w:tc>
          <w:tcPr>
            <w:tcW w:w="2880" w:type="dxa"/>
            <w:shd w:val="clear" w:color="auto" w:fill="FFFF99"/>
            <w:tcMar>
              <w:top w:w="57" w:type="dxa"/>
              <w:bottom w:w="57" w:type="dxa"/>
            </w:tcMar>
          </w:tcPr>
          <w:p w14:paraId="1380D17D" w14:textId="286E8657" w:rsidR="003E4561" w:rsidRPr="00D437F4" w:rsidRDefault="00667651" w:rsidP="001834EB">
            <w:pPr>
              <w:rPr>
                <w:rFonts w:asciiTheme="minorBidi" w:hAnsiTheme="minorBidi" w:cstheme="minorBidi"/>
                <w:color w:val="000000"/>
                <w:sz w:val="20"/>
                <w:szCs w:val="20"/>
                <w:lang w:val="es-ES_tradnl"/>
              </w:rPr>
            </w:pPr>
            <w:r w:rsidRPr="00D437F4">
              <w:rPr>
                <w:rFonts w:asciiTheme="minorBidi" w:hAnsiTheme="minorBidi" w:cstheme="minorBidi"/>
                <w:sz w:val="20"/>
                <w:szCs w:val="20"/>
                <w:lang w:val="es-ES_tradnl"/>
              </w:rPr>
              <w:t>IOC/EC-55/3.2.Doc(1)</w:t>
            </w:r>
            <w:r w:rsidR="00D437F4">
              <w:rPr>
                <w:rFonts w:asciiTheme="minorBidi" w:hAnsiTheme="minorBidi" w:cstheme="minorBidi"/>
                <w:sz w:val="20"/>
                <w:szCs w:val="20"/>
                <w:lang w:val="es-ES_tradnl"/>
              </w:rPr>
              <w:t xml:space="preserve"> </w:t>
            </w:r>
          </w:p>
        </w:tc>
        <w:tc>
          <w:tcPr>
            <w:tcW w:w="4599" w:type="dxa"/>
            <w:shd w:val="clear" w:color="auto" w:fill="FFFF99"/>
            <w:tcMar>
              <w:top w:w="57" w:type="dxa"/>
              <w:bottom w:w="57" w:type="dxa"/>
            </w:tcMar>
          </w:tcPr>
          <w:p w14:paraId="4FF15285" w14:textId="77777777" w:rsidR="003E4561" w:rsidRPr="00D437F4" w:rsidRDefault="004D5BF7" w:rsidP="001834EB">
            <w:pPr>
              <w:spacing w:after="60"/>
              <w:rPr>
                <w:rFonts w:asciiTheme="minorBidi" w:hAnsiTheme="minorBidi" w:cstheme="minorBidi"/>
                <w:color w:val="000000"/>
                <w:sz w:val="20"/>
                <w:szCs w:val="20"/>
                <w:lang w:val="es-ES_tradnl"/>
              </w:rPr>
            </w:pPr>
            <w:r w:rsidRPr="00D437F4">
              <w:rPr>
                <w:rFonts w:asciiTheme="minorBidi" w:hAnsiTheme="minorBidi" w:cstheme="minorBidi"/>
                <w:sz w:val="20"/>
                <w:szCs w:val="20"/>
                <w:lang w:val="es-ES_tradnl"/>
              </w:rPr>
              <w:t>Proyecto de plan de acción en respuesta a la evaluación de la IOS del posicionamiento estratégico de la COI</w:t>
            </w:r>
          </w:p>
        </w:tc>
      </w:tr>
      <w:tr w:rsidR="00E174FB" w:rsidRPr="006F18C2" w14:paraId="5CA6EEB9" w14:textId="77777777" w:rsidTr="00BA27DC">
        <w:tc>
          <w:tcPr>
            <w:tcW w:w="2268" w:type="dxa"/>
            <w:shd w:val="clear" w:color="auto" w:fill="D9E2F3"/>
            <w:tcMar>
              <w:top w:w="57" w:type="dxa"/>
              <w:bottom w:w="57" w:type="dxa"/>
            </w:tcMar>
          </w:tcPr>
          <w:p w14:paraId="702794C5" w14:textId="77777777" w:rsidR="003E4561" w:rsidRPr="00D437F4" w:rsidRDefault="00667651" w:rsidP="001834EB">
            <w:pPr>
              <w:rPr>
                <w:rFonts w:asciiTheme="minorBidi" w:hAnsiTheme="minorBidi" w:cstheme="minorBidi"/>
                <w:i/>
                <w:color w:val="000000"/>
                <w:sz w:val="20"/>
                <w:szCs w:val="20"/>
                <w:u w:val="single"/>
                <w:lang w:val="es-ES_tradnl"/>
              </w:rPr>
            </w:pPr>
            <w:r w:rsidRPr="00D437F4">
              <w:rPr>
                <w:rFonts w:asciiTheme="minorBidi" w:hAnsiTheme="minorBidi" w:cstheme="minorBidi"/>
                <w:i/>
                <w:iCs/>
                <w:sz w:val="20"/>
                <w:szCs w:val="20"/>
                <w:u w:val="single"/>
                <w:lang w:val="es-ES_tradnl"/>
              </w:rPr>
              <w:t>Referencias</w:t>
            </w:r>
            <w:r w:rsidRPr="00D437F4">
              <w:rPr>
                <w:rFonts w:asciiTheme="minorBidi" w:hAnsiTheme="minorBidi" w:cstheme="minorBidi"/>
                <w:i/>
                <w:iCs/>
                <w:sz w:val="20"/>
                <w:szCs w:val="20"/>
                <w:lang w:val="es-ES_tradnl"/>
              </w:rPr>
              <w:t>:</w:t>
            </w:r>
          </w:p>
        </w:tc>
        <w:tc>
          <w:tcPr>
            <w:tcW w:w="2880" w:type="dxa"/>
            <w:shd w:val="clear" w:color="auto" w:fill="auto"/>
            <w:tcMar>
              <w:top w:w="57" w:type="dxa"/>
              <w:bottom w:w="57" w:type="dxa"/>
            </w:tcMar>
          </w:tcPr>
          <w:p w14:paraId="398335B0" w14:textId="00FBBE87" w:rsidR="003E4561" w:rsidRPr="00D437F4" w:rsidRDefault="009B34BB" w:rsidP="001834EB">
            <w:pPr>
              <w:rPr>
                <w:rFonts w:asciiTheme="minorBidi" w:hAnsiTheme="minorBidi" w:cstheme="minorBidi"/>
                <w:color w:val="000000"/>
                <w:sz w:val="20"/>
                <w:szCs w:val="20"/>
                <w:lang w:val="es-ES_tradnl"/>
              </w:rPr>
            </w:pPr>
            <w:hyperlink r:id="rId26" w:history="1">
              <w:r w:rsidR="003D1C64" w:rsidRPr="00D437F4">
                <w:rPr>
                  <w:rStyle w:val="Hyperlink"/>
                  <w:rFonts w:asciiTheme="minorBidi" w:hAnsiTheme="minorBidi" w:cstheme="minorBidi"/>
                  <w:sz w:val="20"/>
                  <w:szCs w:val="20"/>
                  <w:lang w:val="es-ES_tradnl"/>
                </w:rPr>
                <w:t>212 EX/9</w:t>
              </w:r>
            </w:hyperlink>
          </w:p>
        </w:tc>
        <w:tc>
          <w:tcPr>
            <w:tcW w:w="4599" w:type="dxa"/>
            <w:shd w:val="clear" w:color="auto" w:fill="auto"/>
            <w:tcMar>
              <w:top w:w="57" w:type="dxa"/>
              <w:bottom w:w="57" w:type="dxa"/>
            </w:tcMar>
          </w:tcPr>
          <w:p w14:paraId="79AF7EF8" w14:textId="77777777" w:rsidR="003E4561" w:rsidRPr="00D437F4" w:rsidRDefault="00BB41F3" w:rsidP="001834EB">
            <w:pPr>
              <w:spacing w:after="60"/>
              <w:rPr>
                <w:rFonts w:asciiTheme="minorBidi" w:hAnsiTheme="minorBidi" w:cstheme="minorBidi"/>
                <w:color w:val="000000"/>
                <w:sz w:val="20"/>
                <w:szCs w:val="20"/>
                <w:lang w:val="es-ES_tradnl"/>
              </w:rPr>
            </w:pPr>
            <w:r w:rsidRPr="00D437F4">
              <w:rPr>
                <w:rFonts w:asciiTheme="minorBidi" w:hAnsiTheme="minorBidi" w:cstheme="minorBidi"/>
                <w:sz w:val="20"/>
                <w:szCs w:val="20"/>
                <w:lang w:val="es-ES_tradnl"/>
              </w:rPr>
              <w:t>Evaluación del Servicio de Supervisión Interna (IOS) del posicionamiento estratégico de la Comisión Oceanográfica Intergubernamental de la UNESCO (COI)</w:t>
            </w:r>
          </w:p>
        </w:tc>
      </w:tr>
      <w:tr w:rsidR="00E174FB" w:rsidRPr="00D437F4" w14:paraId="3A340667" w14:textId="77777777" w:rsidTr="00BA27DC">
        <w:tc>
          <w:tcPr>
            <w:tcW w:w="2268" w:type="dxa"/>
            <w:shd w:val="clear" w:color="auto" w:fill="D9E2F3"/>
            <w:tcMar>
              <w:top w:w="57" w:type="dxa"/>
              <w:bottom w:w="57" w:type="dxa"/>
            </w:tcMar>
          </w:tcPr>
          <w:p w14:paraId="0B210827" w14:textId="77777777" w:rsidR="00BB41F3" w:rsidRPr="00D437F4" w:rsidRDefault="00BB41F3" w:rsidP="001834EB">
            <w:pPr>
              <w:rPr>
                <w:rFonts w:asciiTheme="minorBidi" w:hAnsiTheme="minorBidi" w:cstheme="minorBidi"/>
                <w:i/>
                <w:color w:val="000000"/>
                <w:sz w:val="20"/>
                <w:szCs w:val="20"/>
                <w:u w:val="single"/>
                <w:lang w:val="es-ES_tradnl"/>
              </w:rPr>
            </w:pPr>
          </w:p>
        </w:tc>
        <w:tc>
          <w:tcPr>
            <w:tcW w:w="2880" w:type="dxa"/>
            <w:shd w:val="clear" w:color="auto" w:fill="auto"/>
            <w:tcMar>
              <w:top w:w="57" w:type="dxa"/>
              <w:bottom w:w="57" w:type="dxa"/>
            </w:tcMar>
          </w:tcPr>
          <w:p w14:paraId="0D426496" w14:textId="01FED276" w:rsidR="00BB41F3" w:rsidRPr="00D437F4" w:rsidRDefault="009B34BB" w:rsidP="001834EB">
            <w:pPr>
              <w:rPr>
                <w:rFonts w:asciiTheme="minorBidi" w:hAnsiTheme="minorBidi" w:cstheme="minorBidi"/>
                <w:color w:val="000000"/>
                <w:sz w:val="20"/>
                <w:szCs w:val="20"/>
                <w:lang w:val="es-ES_tradnl"/>
              </w:rPr>
            </w:pPr>
            <w:hyperlink r:id="rId27" w:history="1">
              <w:r w:rsidR="00AC745A" w:rsidRPr="00D437F4">
                <w:rPr>
                  <w:rStyle w:val="Hyperlink"/>
                  <w:rFonts w:asciiTheme="minorBidi" w:hAnsiTheme="minorBidi" w:cstheme="minorBidi"/>
                  <w:sz w:val="20"/>
                  <w:szCs w:val="20"/>
                  <w:lang w:val="es-ES_tradnl"/>
                </w:rPr>
                <w:t>IOS/EVS/PI/197</w:t>
              </w:r>
            </w:hyperlink>
          </w:p>
        </w:tc>
        <w:tc>
          <w:tcPr>
            <w:tcW w:w="4599" w:type="dxa"/>
            <w:shd w:val="clear" w:color="auto" w:fill="auto"/>
            <w:tcMar>
              <w:top w:w="57" w:type="dxa"/>
              <w:bottom w:w="57" w:type="dxa"/>
            </w:tcMar>
          </w:tcPr>
          <w:p w14:paraId="47198C9C" w14:textId="77777777" w:rsidR="00BB41F3" w:rsidRPr="0052719A" w:rsidRDefault="00667651" w:rsidP="001834EB">
            <w:pPr>
              <w:spacing w:after="60"/>
              <w:rPr>
                <w:rFonts w:asciiTheme="minorBidi" w:hAnsiTheme="minorBidi" w:cstheme="minorBidi"/>
                <w:color w:val="000000"/>
                <w:sz w:val="20"/>
                <w:szCs w:val="20"/>
                <w:lang w:val="en-US"/>
              </w:rPr>
            </w:pPr>
            <w:r w:rsidRPr="0052719A">
              <w:rPr>
                <w:rFonts w:asciiTheme="minorBidi" w:hAnsiTheme="minorBidi" w:cstheme="minorBidi"/>
                <w:sz w:val="20"/>
                <w:szCs w:val="20"/>
                <w:lang w:val="en-US"/>
              </w:rPr>
              <w:t>Evaluation of the strategic positioning of IOC-UNESCO</w:t>
            </w:r>
          </w:p>
        </w:tc>
      </w:tr>
    </w:tbl>
    <w:p w14:paraId="78E66D10" w14:textId="77777777" w:rsidR="003E4561" w:rsidRPr="0052719A" w:rsidRDefault="003E4561" w:rsidP="00DE2391">
      <w:pPr>
        <w:pStyle w:val="Style2"/>
        <w:tabs>
          <w:tab w:val="clear" w:pos="1400"/>
          <w:tab w:val="left" w:pos="714"/>
        </w:tabs>
        <w:spacing w:after="0"/>
        <w:rPr>
          <w:rFonts w:cs="Arial"/>
          <w:lang w:val="en-US"/>
        </w:rPr>
      </w:pPr>
    </w:p>
    <w:p w14:paraId="3AF3023D" w14:textId="77777777" w:rsidR="005D1225" w:rsidRPr="00D437F4" w:rsidRDefault="00E15710" w:rsidP="000E31F0">
      <w:pPr>
        <w:pStyle w:val="Style2"/>
        <w:numPr>
          <w:ilvl w:val="0"/>
          <w:numId w:val="7"/>
        </w:numPr>
        <w:tabs>
          <w:tab w:val="left" w:pos="714"/>
        </w:tabs>
        <w:ind w:left="0" w:hanging="567"/>
        <w:rPr>
          <w:rFonts w:cs="Arial"/>
          <w:lang w:val="es-ES_tradnl"/>
        </w:rPr>
      </w:pPr>
      <w:r w:rsidRPr="00D437F4">
        <w:rPr>
          <w:rFonts w:cs="Arial"/>
          <w:lang w:val="es-ES_tradnl"/>
        </w:rPr>
        <w:t>El Secretario Ejecutivo presentó este punto.</w:t>
      </w:r>
    </w:p>
    <w:p w14:paraId="17A9A8B7" w14:textId="16FC1C3C" w:rsidR="00200F2A" w:rsidRPr="00D437F4" w:rsidRDefault="00667651" w:rsidP="000E31F0">
      <w:pPr>
        <w:pStyle w:val="Style2"/>
        <w:numPr>
          <w:ilvl w:val="0"/>
          <w:numId w:val="7"/>
        </w:numPr>
        <w:tabs>
          <w:tab w:val="left" w:pos="714"/>
        </w:tabs>
        <w:ind w:left="0" w:hanging="567"/>
        <w:rPr>
          <w:rFonts w:cs="Arial"/>
          <w:lang w:val="es-ES_tradnl"/>
        </w:rPr>
      </w:pPr>
      <w:r w:rsidRPr="00D437F4">
        <w:rPr>
          <w:rFonts w:cs="Arial"/>
          <w:lang w:val="es-ES_tradnl"/>
        </w:rPr>
        <w:t xml:space="preserve">Recordó que, en septiembre de 2021, </w:t>
      </w:r>
      <w:r w:rsidR="00843A83" w:rsidRPr="00D437F4">
        <w:rPr>
          <w:rFonts w:cs="Arial"/>
          <w:lang w:val="es-ES_tradnl"/>
        </w:rPr>
        <w:t>el</w:t>
      </w:r>
      <w:r w:rsidRPr="00D437F4">
        <w:rPr>
          <w:rFonts w:cs="Arial"/>
          <w:lang w:val="es-ES_tradnl"/>
        </w:rPr>
        <w:t xml:space="preserve"> Servicio de Supervisión Interna de la UNESCO había publicado la </w:t>
      </w:r>
      <w:r w:rsidR="00BA27DC" w:rsidRPr="00D437F4">
        <w:rPr>
          <w:rFonts w:cs="Arial"/>
          <w:lang w:val="es-ES_tradnl"/>
        </w:rPr>
        <w:t>“</w:t>
      </w:r>
      <w:r w:rsidRPr="00D437F4">
        <w:rPr>
          <w:rFonts w:cs="Arial"/>
          <w:lang w:val="es-ES_tradnl"/>
        </w:rPr>
        <w:t>Evaluación del posicionamiento estratégico de la COI de la UNESCO (IOS/EVS/PI/197)</w:t>
      </w:r>
      <w:r w:rsidR="00BA27DC" w:rsidRPr="00D437F4">
        <w:rPr>
          <w:rFonts w:cs="Arial"/>
          <w:lang w:val="es-ES_tradnl"/>
        </w:rPr>
        <w:t>”</w:t>
      </w:r>
      <w:r w:rsidRPr="00D437F4">
        <w:rPr>
          <w:rFonts w:cs="Arial"/>
          <w:lang w:val="es-ES_tradnl"/>
        </w:rPr>
        <w:t xml:space="preserve"> —en adelante, la Evaluación—.</w:t>
      </w:r>
    </w:p>
    <w:p w14:paraId="62BA440D" w14:textId="6F429079" w:rsidR="00200F2A" w:rsidRPr="00D437F4" w:rsidRDefault="00843A83" w:rsidP="000E31F0">
      <w:pPr>
        <w:pStyle w:val="Style2"/>
        <w:numPr>
          <w:ilvl w:val="0"/>
          <w:numId w:val="7"/>
        </w:numPr>
        <w:tabs>
          <w:tab w:val="left" w:pos="714"/>
        </w:tabs>
        <w:ind w:left="0" w:hanging="567"/>
        <w:rPr>
          <w:rFonts w:cs="Arial"/>
          <w:lang w:val="es-ES_tradnl"/>
        </w:rPr>
      </w:pPr>
      <w:r w:rsidRPr="00D437F4">
        <w:rPr>
          <w:rFonts w:cs="Arial"/>
          <w:lang w:val="es-ES_tradnl"/>
        </w:rPr>
        <w:t xml:space="preserve">La evaluación </w:t>
      </w:r>
      <w:r w:rsidR="00667651" w:rsidRPr="00D437F4">
        <w:rPr>
          <w:rFonts w:cs="Arial"/>
          <w:lang w:val="es-ES_tradnl"/>
        </w:rPr>
        <w:t xml:space="preserve">incluía un conjunto de seis recomendaciones y medidas propuestas. La dirección de la COI había aceptado todas las recomendaciones en su respuesta. Las principales conclusiones de la </w:t>
      </w:r>
      <w:r w:rsidRPr="00D437F4">
        <w:rPr>
          <w:rFonts w:cs="Arial"/>
          <w:lang w:val="es-ES_tradnl"/>
        </w:rPr>
        <w:t>e</w:t>
      </w:r>
      <w:r w:rsidR="00667651" w:rsidRPr="00D437F4">
        <w:rPr>
          <w:rFonts w:cs="Arial"/>
          <w:lang w:val="es-ES_tradnl"/>
        </w:rPr>
        <w:t>valuación, sus recomendaciones y la respuesta de la dirección se habían presentado al Consejo Ejecutivo de la UNESCO en su 212ª reunión (212 EX/9).</w:t>
      </w:r>
    </w:p>
    <w:p w14:paraId="1ED1A32E" w14:textId="60D3D52E" w:rsidR="00200F2A" w:rsidRPr="00D437F4" w:rsidRDefault="00667651" w:rsidP="000E31F0">
      <w:pPr>
        <w:pStyle w:val="Style2"/>
        <w:numPr>
          <w:ilvl w:val="0"/>
          <w:numId w:val="7"/>
        </w:numPr>
        <w:tabs>
          <w:tab w:val="left" w:pos="714"/>
        </w:tabs>
        <w:ind w:left="0" w:hanging="567"/>
        <w:rPr>
          <w:rFonts w:cs="Arial"/>
          <w:lang w:val="es-ES_tradnl"/>
        </w:rPr>
      </w:pPr>
      <w:r w:rsidRPr="00D437F4">
        <w:rPr>
          <w:rFonts w:cs="Arial"/>
          <w:lang w:val="es-ES_tradnl"/>
        </w:rPr>
        <w:lastRenderedPageBreak/>
        <w:t xml:space="preserve">Sobre la base de las principales conclusiones de la </w:t>
      </w:r>
      <w:r w:rsidR="00843A83" w:rsidRPr="00D437F4">
        <w:rPr>
          <w:rFonts w:cs="Arial"/>
          <w:lang w:val="es-ES_tradnl"/>
        </w:rPr>
        <w:t>e</w:t>
      </w:r>
      <w:r w:rsidRPr="00D437F4">
        <w:rPr>
          <w:rFonts w:cs="Arial"/>
          <w:lang w:val="es-ES_tradnl"/>
        </w:rPr>
        <w:t>valuación, las consultas internas y los debates con la Mesa de la COI en su reunión</w:t>
      </w:r>
      <w:r w:rsidR="00843A83" w:rsidRPr="00D437F4">
        <w:rPr>
          <w:rFonts w:cs="Arial"/>
          <w:lang w:val="es-ES_tradnl"/>
        </w:rPr>
        <w:t xml:space="preserve"> celebrada</w:t>
      </w:r>
      <w:r w:rsidRPr="00D437F4">
        <w:rPr>
          <w:rFonts w:cs="Arial"/>
          <w:lang w:val="es-ES_tradnl"/>
        </w:rPr>
        <w:t xml:space="preserve"> del 14 al 17 de enero de 2022, la Secretaría había preparado el documento IOC/EC-55/3.2.Doc(1) para que fuera examinado por el Consejo Ejecutivo. Este sintetizaba los principales desafíos y oportunidades que se presentaban a la COI, tal y como se habían puesto de manifiesto en la </w:t>
      </w:r>
      <w:r w:rsidR="00843A83" w:rsidRPr="00D437F4">
        <w:rPr>
          <w:rFonts w:cs="Arial"/>
          <w:lang w:val="es-ES_tradnl"/>
        </w:rPr>
        <w:t>e</w:t>
      </w:r>
      <w:r w:rsidRPr="00D437F4">
        <w:rPr>
          <w:rFonts w:cs="Arial"/>
          <w:lang w:val="es-ES_tradnl"/>
        </w:rPr>
        <w:t xml:space="preserve">valuación, e introducía un proyecto de plan de acción que buscaba llevar a la práctica las recomendaciones de la </w:t>
      </w:r>
      <w:r w:rsidR="00843A83" w:rsidRPr="00D437F4">
        <w:rPr>
          <w:rFonts w:cs="Arial"/>
          <w:lang w:val="es-ES_tradnl"/>
        </w:rPr>
        <w:t>e</w:t>
      </w:r>
      <w:r w:rsidRPr="00D437F4">
        <w:rPr>
          <w:rFonts w:cs="Arial"/>
          <w:lang w:val="es-ES_tradnl"/>
        </w:rPr>
        <w:t>valuación.</w:t>
      </w:r>
    </w:p>
    <w:p w14:paraId="6B6DEA3C" w14:textId="77777777" w:rsidR="00D96004" w:rsidRPr="00D437F4" w:rsidRDefault="00200F2A" w:rsidP="000E31F0">
      <w:pPr>
        <w:pStyle w:val="Style2"/>
        <w:numPr>
          <w:ilvl w:val="0"/>
          <w:numId w:val="7"/>
        </w:numPr>
        <w:tabs>
          <w:tab w:val="left" w:pos="714"/>
        </w:tabs>
        <w:ind w:left="0" w:hanging="567"/>
        <w:rPr>
          <w:rFonts w:cs="Arial"/>
          <w:lang w:val="es-ES_tradnl"/>
        </w:rPr>
      </w:pPr>
      <w:r w:rsidRPr="00D437F4">
        <w:rPr>
          <w:rFonts w:cs="Arial"/>
          <w:lang w:val="es-ES_tradnl"/>
        </w:rPr>
        <w:t>El Secretario Ejecutivo concluyó invitando a los Estados Miembros a que examinaran el informe, sus recomendaciones y el proyecto de plan de acción propuesto. Sus aportaciones respaldarían en gran medida los esfuerzos de la Secretaría de la COI encaminados a finalizar un plan de acción cabal para la 32ª reunión de la Asamblea de la COI en 2023 y, en los casos en los que hubiera pleno consenso, a participar en la aplicación y ofrecer una actualización o un informe sobre los avances a la Asamblea.</w:t>
      </w:r>
    </w:p>
    <w:tbl>
      <w:tblPr>
        <w:tblW w:w="0" w:type="auto"/>
        <w:shd w:val="clear" w:color="auto" w:fill="CCFFCC"/>
        <w:tblLayout w:type="fixed"/>
        <w:tblCellMar>
          <w:top w:w="113" w:type="dxa"/>
          <w:bottom w:w="113" w:type="dxa"/>
        </w:tblCellMar>
        <w:tblLook w:val="0000" w:firstRow="0" w:lastRow="0" w:firstColumn="0" w:lastColumn="0" w:noHBand="0" w:noVBand="0"/>
      </w:tblPr>
      <w:tblGrid>
        <w:gridCol w:w="9747"/>
      </w:tblGrid>
      <w:tr w:rsidR="00E174FB" w:rsidRPr="006F18C2" w14:paraId="60036343" w14:textId="77777777" w:rsidTr="00455F65">
        <w:trPr>
          <w:trHeight w:val="604"/>
        </w:trPr>
        <w:tc>
          <w:tcPr>
            <w:tcW w:w="9747" w:type="dxa"/>
            <w:shd w:val="clear" w:color="auto" w:fill="CCFFCC"/>
            <w:tcMar>
              <w:top w:w="113" w:type="dxa"/>
              <w:bottom w:w="113" w:type="dxa"/>
            </w:tcMar>
          </w:tcPr>
          <w:p w14:paraId="72BFE76C" w14:textId="77777777" w:rsidR="005D1225" w:rsidRPr="00D437F4" w:rsidRDefault="00667651" w:rsidP="00E11882">
            <w:pPr>
              <w:spacing w:after="240"/>
              <w:jc w:val="both"/>
              <w:rPr>
                <w:rFonts w:ascii="Arial" w:hAnsi="Arial" w:cs="Arial"/>
                <w:bCs/>
                <w:iCs/>
                <w:sz w:val="22"/>
                <w:szCs w:val="22"/>
                <w:u w:val="single"/>
                <w:lang w:val="es-ES_tradnl"/>
              </w:rPr>
            </w:pPr>
            <w:bookmarkStart w:id="118" w:name="_Hlk85467443"/>
            <w:r w:rsidRPr="00D437F4">
              <w:rPr>
                <w:rFonts w:ascii="Arial" w:hAnsi="Arial" w:cs="Arial"/>
                <w:sz w:val="22"/>
                <w:szCs w:val="22"/>
                <w:u w:val="single"/>
                <w:lang w:val="es-ES_tradnl"/>
              </w:rPr>
              <w:t>Decisión EC-55/3.2</w:t>
            </w:r>
          </w:p>
          <w:p w14:paraId="471DFC2A" w14:textId="03AF6813" w:rsidR="005D1225" w:rsidRPr="00D437F4" w:rsidRDefault="00667651" w:rsidP="00E95B02">
            <w:pPr>
              <w:spacing w:after="240"/>
              <w:jc w:val="center"/>
              <w:rPr>
                <w:rFonts w:ascii="Arial" w:hAnsi="Arial" w:cs="Arial"/>
                <w:b/>
                <w:bCs/>
                <w:iCs/>
                <w:sz w:val="22"/>
                <w:szCs w:val="22"/>
                <w:lang w:val="es-ES_tradnl"/>
              </w:rPr>
            </w:pPr>
            <w:r w:rsidRPr="00D437F4">
              <w:rPr>
                <w:rFonts w:ascii="Arial" w:hAnsi="Arial" w:cs="Arial"/>
                <w:b/>
                <w:bCs/>
                <w:sz w:val="22"/>
                <w:szCs w:val="22"/>
                <w:lang w:val="es-ES_tradnl"/>
              </w:rPr>
              <w:t xml:space="preserve">Evaluación </w:t>
            </w:r>
            <w:r w:rsidR="00843A83" w:rsidRPr="00D437F4">
              <w:rPr>
                <w:rFonts w:ascii="Arial" w:hAnsi="Arial" w:cs="Arial"/>
                <w:b/>
                <w:bCs/>
                <w:sz w:val="22"/>
                <w:szCs w:val="22"/>
                <w:lang w:val="es-ES_tradnl"/>
              </w:rPr>
              <w:t>por el</w:t>
            </w:r>
            <w:r w:rsidRPr="00D437F4">
              <w:rPr>
                <w:rFonts w:ascii="Arial" w:hAnsi="Arial" w:cs="Arial"/>
                <w:b/>
                <w:bCs/>
                <w:sz w:val="22"/>
                <w:szCs w:val="22"/>
                <w:lang w:val="es-ES_tradnl"/>
              </w:rPr>
              <w:t xml:space="preserve"> Servicio de Supervisión Interna </w:t>
            </w:r>
            <w:r w:rsidR="00BA27DC" w:rsidRPr="00D437F4">
              <w:rPr>
                <w:rFonts w:ascii="Arial" w:hAnsi="Arial" w:cs="Arial"/>
                <w:b/>
                <w:bCs/>
                <w:sz w:val="22"/>
                <w:szCs w:val="22"/>
                <w:lang w:val="es-ES_tradnl"/>
              </w:rPr>
              <w:br/>
            </w:r>
            <w:r w:rsidRPr="00D437F4">
              <w:rPr>
                <w:rFonts w:ascii="Arial" w:hAnsi="Arial" w:cs="Arial"/>
                <w:b/>
                <w:bCs/>
                <w:sz w:val="22"/>
                <w:szCs w:val="22"/>
                <w:lang w:val="es-ES_tradnl"/>
              </w:rPr>
              <w:t>del posicionamiento estratégico de la COI</w:t>
            </w:r>
          </w:p>
          <w:p w14:paraId="645FC0AE" w14:textId="77777777" w:rsidR="009D3443" w:rsidRPr="00D437F4" w:rsidRDefault="00667651" w:rsidP="00E11882">
            <w:pPr>
              <w:spacing w:after="120"/>
              <w:ind w:left="709" w:hanging="709"/>
              <w:rPr>
                <w:rFonts w:ascii="Arial" w:hAnsi="Arial" w:cs="Arial"/>
                <w:b/>
                <w:bCs/>
                <w:iCs/>
                <w:sz w:val="22"/>
                <w:szCs w:val="22"/>
                <w:lang w:val="es-ES_tradnl"/>
              </w:rPr>
            </w:pPr>
            <w:r w:rsidRPr="00D437F4">
              <w:rPr>
                <w:rFonts w:ascii="Arial" w:hAnsi="Arial" w:cs="Arial"/>
                <w:sz w:val="22"/>
                <w:szCs w:val="22"/>
                <w:lang w:val="es-ES_tradnl"/>
              </w:rPr>
              <w:t>El Consejo Ejecutivo,</w:t>
            </w:r>
          </w:p>
          <w:p w14:paraId="486FC2DB" w14:textId="3048A9F8" w:rsidR="00BB41F3" w:rsidRPr="00D437F4" w:rsidRDefault="004D5BF7" w:rsidP="00E95B02">
            <w:pPr>
              <w:numPr>
                <w:ilvl w:val="0"/>
                <w:numId w:val="15"/>
              </w:numPr>
              <w:spacing w:after="240"/>
              <w:ind w:left="567" w:hanging="567"/>
              <w:jc w:val="both"/>
              <w:rPr>
                <w:rFonts w:ascii="Arial" w:hAnsi="Arial" w:cs="Arial"/>
                <w:iCs/>
                <w:sz w:val="22"/>
                <w:szCs w:val="22"/>
                <w:lang w:val="es-ES_tradnl"/>
              </w:rPr>
            </w:pPr>
            <w:r w:rsidRPr="00D437F4">
              <w:rPr>
                <w:rFonts w:ascii="Arial" w:hAnsi="Arial" w:cs="Arial"/>
                <w:sz w:val="22"/>
                <w:szCs w:val="22"/>
                <w:u w:val="single"/>
                <w:lang w:val="es-ES_tradnl"/>
              </w:rPr>
              <w:t>Tomando nota</w:t>
            </w:r>
            <w:r w:rsidRPr="00D437F4">
              <w:rPr>
                <w:rFonts w:ascii="Arial" w:hAnsi="Arial" w:cs="Arial"/>
                <w:sz w:val="22"/>
                <w:szCs w:val="22"/>
                <w:lang w:val="es-ES_tradnl"/>
              </w:rPr>
              <w:t xml:space="preserve"> del proyecto de plan de acción provisional en respuesta a la evaluación de</w:t>
            </w:r>
            <w:r w:rsidR="00843A83" w:rsidRPr="00D437F4">
              <w:rPr>
                <w:rFonts w:ascii="Arial" w:hAnsi="Arial" w:cs="Arial"/>
                <w:sz w:val="22"/>
                <w:szCs w:val="22"/>
                <w:lang w:val="es-ES_tradnl"/>
              </w:rPr>
              <w:t>l</w:t>
            </w:r>
            <w:r w:rsidRPr="00D437F4">
              <w:rPr>
                <w:rFonts w:ascii="Arial" w:hAnsi="Arial" w:cs="Arial"/>
                <w:sz w:val="22"/>
                <w:szCs w:val="22"/>
                <w:lang w:val="es-ES_tradnl"/>
              </w:rPr>
              <w:t xml:space="preserve"> IOS (212 EX/9) y el informe de evaluación de</w:t>
            </w:r>
            <w:r w:rsidR="00F73284" w:rsidRPr="00D437F4">
              <w:rPr>
                <w:rFonts w:ascii="Arial" w:hAnsi="Arial" w:cs="Arial"/>
                <w:sz w:val="22"/>
                <w:szCs w:val="22"/>
                <w:lang w:val="es-ES_tradnl"/>
              </w:rPr>
              <w:t>l</w:t>
            </w:r>
            <w:r w:rsidRPr="00D437F4">
              <w:rPr>
                <w:rFonts w:ascii="Arial" w:hAnsi="Arial" w:cs="Arial"/>
                <w:sz w:val="22"/>
                <w:szCs w:val="22"/>
                <w:lang w:val="es-ES_tradnl"/>
              </w:rPr>
              <w:t xml:space="preserve"> IOS (IOS/EVS/PI/197) que se presenta en el documento IOC/EC-55/3.2.Doc(1),</w:t>
            </w:r>
          </w:p>
          <w:p w14:paraId="029317C4" w14:textId="4E18CE70" w:rsidR="004D5BF7" w:rsidRPr="00D437F4" w:rsidRDefault="009D3443" w:rsidP="00E95B02">
            <w:pPr>
              <w:numPr>
                <w:ilvl w:val="0"/>
                <w:numId w:val="15"/>
              </w:numPr>
              <w:spacing w:after="240"/>
              <w:ind w:left="567" w:hanging="567"/>
              <w:jc w:val="both"/>
              <w:rPr>
                <w:rFonts w:ascii="Arial" w:hAnsi="Arial" w:cs="Arial"/>
                <w:iCs/>
                <w:sz w:val="22"/>
                <w:szCs w:val="22"/>
                <w:lang w:val="es-ES_tradnl"/>
              </w:rPr>
            </w:pPr>
            <w:r w:rsidRPr="00D437F4">
              <w:rPr>
                <w:rFonts w:ascii="Arial" w:hAnsi="Arial" w:cs="Arial"/>
                <w:sz w:val="22"/>
                <w:szCs w:val="22"/>
                <w:u w:val="single"/>
                <w:lang w:val="es-ES_tradnl"/>
              </w:rPr>
              <w:t>Invita</w:t>
            </w:r>
            <w:r w:rsidRPr="00D437F4">
              <w:rPr>
                <w:rFonts w:ascii="Arial" w:hAnsi="Arial" w:cs="Arial"/>
                <w:sz w:val="22"/>
                <w:szCs w:val="22"/>
                <w:lang w:val="es-ES_tradnl"/>
              </w:rPr>
              <w:t xml:space="preserve"> a la Secretaría a </w:t>
            </w:r>
            <w:r w:rsidR="00F73284" w:rsidRPr="00D437F4">
              <w:rPr>
                <w:rFonts w:ascii="Arial" w:hAnsi="Arial" w:cs="Arial"/>
                <w:sz w:val="22"/>
                <w:szCs w:val="22"/>
                <w:lang w:val="es-ES_tradnl"/>
              </w:rPr>
              <w:t xml:space="preserve">que tenga </w:t>
            </w:r>
            <w:r w:rsidRPr="00D437F4">
              <w:rPr>
                <w:rFonts w:ascii="Arial" w:hAnsi="Arial" w:cs="Arial"/>
                <w:sz w:val="22"/>
                <w:szCs w:val="22"/>
                <w:lang w:val="es-ES_tradnl"/>
              </w:rPr>
              <w:t xml:space="preserve">en cuenta las deliberaciones </w:t>
            </w:r>
            <w:r w:rsidR="00F73284" w:rsidRPr="00D437F4">
              <w:rPr>
                <w:rFonts w:ascii="Arial" w:hAnsi="Arial" w:cs="Arial"/>
                <w:sz w:val="22"/>
                <w:szCs w:val="22"/>
                <w:lang w:val="es-ES_tradnl"/>
              </w:rPr>
              <w:t xml:space="preserve">relativas a </w:t>
            </w:r>
            <w:r w:rsidRPr="00D437F4">
              <w:rPr>
                <w:rFonts w:ascii="Arial" w:hAnsi="Arial" w:cs="Arial"/>
                <w:sz w:val="22"/>
                <w:szCs w:val="22"/>
                <w:lang w:val="es-ES_tradnl"/>
              </w:rPr>
              <w:t xml:space="preserve">este punto del orden del día [o, si es necesario, </w:t>
            </w:r>
            <w:r w:rsidR="00F73284" w:rsidRPr="00D437F4">
              <w:rPr>
                <w:rFonts w:ascii="Arial" w:hAnsi="Arial" w:cs="Arial"/>
                <w:sz w:val="22"/>
                <w:szCs w:val="22"/>
                <w:lang w:val="es-ES_tradnl"/>
              </w:rPr>
              <w:t xml:space="preserve">y a que </w:t>
            </w:r>
            <w:r w:rsidR="00004019" w:rsidRPr="00D437F4">
              <w:rPr>
                <w:rFonts w:ascii="Arial" w:hAnsi="Arial" w:cs="Arial"/>
                <w:sz w:val="22"/>
                <w:szCs w:val="22"/>
                <w:lang w:val="es-ES_tradnl"/>
              </w:rPr>
              <w:t>aborde</w:t>
            </w:r>
            <w:r w:rsidRPr="00D437F4">
              <w:rPr>
                <w:rFonts w:ascii="Arial" w:hAnsi="Arial" w:cs="Arial"/>
                <w:sz w:val="22"/>
                <w:szCs w:val="22"/>
                <w:lang w:val="es-ES_tradnl"/>
              </w:rPr>
              <w:t xml:space="preserve"> los siguientes puntos específicos] </w:t>
            </w:r>
            <w:r w:rsidR="00F73284" w:rsidRPr="00D437F4">
              <w:rPr>
                <w:rFonts w:ascii="Arial" w:hAnsi="Arial" w:cs="Arial"/>
                <w:sz w:val="22"/>
                <w:szCs w:val="22"/>
                <w:lang w:val="es-ES_tradnl"/>
              </w:rPr>
              <w:t>al preparar</w:t>
            </w:r>
            <w:r w:rsidRPr="00D437F4">
              <w:rPr>
                <w:rFonts w:ascii="Arial" w:hAnsi="Arial" w:cs="Arial"/>
                <w:sz w:val="22"/>
                <w:szCs w:val="22"/>
                <w:lang w:val="es-ES_tradnl"/>
              </w:rPr>
              <w:t xml:space="preserve"> la versión final del plan de acción que se someterá a la consideración y aprobación de la Asamblea de la COI.</w:t>
            </w:r>
          </w:p>
        </w:tc>
      </w:tr>
    </w:tbl>
    <w:p w14:paraId="7D03EFDC" w14:textId="77777777" w:rsidR="00B66C8D" w:rsidRPr="00D437F4" w:rsidRDefault="00667651" w:rsidP="000E31F0">
      <w:pPr>
        <w:pStyle w:val="Style2"/>
        <w:numPr>
          <w:ilvl w:val="0"/>
          <w:numId w:val="7"/>
        </w:numPr>
        <w:tabs>
          <w:tab w:val="left" w:pos="714"/>
        </w:tabs>
        <w:spacing w:before="240"/>
        <w:ind w:left="0" w:hanging="567"/>
        <w:rPr>
          <w:rFonts w:cs="Arial"/>
          <w:lang w:val="es-ES_tradnl"/>
        </w:rPr>
      </w:pPr>
      <w:bookmarkStart w:id="119" w:name="_Toc85469061"/>
      <w:bookmarkEnd w:id="118"/>
      <w:r w:rsidRPr="00D437F4">
        <w:rPr>
          <w:rFonts w:cs="Arial"/>
          <w:lang w:val="es-ES_tradnl"/>
        </w:rPr>
        <w:t>Hicieron uso de la palabra los representantes de __ Estados Miembros. Los Estados Miembros siguientes decidieron proporcionar por escrito sus intervenciones en plenaria sobre este punto del orden del día para que constaran en el anexo informativo del informe de la reunión: ___________.</w:t>
      </w:r>
    </w:p>
    <w:p w14:paraId="1B15B8B2" w14:textId="77777777" w:rsidR="00DE2391" w:rsidRPr="00D437F4" w:rsidRDefault="00351054" w:rsidP="00762551">
      <w:pPr>
        <w:pStyle w:val="Heading2"/>
        <w:rPr>
          <w:rFonts w:cs="Arial"/>
          <w:szCs w:val="22"/>
          <w:lang w:val="es-ES_tradnl"/>
        </w:rPr>
      </w:pPr>
      <w:bookmarkStart w:id="120" w:name="_Toc105168185"/>
      <w:r w:rsidRPr="00D437F4">
        <w:rPr>
          <w:rFonts w:cs="Arial"/>
          <w:szCs w:val="22"/>
          <w:lang w:val="es-ES_tradnl"/>
        </w:rPr>
        <w:t>3.3</w:t>
      </w:r>
      <w:r w:rsidRPr="00D437F4">
        <w:rPr>
          <w:rFonts w:cs="Arial"/>
          <w:szCs w:val="22"/>
          <w:lang w:val="es-ES_tradnl"/>
        </w:rPr>
        <w:tab/>
        <w:t xml:space="preserve">PRESENTACIÓN DEL INFORME PILOTO DE LA COI SOBRE EL ESTADO DEL OCÉANO </w:t>
      </w:r>
      <w:r w:rsidRPr="00D437F4">
        <w:rPr>
          <w:rFonts w:cs="Arial"/>
          <w:caps w:val="0"/>
          <w:szCs w:val="22"/>
          <w:lang w:val="es-ES_tradnl"/>
        </w:rPr>
        <w:t>[IOC/EC-53/SR, punto 3.1; IOC-31/SR, punto 3.2]</w:t>
      </w:r>
      <w:bookmarkEnd w:id="119"/>
      <w:bookmarkEnd w:id="120"/>
    </w:p>
    <w:tbl>
      <w:tblPr>
        <w:tblW w:w="0" w:type="auto"/>
        <w:tblLayout w:type="fixed"/>
        <w:tblLook w:val="0000" w:firstRow="0" w:lastRow="0" w:firstColumn="0" w:lastColumn="0" w:noHBand="0" w:noVBand="0"/>
      </w:tblPr>
      <w:tblGrid>
        <w:gridCol w:w="2268"/>
        <w:gridCol w:w="2880"/>
        <w:gridCol w:w="4599"/>
      </w:tblGrid>
      <w:tr w:rsidR="00E174FB" w:rsidRPr="006F18C2" w14:paraId="1A965F41" w14:textId="77777777" w:rsidTr="001834EB">
        <w:tc>
          <w:tcPr>
            <w:tcW w:w="2268" w:type="dxa"/>
            <w:shd w:val="clear" w:color="auto" w:fill="FFFF99"/>
            <w:tcMar>
              <w:top w:w="57" w:type="dxa"/>
              <w:bottom w:w="57" w:type="dxa"/>
            </w:tcMar>
          </w:tcPr>
          <w:p w14:paraId="2B5B3C30" w14:textId="5D290F7D" w:rsidR="003E4561" w:rsidRPr="00D437F4" w:rsidRDefault="00667651" w:rsidP="001834EB">
            <w:pPr>
              <w:rPr>
                <w:rFonts w:ascii="Arial" w:hAnsi="Arial" w:cs="Arial"/>
                <w:i/>
                <w:color w:val="000000"/>
                <w:sz w:val="20"/>
                <w:szCs w:val="20"/>
                <w:u w:val="single"/>
                <w:lang w:val="es-ES_tradnl"/>
              </w:rPr>
            </w:pPr>
            <w:r w:rsidRPr="00D437F4">
              <w:rPr>
                <w:rFonts w:ascii="Arial" w:hAnsi="Arial" w:cs="Arial"/>
                <w:i/>
                <w:iCs/>
                <w:sz w:val="20"/>
                <w:szCs w:val="20"/>
                <w:u w:val="single"/>
                <w:lang w:val="es-ES_tradnl"/>
              </w:rPr>
              <w:t>Documento de trabajo</w:t>
            </w:r>
            <w:r w:rsidRPr="00D437F4">
              <w:rPr>
                <w:rFonts w:ascii="Arial" w:hAnsi="Arial" w:cs="Arial"/>
                <w:i/>
                <w:iCs/>
                <w:sz w:val="20"/>
                <w:szCs w:val="20"/>
                <w:lang w:val="es-ES_tradnl"/>
              </w:rPr>
              <w:t>:</w:t>
            </w:r>
          </w:p>
        </w:tc>
        <w:tc>
          <w:tcPr>
            <w:tcW w:w="2880" w:type="dxa"/>
            <w:shd w:val="clear" w:color="auto" w:fill="FFFF99"/>
            <w:tcMar>
              <w:top w:w="57" w:type="dxa"/>
              <w:bottom w:w="57" w:type="dxa"/>
            </w:tcMar>
          </w:tcPr>
          <w:p w14:paraId="6620C7C4" w14:textId="19493DFD" w:rsidR="003E4561" w:rsidRPr="00D437F4" w:rsidRDefault="00667651" w:rsidP="001834EB">
            <w:pPr>
              <w:rPr>
                <w:rFonts w:ascii="Arial" w:hAnsi="Arial" w:cs="Arial"/>
                <w:color w:val="000000"/>
                <w:sz w:val="20"/>
                <w:szCs w:val="20"/>
                <w:lang w:val="es-ES_tradnl"/>
              </w:rPr>
            </w:pPr>
            <w:r w:rsidRPr="00D437F4">
              <w:rPr>
                <w:rFonts w:ascii="Arial" w:hAnsi="Arial" w:cs="Arial"/>
                <w:sz w:val="20"/>
                <w:szCs w:val="20"/>
                <w:lang w:val="es-ES_tradnl"/>
              </w:rPr>
              <w:t>IOC/EC-55/3.3.Doc(1)</w:t>
            </w:r>
            <w:r w:rsidR="00D437F4">
              <w:rPr>
                <w:rFonts w:ascii="Arial" w:hAnsi="Arial" w:cs="Arial"/>
                <w:sz w:val="20"/>
                <w:szCs w:val="20"/>
                <w:lang w:val="es-ES_tradnl"/>
              </w:rPr>
              <w:t xml:space="preserve"> </w:t>
            </w:r>
          </w:p>
        </w:tc>
        <w:tc>
          <w:tcPr>
            <w:tcW w:w="4599" w:type="dxa"/>
            <w:shd w:val="clear" w:color="auto" w:fill="FFFF99"/>
            <w:tcMar>
              <w:top w:w="57" w:type="dxa"/>
              <w:bottom w:w="57" w:type="dxa"/>
            </w:tcMar>
          </w:tcPr>
          <w:p w14:paraId="129C8B3D" w14:textId="69215BBF" w:rsidR="003E4561" w:rsidRPr="00D437F4" w:rsidRDefault="00470D47">
            <w:pPr>
              <w:spacing w:after="60"/>
              <w:rPr>
                <w:rFonts w:ascii="Arial" w:hAnsi="Arial" w:cs="Arial"/>
                <w:color w:val="000000"/>
                <w:sz w:val="20"/>
                <w:szCs w:val="20"/>
                <w:lang w:val="es-ES_tradnl"/>
              </w:rPr>
            </w:pPr>
            <w:r w:rsidRPr="00D437F4">
              <w:rPr>
                <w:rFonts w:ascii="Arial" w:hAnsi="Arial" w:cs="Arial"/>
                <w:sz w:val="20"/>
                <w:szCs w:val="20"/>
                <w:lang w:val="es-ES_tradnl"/>
              </w:rPr>
              <w:t>Edición piloto del “</w:t>
            </w:r>
            <w:r w:rsidR="00077E85" w:rsidRPr="00D437F4">
              <w:rPr>
                <w:rFonts w:ascii="Arial" w:hAnsi="Arial" w:cs="Arial"/>
                <w:sz w:val="20"/>
                <w:szCs w:val="20"/>
                <w:lang w:val="es-ES_tradnl"/>
              </w:rPr>
              <w:t>I</w:t>
            </w:r>
            <w:r w:rsidRPr="00D437F4">
              <w:rPr>
                <w:rFonts w:ascii="Arial" w:hAnsi="Arial" w:cs="Arial"/>
                <w:sz w:val="20"/>
                <w:szCs w:val="20"/>
                <w:lang w:val="es-ES_tradnl"/>
              </w:rPr>
              <w:t>nforme sobre el estado del océano” (2022) compilado y coordinado por la COI de la UNESCO</w:t>
            </w:r>
          </w:p>
        </w:tc>
      </w:tr>
      <w:tr w:rsidR="00E174FB" w:rsidRPr="00D437F4" w14:paraId="3A0D5E35" w14:textId="77777777" w:rsidTr="001834EB">
        <w:tc>
          <w:tcPr>
            <w:tcW w:w="2268" w:type="dxa"/>
            <w:shd w:val="clear" w:color="auto" w:fill="D9E2F3"/>
            <w:tcMar>
              <w:top w:w="57" w:type="dxa"/>
              <w:bottom w:w="57" w:type="dxa"/>
            </w:tcMar>
          </w:tcPr>
          <w:p w14:paraId="15D10E04" w14:textId="77777777" w:rsidR="003E4561" w:rsidRPr="00D437F4" w:rsidRDefault="00667651" w:rsidP="001834EB">
            <w:pPr>
              <w:rPr>
                <w:rFonts w:ascii="Arial" w:hAnsi="Arial" w:cs="Arial"/>
                <w:i/>
                <w:color w:val="000000"/>
                <w:sz w:val="20"/>
                <w:szCs w:val="20"/>
                <w:u w:val="single"/>
                <w:lang w:val="es-ES_tradnl"/>
              </w:rPr>
            </w:pPr>
            <w:r w:rsidRPr="00D437F4">
              <w:rPr>
                <w:rFonts w:ascii="Arial" w:hAnsi="Arial" w:cs="Arial"/>
                <w:i/>
                <w:iCs/>
                <w:sz w:val="20"/>
                <w:szCs w:val="20"/>
                <w:u w:val="single"/>
                <w:lang w:val="es-ES_tradnl"/>
              </w:rPr>
              <w:t>Referencias</w:t>
            </w:r>
            <w:r w:rsidRPr="00D437F4">
              <w:rPr>
                <w:rFonts w:ascii="Arial" w:hAnsi="Arial" w:cs="Arial"/>
                <w:i/>
                <w:iCs/>
                <w:sz w:val="20"/>
                <w:szCs w:val="20"/>
                <w:lang w:val="es-ES_tradnl"/>
              </w:rPr>
              <w:t>:</w:t>
            </w:r>
          </w:p>
        </w:tc>
        <w:tc>
          <w:tcPr>
            <w:tcW w:w="2880" w:type="dxa"/>
            <w:shd w:val="clear" w:color="auto" w:fill="auto"/>
            <w:tcMar>
              <w:top w:w="57" w:type="dxa"/>
              <w:bottom w:w="57" w:type="dxa"/>
            </w:tcMar>
          </w:tcPr>
          <w:p w14:paraId="10137B49" w14:textId="3DBEA8D0" w:rsidR="003E4561" w:rsidRPr="00D437F4" w:rsidRDefault="009B34BB" w:rsidP="001834EB">
            <w:pPr>
              <w:rPr>
                <w:rFonts w:ascii="Arial" w:hAnsi="Arial" w:cs="Arial"/>
                <w:color w:val="000000"/>
                <w:sz w:val="20"/>
                <w:szCs w:val="20"/>
                <w:lang w:val="es-ES_tradnl"/>
              </w:rPr>
            </w:pPr>
            <w:hyperlink r:id="rId28" w:history="1">
              <w:r w:rsidR="003D1C64" w:rsidRPr="00D437F4">
                <w:rPr>
                  <w:rStyle w:val="Hyperlink"/>
                  <w:rFonts w:ascii="Arial" w:hAnsi="Arial" w:cs="Arial"/>
                  <w:sz w:val="20"/>
                  <w:szCs w:val="20"/>
                  <w:lang w:val="es-ES_tradnl"/>
                </w:rPr>
                <w:t>IOC/INF 1393 Rev.</w:t>
              </w:r>
            </w:hyperlink>
            <w:r w:rsidR="003D1C64" w:rsidRPr="00D437F4">
              <w:rPr>
                <w:rFonts w:ascii="Arial" w:hAnsi="Arial" w:cs="Arial"/>
                <w:sz w:val="20"/>
                <w:szCs w:val="20"/>
                <w:lang w:val="es-ES_tradnl"/>
              </w:rPr>
              <w:t xml:space="preserve"> </w:t>
            </w:r>
          </w:p>
        </w:tc>
        <w:tc>
          <w:tcPr>
            <w:tcW w:w="4599" w:type="dxa"/>
            <w:shd w:val="clear" w:color="auto" w:fill="auto"/>
            <w:tcMar>
              <w:top w:w="57" w:type="dxa"/>
              <w:bottom w:w="57" w:type="dxa"/>
            </w:tcMar>
          </w:tcPr>
          <w:p w14:paraId="566D4C1A" w14:textId="77777777" w:rsidR="003E4561" w:rsidRPr="0052719A" w:rsidRDefault="003D1C64" w:rsidP="001834EB">
            <w:pPr>
              <w:spacing w:after="60"/>
              <w:rPr>
                <w:rFonts w:ascii="Arial" w:hAnsi="Arial" w:cs="Arial"/>
                <w:color w:val="000000"/>
                <w:sz w:val="20"/>
                <w:szCs w:val="20"/>
                <w:lang w:val="en-US"/>
              </w:rPr>
            </w:pPr>
            <w:r w:rsidRPr="0052719A">
              <w:rPr>
                <w:rFonts w:ascii="Arial" w:hAnsi="Arial" w:cs="Arial"/>
                <w:sz w:val="20"/>
                <w:szCs w:val="20"/>
                <w:lang w:val="en-US"/>
              </w:rPr>
              <w:t xml:space="preserve">Revised Concept proposal for an ‘IOC-coordinated State of the Ocean Report’ (IOC </w:t>
            </w:r>
            <w:proofErr w:type="spellStart"/>
            <w:r w:rsidRPr="0052719A">
              <w:rPr>
                <w:rFonts w:ascii="Arial" w:hAnsi="Arial" w:cs="Arial"/>
                <w:sz w:val="20"/>
                <w:szCs w:val="20"/>
                <w:lang w:val="en-US"/>
              </w:rPr>
              <w:t>StOR</w:t>
            </w:r>
            <w:proofErr w:type="spellEnd"/>
            <w:r w:rsidRPr="0052719A">
              <w:rPr>
                <w:rFonts w:ascii="Arial" w:hAnsi="Arial" w:cs="Arial"/>
                <w:sz w:val="20"/>
                <w:szCs w:val="20"/>
                <w:lang w:val="en-US"/>
              </w:rPr>
              <w:t>)</w:t>
            </w:r>
          </w:p>
        </w:tc>
      </w:tr>
    </w:tbl>
    <w:p w14:paraId="2DE3EC26" w14:textId="77777777" w:rsidR="003E4561" w:rsidRPr="0052719A" w:rsidRDefault="003E4561" w:rsidP="00DE2391">
      <w:pPr>
        <w:pStyle w:val="Style2"/>
        <w:tabs>
          <w:tab w:val="clear" w:pos="1400"/>
          <w:tab w:val="left" w:pos="714"/>
        </w:tabs>
        <w:spacing w:after="0"/>
        <w:rPr>
          <w:rFonts w:cs="Arial"/>
          <w:lang w:val="en-US"/>
        </w:rPr>
      </w:pPr>
    </w:p>
    <w:p w14:paraId="1BE73FEE" w14:textId="561E1119" w:rsidR="00CA19D2" w:rsidRPr="00D437F4" w:rsidRDefault="00667651" w:rsidP="005C3715">
      <w:pPr>
        <w:pStyle w:val="Style2"/>
        <w:numPr>
          <w:ilvl w:val="0"/>
          <w:numId w:val="7"/>
        </w:numPr>
        <w:tabs>
          <w:tab w:val="left" w:pos="714"/>
        </w:tabs>
        <w:ind w:left="0" w:hanging="567"/>
        <w:rPr>
          <w:rFonts w:cs="Arial"/>
          <w:lang w:val="es-ES_tradnl"/>
        </w:rPr>
      </w:pPr>
      <w:r w:rsidRPr="00D437F4">
        <w:rPr>
          <w:rFonts w:cs="Arial"/>
          <w:lang w:val="es-ES_tradnl"/>
        </w:rPr>
        <w:t xml:space="preserve">El Secretario Ejecutivo presentó la edición piloto del </w:t>
      </w:r>
      <w:r w:rsidRPr="00D437F4">
        <w:rPr>
          <w:rFonts w:cs="Arial"/>
          <w:i/>
          <w:lang w:val="es-ES_tradnl"/>
        </w:rPr>
        <w:t>informe</w:t>
      </w:r>
      <w:r w:rsidR="00DA33AD" w:rsidRPr="00D437F4">
        <w:rPr>
          <w:rFonts w:cs="Arial"/>
          <w:i/>
          <w:lang w:val="es-ES_tradnl"/>
        </w:rPr>
        <w:t xml:space="preserve"> </w:t>
      </w:r>
      <w:r w:rsidR="00411ABD" w:rsidRPr="00D437F4">
        <w:rPr>
          <w:rFonts w:cs="Arial"/>
          <w:i/>
          <w:lang w:val="es-ES_tradnl"/>
        </w:rPr>
        <w:t>de la COI</w:t>
      </w:r>
      <w:r w:rsidRPr="00D437F4">
        <w:rPr>
          <w:rFonts w:cs="Arial"/>
          <w:i/>
          <w:lang w:val="es-ES_tradnl"/>
        </w:rPr>
        <w:t xml:space="preserve"> sobre el estado del océano</w:t>
      </w:r>
      <w:r w:rsidRPr="00D437F4">
        <w:rPr>
          <w:rFonts w:cs="Arial"/>
          <w:lang w:val="es-ES_tradnl"/>
        </w:rPr>
        <w:t xml:space="preserve">. Este primer intento tenía por finalidad recabar observaciones de los Estados Miembros de la COI sobre la estructura definitiva del informe, </w:t>
      </w:r>
      <w:r w:rsidR="00575367" w:rsidRPr="00D437F4">
        <w:rPr>
          <w:rFonts w:cs="Arial"/>
          <w:lang w:val="es-ES_tradnl"/>
        </w:rPr>
        <w:t>el cual</w:t>
      </w:r>
      <w:r w:rsidRPr="00D437F4">
        <w:rPr>
          <w:rFonts w:cs="Arial"/>
          <w:lang w:val="es-ES_tradnl"/>
        </w:rPr>
        <w:t xml:space="preserve"> </w:t>
      </w:r>
      <w:r w:rsidR="004500B3" w:rsidRPr="00D437F4">
        <w:rPr>
          <w:rFonts w:cs="Arial"/>
          <w:lang w:val="es-ES_tradnl"/>
        </w:rPr>
        <w:t>resumía</w:t>
      </w:r>
      <w:r w:rsidRPr="00D437F4">
        <w:rPr>
          <w:rFonts w:cs="Arial"/>
          <w:lang w:val="es-ES_tradnl"/>
        </w:rPr>
        <w:t xml:space="preserve"> los principales cambios del estado de los océanos del mundo, partiendo de variables esenciales, resultados clave de la investigación oceánica acerca de los nuevos problemas del océano y una evaluación sistemática de los avances en materia de gestión integrada de los océanos. La edición piloto de este informe de la COI se había elaborado además tomando en consideración la necesidad de que contribuyera al Decenio de las Naciones Unidas de las Ciencias Oceánicas para el Desarrollo Sostenible. Reflejaba las necesidades y los puntos de vista expresados por los Estados Miembros tras </w:t>
      </w:r>
      <w:r w:rsidR="004500B3" w:rsidRPr="00D437F4">
        <w:rPr>
          <w:rFonts w:cs="Arial"/>
          <w:lang w:val="es-ES_tradnl"/>
        </w:rPr>
        <w:t>el envío de</w:t>
      </w:r>
      <w:r w:rsidRPr="00D437F4">
        <w:rPr>
          <w:rFonts w:cs="Arial"/>
          <w:lang w:val="es-ES_tradnl"/>
        </w:rPr>
        <w:t xml:space="preserve"> la </w:t>
      </w:r>
      <w:r w:rsidRPr="00D437F4">
        <w:rPr>
          <w:rFonts w:cs="Arial"/>
          <w:lang w:val="es-ES_tradnl"/>
        </w:rPr>
        <w:lastRenderedPageBreak/>
        <w:t>circular</w:t>
      </w:r>
      <w:r w:rsidR="006F18C2">
        <w:rPr>
          <w:rFonts w:cs="Arial"/>
          <w:lang w:val="es-ES_tradnl"/>
        </w:rPr>
        <w:t> </w:t>
      </w:r>
      <w:hyperlink r:id="rId29" w:history="1">
        <w:r w:rsidRPr="00D437F4">
          <w:rPr>
            <w:rStyle w:val="Hyperlink"/>
            <w:rFonts w:cs="Arial"/>
            <w:lang w:val="es-ES_tradnl"/>
          </w:rPr>
          <w:t>2843</w:t>
        </w:r>
      </w:hyperlink>
      <w:r w:rsidRPr="00D437F4">
        <w:rPr>
          <w:rFonts w:cs="Arial"/>
          <w:lang w:val="es-ES_tradnl"/>
        </w:rPr>
        <w:t xml:space="preserve"> acerca de un informe de la COI sobre el estado del océano, y se beneficiaba de la evaluación de expertos y exámenes entre pares de </w:t>
      </w:r>
      <w:r w:rsidR="004500B3" w:rsidRPr="00D437F4">
        <w:rPr>
          <w:rFonts w:cs="Arial"/>
          <w:lang w:val="es-ES_tradnl"/>
        </w:rPr>
        <w:t>especialistas</w:t>
      </w:r>
      <w:r w:rsidRPr="00D437F4">
        <w:rPr>
          <w:rFonts w:cs="Arial"/>
          <w:lang w:val="es-ES_tradnl"/>
        </w:rPr>
        <w:t xml:space="preserve"> de todos los ámbitos de las funciones de la COI y del equilibrio geográfico y de género.</w:t>
      </w:r>
      <w:r w:rsidR="004500B3" w:rsidRPr="00D437F4">
        <w:rPr>
          <w:rFonts w:cs="Arial"/>
          <w:lang w:val="es-ES_tradnl"/>
        </w:rPr>
        <w:t xml:space="preserve"> </w:t>
      </w:r>
    </w:p>
    <w:tbl>
      <w:tblPr>
        <w:tblW w:w="0" w:type="auto"/>
        <w:shd w:val="clear" w:color="auto" w:fill="CCFFCC"/>
        <w:tblLayout w:type="fixed"/>
        <w:tblCellMar>
          <w:top w:w="113" w:type="dxa"/>
          <w:bottom w:w="113" w:type="dxa"/>
        </w:tblCellMar>
        <w:tblLook w:val="0000" w:firstRow="0" w:lastRow="0" w:firstColumn="0" w:lastColumn="0" w:noHBand="0" w:noVBand="0"/>
      </w:tblPr>
      <w:tblGrid>
        <w:gridCol w:w="9747"/>
      </w:tblGrid>
      <w:tr w:rsidR="00E174FB" w:rsidRPr="006F18C2" w14:paraId="7A6420EC" w14:textId="77777777" w:rsidTr="00455F65">
        <w:trPr>
          <w:trHeight w:val="604"/>
        </w:trPr>
        <w:tc>
          <w:tcPr>
            <w:tcW w:w="9747" w:type="dxa"/>
            <w:shd w:val="clear" w:color="auto" w:fill="CCFFCC"/>
            <w:tcMar>
              <w:top w:w="113" w:type="dxa"/>
              <w:bottom w:w="113" w:type="dxa"/>
            </w:tcMar>
          </w:tcPr>
          <w:p w14:paraId="118C43F0" w14:textId="77777777" w:rsidR="005D1225" w:rsidRPr="00D437F4" w:rsidRDefault="00667651" w:rsidP="00455F65">
            <w:pPr>
              <w:spacing w:after="120"/>
              <w:jc w:val="both"/>
              <w:rPr>
                <w:rFonts w:ascii="Arial" w:eastAsia="Calibri" w:hAnsi="Arial" w:cs="Arial"/>
                <w:bCs/>
                <w:sz w:val="22"/>
                <w:szCs w:val="22"/>
                <w:u w:val="single"/>
                <w:lang w:val="es-ES_tradnl"/>
              </w:rPr>
            </w:pPr>
            <w:r w:rsidRPr="00D437F4">
              <w:rPr>
                <w:rFonts w:ascii="Arial" w:hAnsi="Arial" w:cs="Arial"/>
                <w:sz w:val="22"/>
                <w:szCs w:val="22"/>
                <w:u w:val="single"/>
                <w:lang w:val="es-ES_tradnl"/>
              </w:rPr>
              <w:t>Decisión EC-55/3.3</w:t>
            </w:r>
          </w:p>
          <w:p w14:paraId="4D1703B0" w14:textId="77777777" w:rsidR="005D1225" w:rsidRPr="00D437F4" w:rsidRDefault="00667651" w:rsidP="00E95B02">
            <w:pPr>
              <w:spacing w:after="240"/>
              <w:ind w:left="33" w:hanging="33"/>
              <w:jc w:val="center"/>
              <w:rPr>
                <w:rFonts w:ascii="Arial" w:hAnsi="Arial" w:cs="Arial"/>
                <w:b/>
                <w:bCs/>
                <w:iCs/>
                <w:sz w:val="22"/>
                <w:szCs w:val="22"/>
                <w:lang w:val="es-ES_tradnl"/>
              </w:rPr>
            </w:pPr>
            <w:r w:rsidRPr="00D437F4">
              <w:rPr>
                <w:rFonts w:ascii="Arial" w:hAnsi="Arial" w:cs="Arial"/>
                <w:b/>
                <w:bCs/>
                <w:sz w:val="22"/>
                <w:szCs w:val="22"/>
                <w:lang w:val="es-ES_tradnl"/>
              </w:rPr>
              <w:t>Informe de la COI sobre el estado del océano</w:t>
            </w:r>
          </w:p>
          <w:p w14:paraId="06F544F1" w14:textId="77777777" w:rsidR="00E92F9F" w:rsidRPr="00D437F4" w:rsidRDefault="00667651" w:rsidP="005C3715">
            <w:pPr>
              <w:spacing w:after="120"/>
              <w:jc w:val="both"/>
              <w:rPr>
                <w:rFonts w:ascii="Arial" w:hAnsi="Arial" w:cs="Arial"/>
                <w:iCs/>
                <w:sz w:val="22"/>
                <w:szCs w:val="22"/>
                <w:lang w:val="es-ES_tradnl"/>
              </w:rPr>
            </w:pPr>
            <w:r w:rsidRPr="00D437F4">
              <w:rPr>
                <w:rFonts w:ascii="Arial" w:hAnsi="Arial" w:cs="Arial"/>
                <w:sz w:val="22"/>
                <w:szCs w:val="22"/>
                <w:lang w:val="es-ES_tradnl"/>
              </w:rPr>
              <w:t>El Consejo Ejecutivo,</w:t>
            </w:r>
          </w:p>
          <w:p w14:paraId="0A628867" w14:textId="77777777" w:rsidR="00E92F9F" w:rsidRPr="00D437F4" w:rsidRDefault="00667651" w:rsidP="00C70680">
            <w:pPr>
              <w:numPr>
                <w:ilvl w:val="0"/>
                <w:numId w:val="17"/>
              </w:numPr>
              <w:spacing w:after="120"/>
              <w:ind w:left="567" w:hanging="567"/>
              <w:jc w:val="both"/>
              <w:rPr>
                <w:rFonts w:ascii="Arial" w:hAnsi="Arial" w:cs="Arial"/>
                <w:iCs/>
                <w:sz w:val="22"/>
                <w:szCs w:val="22"/>
                <w:lang w:val="es-ES_tradnl"/>
              </w:rPr>
            </w:pPr>
            <w:r w:rsidRPr="00D437F4">
              <w:rPr>
                <w:rFonts w:ascii="Arial" w:hAnsi="Arial" w:cs="Arial"/>
                <w:sz w:val="22"/>
                <w:szCs w:val="22"/>
                <w:u w:val="single"/>
                <w:lang w:val="es-ES_tradnl"/>
              </w:rPr>
              <w:t>Teniendo en cuenta</w:t>
            </w:r>
            <w:r w:rsidRPr="00D437F4">
              <w:rPr>
                <w:rFonts w:ascii="Arial" w:hAnsi="Arial" w:cs="Arial"/>
                <w:sz w:val="22"/>
                <w:szCs w:val="22"/>
                <w:lang w:val="es-ES_tradnl"/>
              </w:rPr>
              <w:t xml:space="preserve"> las necesidades y los puntos de vista de los Estados Miembros de la COI con respecto al valor añadido, la contribución, el contenido y la estructura de un informe de la COI sobre el estado del océano, recabados por la Secretaría de la COI en respuesta a la circular de la COI sobre la cuestión de fecha 28 de mayo de 2021 (IOC/INF-1393 Rev.),</w:t>
            </w:r>
          </w:p>
          <w:p w14:paraId="01178966" w14:textId="77777777" w:rsidR="009D3443" w:rsidRPr="00D437F4" w:rsidRDefault="00667651" w:rsidP="00C70680">
            <w:pPr>
              <w:numPr>
                <w:ilvl w:val="0"/>
                <w:numId w:val="17"/>
              </w:numPr>
              <w:spacing w:after="120"/>
              <w:ind w:left="567" w:hanging="567"/>
              <w:jc w:val="both"/>
              <w:rPr>
                <w:rFonts w:ascii="Arial" w:hAnsi="Arial" w:cs="Arial"/>
                <w:iCs/>
                <w:sz w:val="22"/>
                <w:szCs w:val="22"/>
                <w:lang w:val="es-ES_tradnl"/>
              </w:rPr>
            </w:pPr>
            <w:r w:rsidRPr="00D437F4">
              <w:rPr>
                <w:rFonts w:ascii="Arial" w:hAnsi="Arial" w:cs="Arial"/>
                <w:sz w:val="22"/>
                <w:szCs w:val="22"/>
                <w:u w:val="single"/>
                <w:lang w:val="es-ES_tradnl"/>
              </w:rPr>
              <w:t>Teniendo en cuenta también</w:t>
            </w:r>
            <w:r w:rsidRPr="00D437F4">
              <w:rPr>
                <w:rFonts w:ascii="Arial" w:hAnsi="Arial" w:cs="Arial"/>
                <w:sz w:val="22"/>
                <w:szCs w:val="22"/>
                <w:lang w:val="es-ES_tradnl"/>
              </w:rPr>
              <w:t xml:space="preserve"> las recomendaciones de la consulta oficiosa de expertos sobre el posible alcance de un informe de la COI sobre el estado del océano (IOC/INF-1393 Rev.),</w:t>
            </w:r>
          </w:p>
          <w:p w14:paraId="7EFEC772" w14:textId="00316765" w:rsidR="009D3443" w:rsidRPr="00D437F4" w:rsidRDefault="00667651" w:rsidP="00C70680">
            <w:pPr>
              <w:numPr>
                <w:ilvl w:val="0"/>
                <w:numId w:val="17"/>
              </w:numPr>
              <w:spacing w:after="120"/>
              <w:ind w:left="567" w:hanging="567"/>
              <w:jc w:val="both"/>
              <w:rPr>
                <w:rFonts w:ascii="Arial" w:hAnsi="Arial" w:cs="Arial"/>
                <w:iCs/>
                <w:sz w:val="22"/>
                <w:szCs w:val="22"/>
                <w:lang w:val="es-ES_tradnl"/>
              </w:rPr>
            </w:pPr>
            <w:r w:rsidRPr="00D437F4">
              <w:rPr>
                <w:rFonts w:ascii="Arial" w:hAnsi="Arial" w:cs="Arial"/>
                <w:sz w:val="22"/>
                <w:szCs w:val="22"/>
                <w:u w:val="single"/>
                <w:lang w:val="es-ES_tradnl"/>
              </w:rPr>
              <w:t>Habiendo examinado</w:t>
            </w:r>
            <w:r w:rsidRPr="00D437F4">
              <w:rPr>
                <w:rFonts w:ascii="Arial" w:hAnsi="Arial" w:cs="Arial"/>
                <w:sz w:val="22"/>
                <w:szCs w:val="22"/>
                <w:lang w:val="es-ES_tradnl"/>
              </w:rPr>
              <w:t xml:space="preserve"> el contenido y el formato sugeridos de la edición piloto del </w:t>
            </w:r>
            <w:r w:rsidRPr="00D437F4">
              <w:rPr>
                <w:rFonts w:ascii="Arial" w:hAnsi="Arial" w:cs="Arial"/>
                <w:i/>
                <w:iCs/>
                <w:sz w:val="22"/>
                <w:szCs w:val="22"/>
                <w:lang w:val="es-ES_tradnl"/>
              </w:rPr>
              <w:t>informe de la COI sobre el estado del océano</w:t>
            </w:r>
            <w:r w:rsidRPr="00D437F4">
              <w:rPr>
                <w:rFonts w:ascii="Arial" w:hAnsi="Arial" w:cs="Arial"/>
                <w:sz w:val="22"/>
                <w:szCs w:val="22"/>
                <w:lang w:val="es-ES_tradnl"/>
              </w:rPr>
              <w:t xml:space="preserve"> que se presentan en el documento IOC/EC-55/3.3.Doc(1),</w:t>
            </w:r>
          </w:p>
          <w:p w14:paraId="0F3665DE" w14:textId="40A9F7FF" w:rsidR="009D3443" w:rsidRPr="00D437F4" w:rsidRDefault="00667651" w:rsidP="00C70680">
            <w:pPr>
              <w:numPr>
                <w:ilvl w:val="0"/>
                <w:numId w:val="17"/>
              </w:numPr>
              <w:spacing w:after="120"/>
              <w:ind w:left="567" w:hanging="567"/>
              <w:jc w:val="both"/>
              <w:rPr>
                <w:rFonts w:ascii="Arial" w:hAnsi="Arial" w:cs="Arial"/>
                <w:iCs/>
                <w:sz w:val="22"/>
                <w:szCs w:val="22"/>
                <w:lang w:val="es-ES_tradnl"/>
              </w:rPr>
            </w:pPr>
            <w:r w:rsidRPr="00D437F4">
              <w:rPr>
                <w:rFonts w:ascii="Arial" w:hAnsi="Arial" w:cs="Arial"/>
                <w:sz w:val="22"/>
                <w:szCs w:val="22"/>
                <w:u w:val="single"/>
                <w:lang w:val="es-ES_tradnl"/>
              </w:rPr>
              <w:t>Aprueba</w:t>
            </w:r>
            <w:r w:rsidRPr="00D437F4">
              <w:rPr>
                <w:rFonts w:ascii="Arial" w:hAnsi="Arial" w:cs="Arial"/>
                <w:sz w:val="22"/>
                <w:szCs w:val="22"/>
                <w:lang w:val="es-ES_tradnl"/>
              </w:rPr>
              <w:t xml:space="preserve"> la publicación periódica del </w:t>
            </w:r>
            <w:r w:rsidRPr="00D437F4">
              <w:rPr>
                <w:rFonts w:ascii="Arial" w:hAnsi="Arial" w:cs="Arial"/>
                <w:i/>
                <w:iCs/>
                <w:sz w:val="22"/>
                <w:szCs w:val="22"/>
                <w:lang w:val="es-ES_tradnl"/>
              </w:rPr>
              <w:t>informe de la COI sobre el estado del océano</w:t>
            </w:r>
            <w:r w:rsidRPr="00D437F4">
              <w:rPr>
                <w:rFonts w:ascii="Arial" w:hAnsi="Arial" w:cs="Arial"/>
                <w:sz w:val="22"/>
                <w:szCs w:val="22"/>
                <w:lang w:val="es-ES_tradnl"/>
              </w:rPr>
              <w:t xml:space="preserve"> sobre la base del modelo </w:t>
            </w:r>
            <w:r w:rsidR="00E62137" w:rsidRPr="00D437F4">
              <w:rPr>
                <w:rFonts w:ascii="Arial" w:hAnsi="Arial" w:cs="Arial"/>
                <w:sz w:val="22"/>
                <w:szCs w:val="22"/>
                <w:lang w:val="es-ES_tradnl"/>
              </w:rPr>
              <w:t xml:space="preserve">presentado </w:t>
            </w:r>
            <w:r w:rsidRPr="00D437F4">
              <w:rPr>
                <w:rFonts w:ascii="Arial" w:hAnsi="Arial" w:cs="Arial"/>
                <w:sz w:val="22"/>
                <w:szCs w:val="22"/>
                <w:lang w:val="es-ES_tradnl"/>
              </w:rPr>
              <w:t>su edición piloto;</w:t>
            </w:r>
          </w:p>
          <w:p w14:paraId="34EEA1A2" w14:textId="77777777" w:rsidR="009D3443" w:rsidRPr="00D437F4" w:rsidRDefault="00667651" w:rsidP="00C70680">
            <w:pPr>
              <w:numPr>
                <w:ilvl w:val="0"/>
                <w:numId w:val="17"/>
              </w:numPr>
              <w:spacing w:after="120"/>
              <w:ind w:left="567" w:hanging="567"/>
              <w:jc w:val="both"/>
              <w:rPr>
                <w:rFonts w:ascii="Arial" w:hAnsi="Arial" w:cs="Arial"/>
                <w:iCs/>
                <w:sz w:val="22"/>
                <w:szCs w:val="22"/>
                <w:lang w:val="es-ES_tradnl"/>
              </w:rPr>
            </w:pPr>
            <w:r w:rsidRPr="00D437F4">
              <w:rPr>
                <w:rFonts w:ascii="Arial" w:hAnsi="Arial" w:cs="Arial"/>
                <w:sz w:val="22"/>
                <w:szCs w:val="22"/>
                <w:u w:val="single"/>
                <w:lang w:val="es-ES_tradnl"/>
              </w:rPr>
              <w:t>Pide</w:t>
            </w:r>
            <w:r w:rsidRPr="00D437F4">
              <w:rPr>
                <w:rFonts w:ascii="Arial" w:hAnsi="Arial" w:cs="Arial"/>
                <w:sz w:val="22"/>
                <w:szCs w:val="22"/>
                <w:lang w:val="es-ES_tradnl"/>
              </w:rPr>
              <w:t xml:space="preserve"> al Secretario Ejecutivo de la COI que coordine la elaboración del informe con periodicidad anual;</w:t>
            </w:r>
          </w:p>
          <w:p w14:paraId="41BB8F3B" w14:textId="1A587ED0" w:rsidR="00936A15" w:rsidRPr="00D437F4" w:rsidRDefault="009D3443" w:rsidP="00C70680">
            <w:pPr>
              <w:numPr>
                <w:ilvl w:val="0"/>
                <w:numId w:val="17"/>
              </w:numPr>
              <w:spacing w:after="120"/>
              <w:ind w:left="567" w:hanging="567"/>
              <w:jc w:val="both"/>
              <w:rPr>
                <w:rFonts w:ascii="Arial" w:hAnsi="Arial" w:cs="Arial"/>
                <w:color w:val="000000"/>
                <w:sz w:val="22"/>
                <w:szCs w:val="22"/>
                <w:lang w:val="es-ES_tradnl"/>
              </w:rPr>
            </w:pPr>
            <w:r w:rsidRPr="00D437F4">
              <w:rPr>
                <w:rFonts w:ascii="Arial" w:hAnsi="Arial" w:cs="Arial"/>
                <w:sz w:val="22"/>
                <w:szCs w:val="22"/>
                <w:u w:val="single"/>
                <w:lang w:val="es-ES_tradnl"/>
              </w:rPr>
              <w:t>Invita</w:t>
            </w:r>
            <w:r w:rsidRPr="00D437F4">
              <w:rPr>
                <w:rFonts w:ascii="Arial" w:hAnsi="Arial" w:cs="Arial"/>
                <w:sz w:val="22"/>
                <w:szCs w:val="22"/>
                <w:lang w:val="es-ES_tradnl"/>
              </w:rPr>
              <w:t xml:space="preserve"> a los Estados Miembros de la COI a </w:t>
            </w:r>
            <w:r w:rsidR="00E62137" w:rsidRPr="00D437F4">
              <w:rPr>
                <w:rFonts w:ascii="Arial" w:hAnsi="Arial" w:cs="Arial"/>
                <w:sz w:val="22"/>
                <w:szCs w:val="22"/>
                <w:lang w:val="es-ES_tradnl"/>
              </w:rPr>
              <w:t xml:space="preserve">que aporten </w:t>
            </w:r>
            <w:r w:rsidRPr="00D437F4">
              <w:rPr>
                <w:rFonts w:ascii="Arial" w:hAnsi="Arial" w:cs="Arial"/>
                <w:sz w:val="22"/>
                <w:szCs w:val="22"/>
                <w:lang w:val="es-ES_tradnl"/>
              </w:rPr>
              <w:t xml:space="preserve">recursos financieros extrapresupuestarios para preparar el informe </w:t>
            </w:r>
            <w:r w:rsidR="00E62137" w:rsidRPr="00D437F4">
              <w:rPr>
                <w:rFonts w:ascii="Arial" w:hAnsi="Arial" w:cs="Arial"/>
                <w:sz w:val="22"/>
                <w:szCs w:val="22"/>
                <w:lang w:val="es-ES_tradnl"/>
              </w:rPr>
              <w:t>de conformidad con</w:t>
            </w:r>
            <w:r w:rsidRPr="00D437F4">
              <w:rPr>
                <w:rFonts w:ascii="Arial" w:hAnsi="Arial" w:cs="Arial"/>
                <w:sz w:val="22"/>
                <w:szCs w:val="22"/>
                <w:lang w:val="es-ES_tradnl"/>
              </w:rPr>
              <w:t xml:space="preserve"> los tipos de gastos presentados en la edición piloto del </w:t>
            </w:r>
            <w:r w:rsidRPr="00D437F4">
              <w:rPr>
                <w:rFonts w:ascii="Arial" w:hAnsi="Arial" w:cs="Arial"/>
                <w:i/>
                <w:sz w:val="22"/>
                <w:szCs w:val="22"/>
                <w:lang w:val="es-ES_tradnl"/>
              </w:rPr>
              <w:t>informe de la COI sobre el estado del océano;</w:t>
            </w:r>
          </w:p>
          <w:p w14:paraId="537299EF" w14:textId="3AF72A29" w:rsidR="009D3443" w:rsidRPr="00D437F4" w:rsidRDefault="00667651" w:rsidP="00C70680">
            <w:pPr>
              <w:numPr>
                <w:ilvl w:val="0"/>
                <w:numId w:val="17"/>
              </w:numPr>
              <w:spacing w:after="120"/>
              <w:ind w:left="567" w:hanging="567"/>
              <w:jc w:val="both"/>
              <w:rPr>
                <w:rFonts w:ascii="Arial" w:hAnsi="Arial" w:cs="Arial"/>
                <w:color w:val="000000"/>
                <w:sz w:val="22"/>
                <w:szCs w:val="22"/>
                <w:lang w:val="es-ES_tradnl"/>
              </w:rPr>
            </w:pPr>
            <w:r w:rsidRPr="00D437F4">
              <w:rPr>
                <w:rFonts w:ascii="Arial" w:hAnsi="Arial" w:cs="Arial"/>
                <w:sz w:val="22"/>
                <w:szCs w:val="22"/>
                <w:u w:val="single"/>
                <w:lang w:val="es-ES_tradnl"/>
              </w:rPr>
              <w:t>Invita</w:t>
            </w:r>
            <w:r w:rsidRPr="00D437F4">
              <w:rPr>
                <w:rFonts w:ascii="Arial" w:hAnsi="Arial" w:cs="Arial"/>
                <w:sz w:val="22"/>
                <w:szCs w:val="22"/>
                <w:lang w:val="es-ES_tradnl"/>
              </w:rPr>
              <w:t xml:space="preserve"> a todos los asociados científicos de la COI a</w:t>
            </w:r>
            <w:r w:rsidR="00E62137" w:rsidRPr="00D437F4">
              <w:rPr>
                <w:rFonts w:ascii="Arial" w:hAnsi="Arial" w:cs="Arial"/>
                <w:sz w:val="22"/>
                <w:szCs w:val="22"/>
                <w:lang w:val="es-ES_tradnl"/>
              </w:rPr>
              <w:t xml:space="preserve"> que</w:t>
            </w:r>
            <w:r w:rsidRPr="00D437F4">
              <w:rPr>
                <w:rFonts w:ascii="Arial" w:hAnsi="Arial" w:cs="Arial"/>
                <w:sz w:val="22"/>
                <w:szCs w:val="22"/>
                <w:lang w:val="es-ES_tradnl"/>
              </w:rPr>
              <w:t xml:space="preserve"> </w:t>
            </w:r>
            <w:r w:rsidR="008E3CA3" w:rsidRPr="00D437F4">
              <w:rPr>
                <w:rFonts w:ascii="Arial" w:hAnsi="Arial" w:cs="Arial"/>
                <w:sz w:val="22"/>
                <w:szCs w:val="22"/>
                <w:lang w:val="es-ES_tradnl"/>
              </w:rPr>
              <w:t>contribu</w:t>
            </w:r>
            <w:r w:rsidR="00E62137" w:rsidRPr="00D437F4">
              <w:rPr>
                <w:rFonts w:ascii="Arial" w:hAnsi="Arial" w:cs="Arial"/>
                <w:sz w:val="22"/>
                <w:szCs w:val="22"/>
                <w:lang w:val="es-ES_tradnl"/>
              </w:rPr>
              <w:t>yan</w:t>
            </w:r>
            <w:r w:rsidR="008E3CA3" w:rsidRPr="00D437F4">
              <w:rPr>
                <w:rFonts w:ascii="Arial" w:hAnsi="Arial" w:cs="Arial"/>
                <w:sz w:val="22"/>
                <w:szCs w:val="22"/>
                <w:lang w:val="es-ES_tradnl"/>
              </w:rPr>
              <w:t xml:space="preserve"> </w:t>
            </w:r>
            <w:r w:rsidRPr="00D437F4">
              <w:rPr>
                <w:rFonts w:ascii="Arial" w:hAnsi="Arial" w:cs="Arial"/>
                <w:sz w:val="22"/>
                <w:szCs w:val="22"/>
                <w:lang w:val="es-ES_tradnl"/>
              </w:rPr>
              <w:t xml:space="preserve">al informe y </w:t>
            </w:r>
            <w:r w:rsidR="00E62137" w:rsidRPr="00D437F4">
              <w:rPr>
                <w:rFonts w:ascii="Arial" w:hAnsi="Arial" w:cs="Arial"/>
                <w:sz w:val="22"/>
                <w:szCs w:val="22"/>
                <w:lang w:val="es-ES_tradnl"/>
              </w:rPr>
              <w:t xml:space="preserve">lo utilicen </w:t>
            </w:r>
            <w:r w:rsidRPr="00D437F4">
              <w:rPr>
                <w:rFonts w:ascii="Arial" w:hAnsi="Arial" w:cs="Arial"/>
                <w:sz w:val="22"/>
                <w:szCs w:val="22"/>
                <w:lang w:val="es-ES_tradnl"/>
              </w:rPr>
              <w:t>para presentar sus conclusiones sobre la situación y las tendencias de nuestro océano común desde la perspectiva de la salud de</w:t>
            </w:r>
            <w:r w:rsidR="00E62137" w:rsidRPr="00D437F4">
              <w:rPr>
                <w:rFonts w:ascii="Arial" w:hAnsi="Arial" w:cs="Arial"/>
                <w:sz w:val="22"/>
                <w:szCs w:val="22"/>
                <w:lang w:val="es-ES_tradnl"/>
              </w:rPr>
              <w:t>l</w:t>
            </w:r>
            <w:r w:rsidRPr="00D437F4">
              <w:rPr>
                <w:rFonts w:ascii="Arial" w:hAnsi="Arial" w:cs="Arial"/>
                <w:sz w:val="22"/>
                <w:szCs w:val="22"/>
                <w:lang w:val="es-ES_tradnl"/>
              </w:rPr>
              <w:t xml:space="preserve"> océano y las intervenciones de gestión necesarias;</w:t>
            </w:r>
          </w:p>
          <w:p w14:paraId="6E8834F2" w14:textId="37194036" w:rsidR="00BB41F3" w:rsidRPr="00D437F4" w:rsidRDefault="009D3443">
            <w:pPr>
              <w:numPr>
                <w:ilvl w:val="0"/>
                <w:numId w:val="17"/>
              </w:numPr>
              <w:spacing w:after="120"/>
              <w:ind w:left="567" w:hanging="567"/>
              <w:jc w:val="both"/>
              <w:rPr>
                <w:rFonts w:ascii="Arial" w:hAnsi="Arial" w:cs="Arial"/>
                <w:iCs/>
                <w:sz w:val="22"/>
                <w:szCs w:val="22"/>
                <w:lang w:val="es-ES_tradnl"/>
              </w:rPr>
            </w:pPr>
            <w:r w:rsidRPr="00D437F4">
              <w:rPr>
                <w:rFonts w:ascii="Arial" w:hAnsi="Arial" w:cs="Arial"/>
                <w:sz w:val="22"/>
                <w:szCs w:val="22"/>
                <w:u w:val="single"/>
                <w:lang w:val="es-ES_tradnl"/>
              </w:rPr>
              <w:t>Exhorta</w:t>
            </w:r>
            <w:r w:rsidRPr="00D437F4">
              <w:rPr>
                <w:rFonts w:ascii="Arial" w:hAnsi="Arial" w:cs="Arial"/>
                <w:sz w:val="22"/>
                <w:szCs w:val="22"/>
                <w:lang w:val="es-ES_tradnl"/>
              </w:rPr>
              <w:t xml:space="preserve"> al Secretario Ejecutivo </w:t>
            </w:r>
            <w:r w:rsidR="00575367" w:rsidRPr="00D437F4">
              <w:rPr>
                <w:rFonts w:ascii="Arial" w:hAnsi="Arial" w:cs="Arial"/>
                <w:sz w:val="22"/>
                <w:szCs w:val="22"/>
                <w:lang w:val="es-ES_tradnl"/>
              </w:rPr>
              <w:t xml:space="preserve">a </w:t>
            </w:r>
            <w:r w:rsidRPr="00D437F4">
              <w:rPr>
                <w:rFonts w:ascii="Arial" w:hAnsi="Arial" w:cs="Arial"/>
                <w:sz w:val="22"/>
                <w:szCs w:val="22"/>
                <w:lang w:val="es-ES_tradnl"/>
              </w:rPr>
              <w:t xml:space="preserve">que promueva las conclusiones del </w:t>
            </w:r>
            <w:r w:rsidRPr="00D437F4">
              <w:rPr>
                <w:rFonts w:ascii="Arial" w:hAnsi="Arial" w:cs="Arial"/>
                <w:i/>
                <w:iCs/>
                <w:sz w:val="22"/>
                <w:szCs w:val="22"/>
                <w:lang w:val="es-ES_tradnl"/>
              </w:rPr>
              <w:t>informe de la COI sobre el estado del océano</w:t>
            </w:r>
            <w:r w:rsidRPr="00D437F4">
              <w:rPr>
                <w:rFonts w:ascii="Arial" w:hAnsi="Arial" w:cs="Arial"/>
                <w:sz w:val="22"/>
                <w:szCs w:val="22"/>
                <w:lang w:val="es-ES_tradnl"/>
              </w:rPr>
              <w:t xml:space="preserve"> por conducto de los canales de </w:t>
            </w:r>
            <w:r w:rsidR="00BD3D4C" w:rsidRPr="00D437F4">
              <w:rPr>
                <w:rFonts w:ascii="Arial" w:hAnsi="Arial" w:cs="Arial"/>
                <w:sz w:val="22"/>
                <w:szCs w:val="22"/>
                <w:lang w:val="es-ES_tradnl"/>
              </w:rPr>
              <w:t xml:space="preserve">comunicación </w:t>
            </w:r>
            <w:r w:rsidRPr="00D437F4">
              <w:rPr>
                <w:rFonts w:ascii="Arial" w:hAnsi="Arial" w:cs="Arial"/>
                <w:sz w:val="22"/>
                <w:szCs w:val="22"/>
                <w:lang w:val="es-ES_tradnl"/>
              </w:rPr>
              <w:t>adecuados.</w:t>
            </w:r>
          </w:p>
        </w:tc>
      </w:tr>
    </w:tbl>
    <w:p w14:paraId="6E4FE50F" w14:textId="77777777" w:rsidR="005D1225" w:rsidRPr="00D437F4" w:rsidRDefault="005D1225" w:rsidP="00DE2391">
      <w:pPr>
        <w:pStyle w:val="Style2"/>
        <w:tabs>
          <w:tab w:val="clear" w:pos="1400"/>
          <w:tab w:val="left" w:pos="714"/>
        </w:tabs>
        <w:spacing w:after="0"/>
        <w:rPr>
          <w:rFonts w:cs="Arial"/>
          <w:lang w:val="es-ES_tradnl"/>
        </w:rPr>
      </w:pPr>
    </w:p>
    <w:p w14:paraId="0A135CE0" w14:textId="77777777" w:rsidR="00DE2391" w:rsidRPr="00D437F4" w:rsidRDefault="00591393" w:rsidP="005C3715">
      <w:pPr>
        <w:pStyle w:val="Style2"/>
        <w:numPr>
          <w:ilvl w:val="0"/>
          <w:numId w:val="7"/>
        </w:numPr>
        <w:tabs>
          <w:tab w:val="left" w:pos="714"/>
        </w:tabs>
        <w:ind w:left="0" w:hanging="567"/>
        <w:rPr>
          <w:rFonts w:cs="Arial"/>
          <w:lang w:val="es-ES_tradnl"/>
        </w:rPr>
      </w:pPr>
      <w:r w:rsidRPr="00D437F4">
        <w:rPr>
          <w:rFonts w:cs="Arial"/>
          <w:lang w:val="es-ES_tradnl"/>
        </w:rPr>
        <w:t>Hicieron uso de la palabra los representantes de __ Estados Miembros. Los Estados Miembros siguientes decidieron proporcionar por escrito sus intervenciones en plenaria sobre este punto del orden del día para que constaran en el anexo informativo del informe de la reunión: ___________.</w:t>
      </w:r>
    </w:p>
    <w:p w14:paraId="23DEAA8F" w14:textId="77777777" w:rsidR="00875F9C" w:rsidRPr="00D437F4" w:rsidRDefault="00DE2391" w:rsidP="00DE2391">
      <w:pPr>
        <w:pStyle w:val="Heading2"/>
        <w:tabs>
          <w:tab w:val="clear" w:pos="737"/>
        </w:tabs>
        <w:ind w:left="709" w:hanging="709"/>
        <w:rPr>
          <w:rFonts w:cs="Arial"/>
          <w:szCs w:val="22"/>
          <w:lang w:val="es-ES_tradnl"/>
        </w:rPr>
      </w:pPr>
      <w:bookmarkStart w:id="121" w:name="_IOC-RELEVANT_ISSUES_RELATED"/>
      <w:bookmarkStart w:id="122" w:name="_Toc57369054"/>
      <w:bookmarkStart w:id="123" w:name="_Toc105168186"/>
      <w:bookmarkStart w:id="124" w:name="_Toc85469063"/>
      <w:bookmarkStart w:id="125" w:name="_Toc38080253"/>
      <w:bookmarkStart w:id="126" w:name="_Toc100506265"/>
      <w:bookmarkStart w:id="127" w:name="_Toc135143714"/>
      <w:bookmarkStart w:id="128" w:name="_Toc164651235"/>
      <w:bookmarkStart w:id="129" w:name="_Toc199912196"/>
      <w:bookmarkStart w:id="130" w:name="_Toc225590804"/>
      <w:bookmarkStart w:id="131" w:name="_Toc225660265"/>
      <w:bookmarkEnd w:id="121"/>
      <w:r w:rsidRPr="00D437F4">
        <w:rPr>
          <w:rFonts w:cs="Arial"/>
          <w:szCs w:val="22"/>
          <w:lang w:val="es-ES_tradnl"/>
        </w:rPr>
        <w:t>3.4</w:t>
      </w:r>
      <w:r w:rsidRPr="00D437F4">
        <w:rPr>
          <w:rFonts w:cs="Arial"/>
          <w:szCs w:val="22"/>
          <w:lang w:val="es-ES_tradnl"/>
        </w:rPr>
        <w:tab/>
        <w:t xml:space="preserve">OBSERVACIONES OCEÁNICAS EN ZONAS SUJETAS A LA JURISDICCIÓN NACIONAL </w:t>
      </w:r>
      <w:r w:rsidRPr="00D437F4">
        <w:rPr>
          <w:rFonts w:cs="Arial"/>
          <w:caps w:val="0"/>
          <w:szCs w:val="22"/>
          <w:lang w:val="es-ES_tradnl"/>
        </w:rPr>
        <w:t>[artículo 21.2c del Reglamento]</w:t>
      </w:r>
      <w:bookmarkEnd w:id="122"/>
      <w:bookmarkEnd w:id="123"/>
    </w:p>
    <w:tbl>
      <w:tblPr>
        <w:tblW w:w="9781" w:type="dxa"/>
        <w:tblLayout w:type="fixed"/>
        <w:tblLook w:val="0000" w:firstRow="0" w:lastRow="0" w:firstColumn="0" w:lastColumn="0" w:noHBand="0" w:noVBand="0"/>
      </w:tblPr>
      <w:tblGrid>
        <w:gridCol w:w="2268"/>
        <w:gridCol w:w="2552"/>
        <w:gridCol w:w="4961"/>
      </w:tblGrid>
      <w:tr w:rsidR="00E174FB" w:rsidRPr="006F18C2" w14:paraId="4DC3BBAE" w14:textId="77777777" w:rsidTr="00E95B02">
        <w:tc>
          <w:tcPr>
            <w:tcW w:w="2268" w:type="dxa"/>
            <w:shd w:val="clear" w:color="auto" w:fill="FFFF99"/>
            <w:tcMar>
              <w:top w:w="57" w:type="dxa"/>
              <w:bottom w:w="57" w:type="dxa"/>
            </w:tcMar>
          </w:tcPr>
          <w:p w14:paraId="3041F7BB" w14:textId="77777777" w:rsidR="00875F9C" w:rsidRPr="00D437F4" w:rsidRDefault="00667651" w:rsidP="004D67EC">
            <w:pPr>
              <w:rPr>
                <w:rFonts w:asciiTheme="minorBidi" w:hAnsiTheme="minorBidi" w:cstheme="minorBidi"/>
                <w:i/>
                <w:color w:val="000000"/>
                <w:sz w:val="20"/>
                <w:szCs w:val="20"/>
                <w:u w:val="single"/>
                <w:lang w:val="es-ES_tradnl"/>
              </w:rPr>
            </w:pPr>
            <w:r w:rsidRPr="00D437F4">
              <w:rPr>
                <w:rFonts w:asciiTheme="minorBidi" w:hAnsiTheme="minorBidi" w:cstheme="minorBidi"/>
                <w:i/>
                <w:iCs/>
                <w:sz w:val="20"/>
                <w:szCs w:val="20"/>
                <w:u w:val="single"/>
                <w:lang w:val="es-ES_tradnl"/>
              </w:rPr>
              <w:t>Documento de trabajo</w:t>
            </w:r>
            <w:r w:rsidRPr="00D437F4">
              <w:rPr>
                <w:rFonts w:asciiTheme="minorBidi" w:hAnsiTheme="minorBidi" w:cstheme="minorBidi"/>
                <w:i/>
                <w:iCs/>
                <w:sz w:val="20"/>
                <w:szCs w:val="20"/>
                <w:lang w:val="es-ES_tradnl"/>
              </w:rPr>
              <w:t>:</w:t>
            </w:r>
          </w:p>
        </w:tc>
        <w:tc>
          <w:tcPr>
            <w:tcW w:w="2552" w:type="dxa"/>
            <w:shd w:val="clear" w:color="auto" w:fill="FFFF99"/>
            <w:tcMar>
              <w:top w:w="57" w:type="dxa"/>
              <w:bottom w:w="57" w:type="dxa"/>
            </w:tcMar>
          </w:tcPr>
          <w:p w14:paraId="6DC99B38" w14:textId="73E5A121" w:rsidR="00875F9C" w:rsidRPr="00D437F4" w:rsidRDefault="00667651" w:rsidP="003A482F">
            <w:pPr>
              <w:rPr>
                <w:rFonts w:asciiTheme="minorBidi" w:hAnsiTheme="minorBidi" w:cstheme="minorBidi"/>
                <w:color w:val="000000"/>
                <w:sz w:val="20"/>
                <w:szCs w:val="20"/>
                <w:lang w:val="es-ES_tradnl"/>
              </w:rPr>
            </w:pPr>
            <w:r w:rsidRPr="00D437F4">
              <w:rPr>
                <w:rFonts w:asciiTheme="minorBidi" w:hAnsiTheme="minorBidi" w:cstheme="minorBidi"/>
                <w:sz w:val="20"/>
                <w:szCs w:val="20"/>
                <w:lang w:val="es-ES_tradnl"/>
              </w:rPr>
              <w:t>IOC/EC-55/3.4.Doc(1)</w:t>
            </w:r>
            <w:r w:rsidR="00D437F4">
              <w:rPr>
                <w:rFonts w:asciiTheme="minorBidi" w:hAnsiTheme="minorBidi" w:cstheme="minorBidi"/>
                <w:sz w:val="20"/>
                <w:szCs w:val="20"/>
                <w:lang w:val="es-ES_tradnl"/>
              </w:rPr>
              <w:t xml:space="preserve"> </w:t>
            </w:r>
          </w:p>
        </w:tc>
        <w:tc>
          <w:tcPr>
            <w:tcW w:w="4961" w:type="dxa"/>
            <w:shd w:val="clear" w:color="auto" w:fill="FFFF99"/>
            <w:tcMar>
              <w:top w:w="57" w:type="dxa"/>
              <w:bottom w:w="57" w:type="dxa"/>
            </w:tcMar>
          </w:tcPr>
          <w:p w14:paraId="6A54AED3" w14:textId="447CEF9D" w:rsidR="00875F9C" w:rsidRPr="00D437F4" w:rsidRDefault="00B62249" w:rsidP="00693043">
            <w:pPr>
              <w:spacing w:after="60"/>
              <w:rPr>
                <w:rFonts w:asciiTheme="minorBidi" w:hAnsiTheme="minorBidi" w:cstheme="minorBidi"/>
                <w:color w:val="000000"/>
                <w:sz w:val="20"/>
                <w:szCs w:val="20"/>
                <w:lang w:val="es-ES_tradnl"/>
              </w:rPr>
            </w:pPr>
            <w:r w:rsidRPr="00D437F4">
              <w:rPr>
                <w:rFonts w:asciiTheme="minorBidi" w:hAnsiTheme="minorBidi" w:cstheme="minorBidi"/>
                <w:sz w:val="20"/>
                <w:szCs w:val="20"/>
                <w:lang w:val="es-ES_tradnl"/>
              </w:rPr>
              <w:t>Obstáculos y soluciones para mejorar las observaciones oceánicas sostenidas en zonas sujetas a la jurisdicción nacional, y la función de la COI, la OMM y la DAODM</w:t>
            </w:r>
          </w:p>
        </w:tc>
      </w:tr>
      <w:tr w:rsidR="00E174FB" w:rsidRPr="00D437F4" w14:paraId="459E8682" w14:textId="77777777" w:rsidTr="00E95B02">
        <w:tc>
          <w:tcPr>
            <w:tcW w:w="2268" w:type="dxa"/>
            <w:shd w:val="clear" w:color="auto" w:fill="E2EFD9"/>
            <w:tcMar>
              <w:top w:w="57" w:type="dxa"/>
              <w:bottom w:w="57" w:type="dxa"/>
            </w:tcMar>
          </w:tcPr>
          <w:p w14:paraId="6903D2AF" w14:textId="77777777" w:rsidR="00875F9C" w:rsidRPr="00D437F4" w:rsidRDefault="00667651" w:rsidP="003A482F">
            <w:pPr>
              <w:tabs>
                <w:tab w:val="left" w:pos="1132"/>
              </w:tabs>
              <w:rPr>
                <w:rFonts w:asciiTheme="minorBidi" w:hAnsiTheme="minorBidi" w:cstheme="minorBidi"/>
                <w:i/>
                <w:color w:val="000000"/>
                <w:sz w:val="20"/>
                <w:szCs w:val="20"/>
                <w:u w:val="single"/>
                <w:lang w:val="es-ES_tradnl"/>
              </w:rPr>
            </w:pPr>
            <w:r w:rsidRPr="00D437F4">
              <w:rPr>
                <w:rFonts w:asciiTheme="minorBidi" w:hAnsiTheme="minorBidi" w:cstheme="minorBidi"/>
                <w:i/>
                <w:iCs/>
                <w:sz w:val="20"/>
                <w:szCs w:val="20"/>
                <w:u w:val="single"/>
                <w:lang w:val="es-ES_tradnl"/>
              </w:rPr>
              <w:t>Informe</w:t>
            </w:r>
            <w:r w:rsidRPr="00D437F4">
              <w:rPr>
                <w:rFonts w:asciiTheme="minorBidi" w:hAnsiTheme="minorBidi" w:cstheme="minorBidi"/>
                <w:i/>
                <w:iCs/>
                <w:sz w:val="20"/>
                <w:szCs w:val="20"/>
                <w:lang w:val="es-ES_tradnl"/>
              </w:rPr>
              <w:t>:</w:t>
            </w:r>
          </w:p>
        </w:tc>
        <w:tc>
          <w:tcPr>
            <w:tcW w:w="2552" w:type="dxa"/>
            <w:shd w:val="clear" w:color="auto" w:fill="auto"/>
            <w:tcMar>
              <w:top w:w="57" w:type="dxa"/>
              <w:bottom w:w="57" w:type="dxa"/>
            </w:tcMar>
          </w:tcPr>
          <w:p w14:paraId="52B6608F" w14:textId="06B231F8" w:rsidR="00875F9C" w:rsidRPr="00D437F4" w:rsidRDefault="009B34BB" w:rsidP="00E95B02">
            <w:pPr>
              <w:ind w:right="-141"/>
              <w:rPr>
                <w:rFonts w:asciiTheme="minorBidi" w:hAnsiTheme="minorBidi" w:cstheme="minorBidi"/>
                <w:color w:val="000000"/>
                <w:sz w:val="20"/>
                <w:szCs w:val="20"/>
                <w:lang w:val="es-ES_tradnl"/>
              </w:rPr>
            </w:pPr>
            <w:hyperlink r:id="rId30" w:history="1">
              <w:r w:rsidR="00411771" w:rsidRPr="00D437F4">
                <w:rPr>
                  <w:rStyle w:val="Hyperlink"/>
                  <w:rFonts w:asciiTheme="minorBidi" w:hAnsiTheme="minorBidi" w:cstheme="minorBidi"/>
                  <w:sz w:val="20"/>
                  <w:szCs w:val="20"/>
                  <w:lang w:val="es-ES_tradnl"/>
                </w:rPr>
                <w:t>Informes del GOOS, 246</w:t>
              </w:r>
            </w:hyperlink>
          </w:p>
        </w:tc>
        <w:tc>
          <w:tcPr>
            <w:tcW w:w="4961" w:type="dxa"/>
            <w:shd w:val="clear" w:color="auto" w:fill="auto"/>
            <w:tcMar>
              <w:top w:w="57" w:type="dxa"/>
              <w:bottom w:w="57" w:type="dxa"/>
            </w:tcMar>
          </w:tcPr>
          <w:p w14:paraId="39A337C0" w14:textId="1905756C" w:rsidR="00875F9C" w:rsidRPr="0052719A" w:rsidRDefault="00DD70ED" w:rsidP="003A482F">
            <w:pPr>
              <w:spacing w:after="60"/>
              <w:rPr>
                <w:rFonts w:asciiTheme="minorBidi" w:hAnsiTheme="minorBidi" w:cstheme="minorBidi"/>
                <w:color w:val="000000"/>
                <w:sz w:val="20"/>
                <w:szCs w:val="20"/>
                <w:lang w:val="en-US"/>
              </w:rPr>
            </w:pPr>
            <w:r w:rsidRPr="0052719A">
              <w:rPr>
                <w:rFonts w:asciiTheme="minorBidi" w:hAnsiTheme="minorBidi" w:cstheme="minorBidi"/>
                <w:sz w:val="20"/>
                <w:szCs w:val="20"/>
                <w:lang w:val="en-US"/>
              </w:rPr>
              <w:t>Ocean Observations in Areas under National Jurisdiction (OONJ) Workshop, UNESCO, 12-13 February 2020</w:t>
            </w:r>
          </w:p>
        </w:tc>
      </w:tr>
    </w:tbl>
    <w:p w14:paraId="6D9B072F" w14:textId="77777777" w:rsidR="00875F9C" w:rsidRPr="0052719A" w:rsidRDefault="00875F9C" w:rsidP="00994F0A">
      <w:pPr>
        <w:rPr>
          <w:rFonts w:ascii="Arial" w:hAnsi="Arial" w:cs="Arial"/>
          <w:sz w:val="22"/>
          <w:szCs w:val="22"/>
          <w:lang w:val="en-US"/>
        </w:rPr>
      </w:pPr>
    </w:p>
    <w:p w14:paraId="6F6F8DBB" w14:textId="5FA2190C" w:rsidR="00D037BF" w:rsidRPr="00D437F4" w:rsidRDefault="00667651" w:rsidP="007D4618">
      <w:pPr>
        <w:pStyle w:val="Style2"/>
        <w:numPr>
          <w:ilvl w:val="0"/>
          <w:numId w:val="7"/>
        </w:numPr>
        <w:tabs>
          <w:tab w:val="left" w:pos="714"/>
        </w:tabs>
        <w:ind w:left="0" w:hanging="567"/>
        <w:rPr>
          <w:rFonts w:cs="Arial"/>
          <w:lang w:val="es-ES_tradnl"/>
        </w:rPr>
      </w:pPr>
      <w:r w:rsidRPr="00D437F4">
        <w:rPr>
          <w:rFonts w:cs="Arial"/>
          <w:lang w:val="es-ES_tradnl"/>
        </w:rPr>
        <w:t xml:space="preserve">La Jefa interina de la Sección de Observaciones y Servicios Oceánicos de la COI, </w:t>
      </w:r>
      <w:r w:rsidR="00DA33AD" w:rsidRPr="00D437F4">
        <w:rPr>
          <w:rFonts w:cs="Arial"/>
          <w:lang w:val="es-ES_tradnl"/>
        </w:rPr>
        <w:t xml:space="preserve">Sra. </w:t>
      </w:r>
      <w:r w:rsidRPr="00D437F4">
        <w:rPr>
          <w:rFonts w:cs="Arial"/>
          <w:lang w:val="es-ES_tradnl"/>
        </w:rPr>
        <w:t>Emma Heslop, presentó este punto. Recordó el éxito que había tenido la COI en la elaboración de un marco de cooperación para el intercambio en tiempo real de datos oceánicos recogidos en zonas económicas exclusivas (ZEE). En particular</w:t>
      </w:r>
      <w:r w:rsidR="005157A7" w:rsidRPr="00D437F4">
        <w:rPr>
          <w:rFonts w:cs="Arial"/>
          <w:lang w:val="es-ES_tradnl"/>
        </w:rPr>
        <w:t>,</w:t>
      </w:r>
      <w:r w:rsidRPr="00D437F4">
        <w:rPr>
          <w:rFonts w:cs="Arial"/>
          <w:lang w:val="es-ES_tradnl"/>
        </w:rPr>
        <w:t xml:space="preserve"> la Comisión había creado con éxito un marco y un </w:t>
      </w:r>
      <w:r w:rsidRPr="00D437F4">
        <w:rPr>
          <w:rFonts w:cs="Arial"/>
          <w:lang w:val="es-ES_tradnl"/>
        </w:rPr>
        <w:lastRenderedPageBreak/>
        <w:t>mecanismo acordados por los Estados Miembros, en cumplimiento de la Convención de las Naciones Unidas sobre el Derecho del Mar (</w:t>
      </w:r>
      <w:r w:rsidR="009B5127" w:rsidRPr="00D437F4">
        <w:rPr>
          <w:rFonts w:cs="Arial"/>
          <w:bCs/>
          <w:lang w:val="es-ES_tradnl"/>
        </w:rPr>
        <w:t>CNUDM</w:t>
      </w:r>
      <w:r w:rsidRPr="00D437F4">
        <w:rPr>
          <w:rFonts w:cs="Arial"/>
          <w:lang w:val="es-ES_tradnl"/>
        </w:rPr>
        <w:t xml:space="preserve">), para el suministro de datos de flotadores del programa mundial Argo que derivan hacia ZEE. </w:t>
      </w:r>
    </w:p>
    <w:p w14:paraId="259D4249" w14:textId="31CA4740" w:rsidR="00D037BF" w:rsidRPr="00D437F4" w:rsidRDefault="00667651" w:rsidP="005C3715">
      <w:pPr>
        <w:pStyle w:val="Style2"/>
        <w:numPr>
          <w:ilvl w:val="0"/>
          <w:numId w:val="7"/>
        </w:numPr>
        <w:tabs>
          <w:tab w:val="left" w:pos="714"/>
        </w:tabs>
        <w:ind w:left="0" w:hanging="567"/>
        <w:rPr>
          <w:rFonts w:cs="Arial"/>
          <w:lang w:val="es-ES_tradnl"/>
        </w:rPr>
      </w:pPr>
      <w:r w:rsidRPr="00D437F4">
        <w:rPr>
          <w:rFonts w:cs="Arial"/>
          <w:lang w:val="es-ES_tradnl"/>
        </w:rPr>
        <w:t>La decisión EC-LI/4.8</w:t>
      </w:r>
      <w:r w:rsidR="00DA33AD" w:rsidRPr="00D437F4">
        <w:rPr>
          <w:rFonts w:cs="Arial"/>
          <w:lang w:val="es-ES_tradnl"/>
        </w:rPr>
        <w:t xml:space="preserve"> de la COI</w:t>
      </w:r>
      <w:r w:rsidRPr="00D437F4">
        <w:rPr>
          <w:rFonts w:cs="Arial"/>
          <w:lang w:val="es-ES_tradnl"/>
        </w:rPr>
        <w:t xml:space="preserve"> de 2018</w:t>
      </w:r>
      <w:r w:rsidR="00DA33AD" w:rsidRPr="00D437F4">
        <w:rPr>
          <w:rFonts w:cs="Arial"/>
          <w:lang w:val="es-ES_tradnl"/>
        </w:rPr>
        <w:t>, en la</w:t>
      </w:r>
      <w:r w:rsidRPr="00D437F4">
        <w:rPr>
          <w:rFonts w:cs="Arial"/>
          <w:lang w:val="es-ES_tradnl"/>
        </w:rPr>
        <w:t xml:space="preserve"> que</w:t>
      </w:r>
      <w:r w:rsidR="00DA33AD" w:rsidRPr="00D437F4">
        <w:rPr>
          <w:rFonts w:cs="Arial"/>
          <w:lang w:val="es-ES_tradnl"/>
        </w:rPr>
        <w:t xml:space="preserve"> se</w:t>
      </w:r>
      <w:r w:rsidRPr="00D437F4">
        <w:rPr>
          <w:rFonts w:cs="Arial"/>
          <w:lang w:val="es-ES_tradnl"/>
        </w:rPr>
        <w:t xml:space="preserve"> </w:t>
      </w:r>
      <w:r w:rsidR="00320F03" w:rsidRPr="00D437F4">
        <w:rPr>
          <w:rFonts w:cs="Arial"/>
          <w:lang w:val="es-ES_tradnl"/>
        </w:rPr>
        <w:t>aprobaba</w:t>
      </w:r>
      <w:r w:rsidRPr="00D437F4">
        <w:rPr>
          <w:rFonts w:cs="Arial"/>
          <w:lang w:val="es-ES_tradnl"/>
        </w:rPr>
        <w:t xml:space="preserve"> una ampliación del sistema de notificación de Argo para incluir seis parámetros biogeoquímicos </w:t>
      </w:r>
      <w:r w:rsidR="00F87EA3" w:rsidRPr="00D437F4">
        <w:rPr>
          <w:rFonts w:cs="Arial"/>
          <w:lang w:val="es-ES_tradnl"/>
        </w:rPr>
        <w:t>—</w:t>
      </w:r>
      <w:r w:rsidRPr="00D437F4">
        <w:rPr>
          <w:rFonts w:cs="Arial"/>
          <w:lang w:val="es-ES_tradnl"/>
        </w:rPr>
        <w:t>oxígeno, pH, nitratos, clorofila, retrodispersión e irradiancia</w:t>
      </w:r>
      <w:r w:rsidR="00F87EA3" w:rsidRPr="00D437F4">
        <w:rPr>
          <w:rFonts w:cs="Arial"/>
          <w:lang w:val="es-ES_tradnl"/>
        </w:rPr>
        <w:t>—</w:t>
      </w:r>
      <w:r w:rsidRPr="00D437F4">
        <w:rPr>
          <w:rFonts w:cs="Arial"/>
          <w:lang w:val="es-ES_tradnl"/>
        </w:rPr>
        <w:t xml:space="preserve"> había sido un avance reciente e importante para </w:t>
      </w:r>
      <w:r w:rsidR="00C45663" w:rsidRPr="00D437F4">
        <w:rPr>
          <w:rFonts w:cs="Arial"/>
          <w:lang w:val="es-ES_tradnl"/>
        </w:rPr>
        <w:t>aceptar</w:t>
      </w:r>
      <w:r w:rsidRPr="00D437F4">
        <w:rPr>
          <w:rFonts w:cs="Arial"/>
          <w:lang w:val="es-ES_tradnl"/>
        </w:rPr>
        <w:t xml:space="preserve"> la necesidad de una gama más amplia de observaciones sostenidas. También</w:t>
      </w:r>
      <w:r w:rsidR="00DA33AD" w:rsidRPr="00D437F4">
        <w:rPr>
          <w:rFonts w:cs="Arial"/>
          <w:lang w:val="es-ES_tradnl"/>
        </w:rPr>
        <w:t xml:space="preserve"> se</w:t>
      </w:r>
      <w:r w:rsidRPr="00D437F4">
        <w:rPr>
          <w:rFonts w:cs="Arial"/>
          <w:lang w:val="es-ES_tradnl"/>
        </w:rPr>
        <w:t xml:space="preserve"> </w:t>
      </w:r>
      <w:r w:rsidR="00320F03" w:rsidRPr="00D437F4">
        <w:rPr>
          <w:rFonts w:cs="Arial"/>
          <w:lang w:val="es-ES_tradnl"/>
        </w:rPr>
        <w:t>reconocía</w:t>
      </w:r>
      <w:r w:rsidRPr="00D437F4">
        <w:rPr>
          <w:rFonts w:cs="Arial"/>
          <w:lang w:val="es-ES_tradnl"/>
        </w:rPr>
        <w:t xml:space="preserve"> la contribución del programa Argo a la observación mundial de los océanos</w:t>
      </w:r>
      <w:r w:rsidR="00C45663" w:rsidRPr="00D437F4">
        <w:rPr>
          <w:rFonts w:cs="Arial"/>
          <w:lang w:val="es-ES_tradnl"/>
        </w:rPr>
        <w:t>, así como</w:t>
      </w:r>
      <w:r w:rsidRPr="00D437F4">
        <w:rPr>
          <w:rFonts w:cs="Arial"/>
          <w:lang w:val="es-ES_tradnl"/>
        </w:rPr>
        <w:t xml:space="preserve"> la confianza que inspiraban las soluciones en las que intervenía la COI. Sin embargo, muchos otros encargados de la observación de los océanos, y el propio programa Argo en lo que se </w:t>
      </w:r>
      <w:r w:rsidR="00F87EA3" w:rsidRPr="00D437F4">
        <w:rPr>
          <w:rFonts w:cs="Arial"/>
          <w:lang w:val="es-ES_tradnl"/>
        </w:rPr>
        <w:t>refería</w:t>
      </w:r>
      <w:r w:rsidRPr="00D437F4">
        <w:rPr>
          <w:rFonts w:cs="Arial"/>
          <w:lang w:val="es-ES_tradnl"/>
        </w:rPr>
        <w:t xml:space="preserve"> a la instalación de boyas, seguían encontrando dificultades considerables a</w:t>
      </w:r>
      <w:r w:rsidR="00DA33AD" w:rsidRPr="00D437F4">
        <w:rPr>
          <w:rFonts w:cs="Arial"/>
          <w:lang w:val="es-ES_tradnl"/>
        </w:rPr>
        <w:t>l</w:t>
      </w:r>
      <w:r w:rsidRPr="00D437F4">
        <w:rPr>
          <w:rFonts w:cs="Arial"/>
          <w:lang w:val="es-ES_tradnl"/>
        </w:rPr>
        <w:t xml:space="preserve"> solicitar la autorización para realizar observaciones oceánicas en aguas sujetas a la jurisdicción nacional. </w:t>
      </w:r>
    </w:p>
    <w:p w14:paraId="1D04AE08" w14:textId="2C338841" w:rsidR="00D037BF" w:rsidRPr="00D437F4" w:rsidRDefault="00667651" w:rsidP="005C3715">
      <w:pPr>
        <w:pStyle w:val="Style2"/>
        <w:numPr>
          <w:ilvl w:val="0"/>
          <w:numId w:val="7"/>
        </w:numPr>
        <w:tabs>
          <w:tab w:val="left" w:pos="714"/>
        </w:tabs>
        <w:ind w:left="0" w:hanging="567"/>
        <w:rPr>
          <w:rFonts w:cs="Arial"/>
          <w:lang w:val="es-ES_tradnl"/>
        </w:rPr>
      </w:pPr>
      <w:r w:rsidRPr="00D437F4">
        <w:rPr>
          <w:rFonts w:cs="Arial"/>
          <w:lang w:val="es-ES_tradnl"/>
        </w:rPr>
        <w:t xml:space="preserve">En 2019, la OMM había celebrado un taller técnico sobre </w:t>
      </w:r>
      <w:r w:rsidR="00B27C8C" w:rsidRPr="00D437F4">
        <w:rPr>
          <w:rFonts w:cs="Arial"/>
          <w:lang w:val="es-ES_tradnl"/>
        </w:rPr>
        <w:t>“</w:t>
      </w:r>
      <w:r w:rsidRPr="00D437F4">
        <w:rPr>
          <w:rFonts w:cs="Arial"/>
          <w:lang w:val="es-ES_tradnl"/>
        </w:rPr>
        <w:t>la mejora de las observaciones e investigaciones oceánicas, y el libre intercambio de datos, para fomentar servicios para la seguridad de la vida y los bienes</w:t>
      </w:r>
      <w:r w:rsidR="00B27C8C" w:rsidRPr="00D437F4">
        <w:rPr>
          <w:rFonts w:cs="Arial"/>
          <w:lang w:val="es-ES_tradnl"/>
        </w:rPr>
        <w:t>”</w:t>
      </w:r>
      <w:r w:rsidRPr="00D437F4">
        <w:rPr>
          <w:rFonts w:cs="Arial"/>
          <w:lang w:val="es-ES_tradnl"/>
        </w:rPr>
        <w:t xml:space="preserve">. El taller había </w:t>
      </w:r>
      <w:r w:rsidR="00636568" w:rsidRPr="00D437F4">
        <w:rPr>
          <w:rFonts w:cs="Arial"/>
          <w:lang w:val="es-ES_tradnl"/>
        </w:rPr>
        <w:t>tenido como resultado</w:t>
      </w:r>
      <w:r w:rsidRPr="00D437F4">
        <w:rPr>
          <w:rFonts w:cs="Arial"/>
          <w:lang w:val="es-ES_tradnl"/>
        </w:rPr>
        <w:t xml:space="preserve"> dos resoluciones aprobadas en el Decimoctavo Congreso Meteorológico Mundial. </w:t>
      </w:r>
      <w:r w:rsidR="00DA33AD" w:rsidRPr="00D437F4">
        <w:rPr>
          <w:rFonts w:cs="Arial"/>
          <w:lang w:val="es-ES_tradnl"/>
        </w:rPr>
        <w:t>En l</w:t>
      </w:r>
      <w:r w:rsidRPr="00D437F4">
        <w:rPr>
          <w:rFonts w:cs="Arial"/>
          <w:lang w:val="es-ES_tradnl"/>
        </w:rPr>
        <w:t xml:space="preserve">a resolución 45 (Cg-18) </w:t>
      </w:r>
      <w:r w:rsidR="00DA33AD" w:rsidRPr="00D437F4">
        <w:rPr>
          <w:rFonts w:cs="Arial"/>
          <w:lang w:val="es-ES_tradnl"/>
        </w:rPr>
        <w:t xml:space="preserve">se </w:t>
      </w:r>
      <w:r w:rsidRPr="00D437F4">
        <w:rPr>
          <w:rFonts w:cs="Arial"/>
          <w:lang w:val="es-ES_tradnl"/>
        </w:rPr>
        <w:t xml:space="preserve">aclaraba el régimen jurídico en virtud del cual funcionaban el sistema de buques de observación voluntaria (BOV) y las plataformas de observación en superficie al realizar observaciones meteorológicas marinas, y </w:t>
      </w:r>
      <w:r w:rsidR="00DA33AD" w:rsidRPr="00D437F4">
        <w:rPr>
          <w:rFonts w:cs="Arial"/>
          <w:lang w:val="es-ES_tradnl"/>
        </w:rPr>
        <w:t xml:space="preserve">se </w:t>
      </w:r>
      <w:r w:rsidRPr="00D437F4">
        <w:rPr>
          <w:rFonts w:cs="Arial"/>
          <w:lang w:val="es-ES_tradnl"/>
        </w:rPr>
        <w:t xml:space="preserve">afirmaba que no estaban contemplados en las disposiciones de la Parte XIII de la </w:t>
      </w:r>
      <w:r w:rsidR="009B5127" w:rsidRPr="00D437F4">
        <w:rPr>
          <w:rFonts w:cs="Arial"/>
          <w:lang w:val="es-ES_tradnl"/>
        </w:rPr>
        <w:t>CNUDM</w:t>
      </w:r>
      <w:r w:rsidRPr="00D437F4">
        <w:rPr>
          <w:rFonts w:cs="Arial"/>
          <w:lang w:val="es-ES_tradnl"/>
        </w:rPr>
        <w:t xml:space="preserve"> y, por tanto, podían operar libremente en las ZEE. En la resolución 46 (Cg-18) se tenía en cuenta la </w:t>
      </w:r>
      <w:r w:rsidR="00DA33AD" w:rsidRPr="00D437F4">
        <w:rPr>
          <w:rFonts w:cs="Arial"/>
          <w:lang w:val="es-ES_tradnl"/>
        </w:rPr>
        <w:t xml:space="preserve">trayectoria </w:t>
      </w:r>
      <w:r w:rsidRPr="00D437F4">
        <w:rPr>
          <w:rFonts w:cs="Arial"/>
          <w:lang w:val="es-ES_tradnl"/>
        </w:rPr>
        <w:t xml:space="preserve">de 20 años de trabajo de la COI </w:t>
      </w:r>
      <w:r w:rsidR="00DA33AD" w:rsidRPr="00D437F4">
        <w:rPr>
          <w:rFonts w:cs="Arial"/>
          <w:lang w:val="es-ES_tradnl"/>
        </w:rPr>
        <w:t>con miras a elaborar</w:t>
      </w:r>
      <w:r w:rsidRPr="00D437F4">
        <w:rPr>
          <w:rFonts w:cs="Arial"/>
          <w:lang w:val="es-ES_tradnl"/>
        </w:rPr>
        <w:t xml:space="preserve"> un marco de cooperación para la difusión de datos oceánicos en las ZEE, y se decidía colaborar estrechamente con la COI a fin de examinar mecanismos que permitieran el libre intercambio de los datos oceánicos subsuperficiales de mayor impacto.</w:t>
      </w:r>
    </w:p>
    <w:p w14:paraId="579535A2" w14:textId="250D46A0" w:rsidR="00D037BF" w:rsidRPr="00D437F4" w:rsidRDefault="00667651" w:rsidP="005C3715">
      <w:pPr>
        <w:pStyle w:val="Style2"/>
        <w:numPr>
          <w:ilvl w:val="0"/>
          <w:numId w:val="7"/>
        </w:numPr>
        <w:tabs>
          <w:tab w:val="left" w:pos="714"/>
        </w:tabs>
        <w:ind w:left="0" w:hanging="567"/>
        <w:rPr>
          <w:rFonts w:cs="Arial"/>
          <w:lang w:val="es-ES_tradnl"/>
        </w:rPr>
      </w:pPr>
      <w:r w:rsidRPr="00D437F4">
        <w:rPr>
          <w:rFonts w:cs="Arial"/>
          <w:lang w:val="es-ES_tradnl"/>
        </w:rPr>
        <w:t xml:space="preserve">En febrero de 2020, el GOOS había organizado un taller de expertos sobre </w:t>
      </w:r>
      <w:r w:rsidR="00B27C8C" w:rsidRPr="00D437F4">
        <w:rPr>
          <w:rFonts w:cs="Arial"/>
          <w:lang w:val="es-ES_tradnl"/>
        </w:rPr>
        <w:t>“</w:t>
      </w:r>
      <w:r w:rsidRPr="00D437F4">
        <w:rPr>
          <w:rFonts w:cs="Arial"/>
          <w:lang w:val="es-ES_tradnl"/>
        </w:rPr>
        <w:t>las observaciones oceánicas en zonas sujetas a jurisdicción nacional” (</w:t>
      </w:r>
      <w:hyperlink r:id="rId31" w:history="1">
        <w:r w:rsidRPr="00D437F4">
          <w:rPr>
            <w:rStyle w:val="Hyperlink"/>
            <w:rFonts w:cs="Arial"/>
            <w:lang w:val="es-ES_tradnl"/>
          </w:rPr>
          <w:t>Informes del GOOS</w:t>
        </w:r>
      </w:hyperlink>
      <w:r w:rsidRPr="00D437F4">
        <w:rPr>
          <w:rFonts w:cs="Arial"/>
          <w:lang w:val="es-ES_tradnl"/>
        </w:rPr>
        <w:t xml:space="preserve">, 246), a raíz de una serie de solicitudes de los responsables de las redes mundiales de observación de los océanos para que se examinaran los numerosos problemas que planteaban las observaciones oceánicas en las ZEE. En el taller se había analizado una serie de problemas </w:t>
      </w:r>
      <w:r w:rsidR="00B27C8C" w:rsidRPr="00D437F4">
        <w:rPr>
          <w:rFonts w:cs="Arial"/>
          <w:lang w:val="es-ES_tradnl"/>
        </w:rPr>
        <w:t>“</w:t>
      </w:r>
      <w:r w:rsidRPr="00D437F4">
        <w:rPr>
          <w:rFonts w:cs="Arial"/>
          <w:lang w:val="es-ES_tradnl"/>
        </w:rPr>
        <w:t>de la vida real</w:t>
      </w:r>
      <w:r w:rsidR="00B27C8C" w:rsidRPr="00D437F4">
        <w:rPr>
          <w:rFonts w:cs="Arial"/>
          <w:lang w:val="es-ES_tradnl"/>
        </w:rPr>
        <w:t>”</w:t>
      </w:r>
      <w:r w:rsidRPr="00D437F4">
        <w:rPr>
          <w:rFonts w:cs="Arial"/>
          <w:lang w:val="es-ES_tradnl"/>
        </w:rPr>
        <w:t xml:space="preserve"> a los que se enfrentaban las redes mundiales de observación permanente de los océanos al realizar observaciones en zonas sujetas a jurisdicción nacional, en particular las ZEE de los Estados costeros. Asimismo, se había examinado el valor de las observaciones para los Estados costeros, así como las posibles preocupaciones de los Estados costeros en relación con las observaciones oceánicas permanentes en zonas situadas dentro de su jurisdicción nacional. Se habían propuesto diversas soluciones posibles y prácticas en el marco de la CNUDM, que se pondrían en marcha mediante una colaboración entre la UNESCO, la OMM y la Oficina de Asuntos Jurídicos de las Naciones Unidas por conducto de su División de Asuntos Oceánicos y del Derecho del Mar (DAODM).</w:t>
      </w:r>
      <w:hyperlink r:id="rId32" w:history="1"/>
      <w:bookmarkStart w:id="132" w:name="_Hlt104407913"/>
      <w:bookmarkStart w:id="133" w:name="_Hlt104407912"/>
      <w:bookmarkEnd w:id="132"/>
      <w:bookmarkEnd w:id="133"/>
    </w:p>
    <w:p w14:paraId="123761B2" w14:textId="2EA3DED7" w:rsidR="00436BDB" w:rsidRPr="00D437F4" w:rsidRDefault="00D037BF" w:rsidP="008968F1">
      <w:pPr>
        <w:pStyle w:val="Style2"/>
        <w:numPr>
          <w:ilvl w:val="0"/>
          <w:numId w:val="7"/>
        </w:numPr>
        <w:tabs>
          <w:tab w:val="left" w:pos="714"/>
        </w:tabs>
        <w:spacing w:after="120"/>
        <w:ind w:left="0" w:hanging="567"/>
        <w:rPr>
          <w:rFonts w:cs="Arial"/>
          <w:lang w:val="es-ES_tradnl"/>
        </w:rPr>
      </w:pPr>
      <w:r w:rsidRPr="00D437F4">
        <w:rPr>
          <w:rFonts w:cs="Arial"/>
          <w:lang w:val="es-ES_tradnl"/>
        </w:rPr>
        <w:t>Las solicitudes de autorización para la investigación científica marina podían depender de cuestiones geopolíticas que iban mucho más allá del ámbito de las ciencias oceánicas y, por lo tanto, requerían una acción de más alto nivel por parte de organismos intergubernamentales como la COI, la OMM, la DAODM y la Asamblea General de las Naciones Unidas, que se habían declarado competentes para examinar la evolución de los asuntos del océano y el derecho del mar. Entre las recomendaciones del taller figuraban las siguientes:</w:t>
      </w:r>
    </w:p>
    <w:p w14:paraId="71AB94F8" w14:textId="6EC8F675" w:rsidR="00436BDB" w:rsidRPr="00D437F4" w:rsidRDefault="006C6119" w:rsidP="00E95B02">
      <w:pPr>
        <w:pStyle w:val="Style2"/>
        <w:tabs>
          <w:tab w:val="clear" w:pos="1400"/>
        </w:tabs>
        <w:spacing w:after="120"/>
        <w:ind w:left="1134" w:hanging="562"/>
        <w:rPr>
          <w:rFonts w:cs="Arial"/>
          <w:lang w:val="es-ES_tradnl"/>
        </w:rPr>
      </w:pPr>
      <w:r w:rsidRPr="00D437F4">
        <w:rPr>
          <w:rFonts w:cs="Arial"/>
          <w:lang w:val="es-ES_tradnl"/>
        </w:rPr>
        <w:t xml:space="preserve">i) </w:t>
      </w:r>
      <w:r w:rsidR="00B85366" w:rsidRPr="00D437F4">
        <w:rPr>
          <w:rFonts w:cs="Arial"/>
          <w:lang w:val="es-ES_tradnl"/>
        </w:rPr>
        <w:tab/>
      </w:r>
      <w:r w:rsidR="00D037BF" w:rsidRPr="00D437F4">
        <w:rPr>
          <w:rFonts w:cs="Arial"/>
          <w:lang w:val="es-ES_tradnl"/>
        </w:rPr>
        <w:t xml:space="preserve">La </w:t>
      </w:r>
      <w:r w:rsidR="00D037BF" w:rsidRPr="00D437F4">
        <w:rPr>
          <w:lang w:val="es-ES_tradnl"/>
        </w:rPr>
        <w:t>COI</w:t>
      </w:r>
      <w:r w:rsidR="00D037BF" w:rsidRPr="00D437F4">
        <w:rPr>
          <w:rFonts w:cs="Arial"/>
          <w:lang w:val="es-ES_tradnl"/>
        </w:rPr>
        <w:t xml:space="preserve"> </w:t>
      </w:r>
      <w:r w:rsidR="00D037BF" w:rsidRPr="00D437F4">
        <w:rPr>
          <w:lang w:val="es-ES_tradnl"/>
        </w:rPr>
        <w:t>podría</w:t>
      </w:r>
      <w:r w:rsidR="00D037BF" w:rsidRPr="00D437F4">
        <w:rPr>
          <w:rFonts w:cs="Arial"/>
          <w:lang w:val="es-ES_tradnl"/>
        </w:rPr>
        <w:t xml:space="preserve"> considerar la posibilidad de poner en marcha un proceso equivalente al sistema de notificación de Argo aplicable a otras plataformas/variables.</w:t>
      </w:r>
    </w:p>
    <w:p w14:paraId="5E7EEDD8" w14:textId="49236AE7" w:rsidR="00436BDB" w:rsidRPr="00D437F4" w:rsidRDefault="006C6119" w:rsidP="00E95B02">
      <w:pPr>
        <w:pStyle w:val="Style2"/>
        <w:tabs>
          <w:tab w:val="clear" w:pos="1400"/>
        </w:tabs>
        <w:spacing w:after="120"/>
        <w:ind w:left="1134" w:hanging="562"/>
        <w:rPr>
          <w:rFonts w:cs="Arial"/>
          <w:lang w:val="es-ES_tradnl"/>
        </w:rPr>
      </w:pPr>
      <w:r w:rsidRPr="00D437F4">
        <w:rPr>
          <w:rFonts w:cs="Arial"/>
          <w:lang w:val="es-ES_tradnl"/>
        </w:rPr>
        <w:t>ii)</w:t>
      </w:r>
      <w:r w:rsidR="00B85366" w:rsidRPr="00D437F4">
        <w:rPr>
          <w:rFonts w:cs="Arial"/>
          <w:lang w:val="es-ES_tradnl"/>
        </w:rPr>
        <w:tab/>
      </w:r>
      <w:r w:rsidR="00D037BF" w:rsidRPr="00D437F4">
        <w:rPr>
          <w:rFonts w:cs="Arial"/>
          <w:lang w:val="es-ES_tradnl"/>
        </w:rPr>
        <w:t xml:space="preserve">La COI, con el apoyo de la DAODM y la OMM, podría organizar una reunión oficiosa para </w:t>
      </w:r>
      <w:r w:rsidR="00D037BF" w:rsidRPr="00D437F4">
        <w:rPr>
          <w:lang w:val="es-ES_tradnl"/>
        </w:rPr>
        <w:t>examinar</w:t>
      </w:r>
      <w:r w:rsidR="00D037BF" w:rsidRPr="00D437F4">
        <w:rPr>
          <w:rFonts w:cs="Arial"/>
          <w:lang w:val="es-ES_tradnl"/>
        </w:rPr>
        <w:t xml:space="preserve"> y compartir diversas prácticas de aplicación de procedimientos de autorización para la investigación científica marina por parte de los Estados.</w:t>
      </w:r>
    </w:p>
    <w:p w14:paraId="46776C22" w14:textId="0B114B0A" w:rsidR="00436BDB" w:rsidRPr="00D437F4" w:rsidRDefault="006C6119" w:rsidP="00E95B02">
      <w:pPr>
        <w:pStyle w:val="Style2"/>
        <w:tabs>
          <w:tab w:val="clear" w:pos="1400"/>
        </w:tabs>
        <w:spacing w:after="120"/>
        <w:ind w:left="1134" w:hanging="562"/>
        <w:rPr>
          <w:rFonts w:cs="Arial"/>
          <w:lang w:val="es-ES_tradnl"/>
        </w:rPr>
      </w:pPr>
      <w:r w:rsidRPr="00D437F4">
        <w:rPr>
          <w:rFonts w:cs="Arial"/>
          <w:lang w:val="es-ES_tradnl"/>
        </w:rPr>
        <w:t>iii)</w:t>
      </w:r>
      <w:r w:rsidR="00B85366" w:rsidRPr="00D437F4">
        <w:rPr>
          <w:rFonts w:cs="Arial"/>
          <w:lang w:val="es-ES_tradnl"/>
        </w:rPr>
        <w:tab/>
      </w:r>
      <w:r w:rsidR="00D037BF" w:rsidRPr="00D437F4">
        <w:rPr>
          <w:rFonts w:cs="Arial"/>
          <w:lang w:val="es-ES_tradnl"/>
        </w:rPr>
        <w:t xml:space="preserve">La COI/GOOS, la OMM y la DAODM podrían estudiar la posibilidad de elaborar un plan de trabajo o una iniciativa conjunta para dar a conocer los problemas y el valor de las </w:t>
      </w:r>
      <w:r w:rsidR="00D037BF" w:rsidRPr="00D437F4">
        <w:rPr>
          <w:lang w:val="es-ES_tradnl"/>
        </w:rPr>
        <w:lastRenderedPageBreak/>
        <w:t>observaciones</w:t>
      </w:r>
      <w:r w:rsidR="00D037BF" w:rsidRPr="00D437F4">
        <w:rPr>
          <w:rFonts w:cs="Arial"/>
          <w:lang w:val="es-ES_tradnl"/>
        </w:rPr>
        <w:t xml:space="preserve"> oceánicas, a nivel nacional y mundial, especialmente en el contexto de los objetivos del Decenio de las Naciones Unidas de las Ciencias Oceánicas para el Desarrollo Sostenible. </w:t>
      </w:r>
    </w:p>
    <w:p w14:paraId="6E7C2712" w14:textId="6D35EF1F" w:rsidR="00436BDB" w:rsidRPr="00D437F4" w:rsidRDefault="006C6119" w:rsidP="00E95B02">
      <w:pPr>
        <w:pStyle w:val="Style2"/>
        <w:tabs>
          <w:tab w:val="clear" w:pos="1400"/>
        </w:tabs>
        <w:spacing w:after="120"/>
        <w:ind w:left="1134" w:hanging="562"/>
        <w:rPr>
          <w:rFonts w:cs="Arial"/>
          <w:lang w:val="es-ES_tradnl"/>
        </w:rPr>
      </w:pPr>
      <w:r w:rsidRPr="00D437F4">
        <w:rPr>
          <w:rFonts w:cs="Arial"/>
          <w:lang w:val="es-ES_tradnl"/>
        </w:rPr>
        <w:t>iv)</w:t>
      </w:r>
      <w:r w:rsidR="00B85366" w:rsidRPr="00D437F4">
        <w:rPr>
          <w:rFonts w:cs="Arial"/>
          <w:lang w:val="es-ES_tradnl"/>
        </w:rPr>
        <w:tab/>
      </w:r>
      <w:r w:rsidR="00D037BF" w:rsidRPr="00D437F4">
        <w:rPr>
          <w:rFonts w:cs="Arial"/>
          <w:lang w:val="es-ES_tradnl"/>
        </w:rPr>
        <w:t xml:space="preserve">La OMM podría estudiar cómo las resoluciones podrían </w:t>
      </w:r>
      <w:r w:rsidR="00FB3490" w:rsidRPr="00D437F4">
        <w:rPr>
          <w:rFonts w:cs="Arial"/>
          <w:lang w:val="es-ES_tradnl"/>
        </w:rPr>
        <w:t>ayudar a</w:t>
      </w:r>
      <w:r w:rsidR="00D037BF" w:rsidRPr="00D437F4">
        <w:rPr>
          <w:rFonts w:cs="Arial"/>
          <w:lang w:val="es-ES_tradnl"/>
        </w:rPr>
        <w:t xml:space="preserve"> destacar la necesidad de observaciones oceánicas sostenidas de las ZEE.</w:t>
      </w:r>
    </w:p>
    <w:p w14:paraId="2BF3CBC3" w14:textId="150EA0A7" w:rsidR="00436BDB" w:rsidRPr="00D437F4" w:rsidRDefault="006C6119" w:rsidP="00E95B02">
      <w:pPr>
        <w:pStyle w:val="Style2"/>
        <w:tabs>
          <w:tab w:val="clear" w:pos="1400"/>
        </w:tabs>
        <w:spacing w:after="120"/>
        <w:ind w:left="1134" w:hanging="562"/>
        <w:rPr>
          <w:rFonts w:cs="Arial"/>
          <w:lang w:val="es-ES_tradnl"/>
        </w:rPr>
      </w:pPr>
      <w:r w:rsidRPr="00D437F4">
        <w:rPr>
          <w:rFonts w:cs="Arial"/>
          <w:lang w:val="es-ES_tradnl"/>
        </w:rPr>
        <w:t>v)</w:t>
      </w:r>
      <w:r w:rsidR="00B85366" w:rsidRPr="00D437F4">
        <w:rPr>
          <w:rFonts w:cs="Arial"/>
          <w:lang w:val="es-ES_tradnl"/>
        </w:rPr>
        <w:tab/>
      </w:r>
      <w:r w:rsidR="00D037BF" w:rsidRPr="00D437F4">
        <w:rPr>
          <w:rFonts w:cs="Arial"/>
          <w:lang w:val="es-ES_tradnl"/>
        </w:rPr>
        <w:t xml:space="preserve">La DAODM podría evaluar si hay interés en conseguir un mandato de los Estados </w:t>
      </w:r>
      <w:r w:rsidR="00D037BF" w:rsidRPr="00D437F4">
        <w:rPr>
          <w:lang w:val="es-ES_tradnl"/>
        </w:rPr>
        <w:t>Miembros</w:t>
      </w:r>
      <w:r w:rsidR="00D037BF" w:rsidRPr="00D437F4">
        <w:rPr>
          <w:rFonts w:cs="Arial"/>
          <w:lang w:val="es-ES_tradnl"/>
        </w:rPr>
        <w:t xml:space="preserve"> para elaborar una versión actualizada de </w:t>
      </w:r>
      <w:r w:rsidR="009C653E" w:rsidRPr="00D437F4">
        <w:rPr>
          <w:rFonts w:cs="Arial"/>
          <w:lang w:val="es-ES_tradnl"/>
        </w:rPr>
        <w:t>su</w:t>
      </w:r>
      <w:r w:rsidR="00D037BF" w:rsidRPr="00D437F4">
        <w:rPr>
          <w:rFonts w:cs="Arial"/>
          <w:lang w:val="es-ES_tradnl"/>
        </w:rPr>
        <w:t xml:space="preserve"> </w:t>
      </w:r>
      <w:hyperlink r:id="rId33" w:history="1">
        <w:r w:rsidR="00D037BF" w:rsidRPr="00D437F4">
          <w:rPr>
            <w:rStyle w:val="Hyperlink"/>
            <w:rFonts w:cs="Arial"/>
            <w:i/>
            <w:lang w:val="es-ES_tradnl"/>
          </w:rPr>
          <w:t>Guía revisada</w:t>
        </w:r>
      </w:hyperlink>
      <w:r w:rsidR="00D037BF" w:rsidRPr="00D437F4">
        <w:rPr>
          <w:rFonts w:cs="Arial"/>
          <w:i/>
          <w:lang w:val="es-ES_tradnl"/>
        </w:rPr>
        <w:t xml:space="preserve"> para la aplicación de las disposiciones pertinentes de la Convención de las Naciones Unidas sobre el Derecho del Mar acerca de la investigación científica marina</w:t>
      </w:r>
      <w:r w:rsidR="00D037BF" w:rsidRPr="00D437F4">
        <w:rPr>
          <w:rFonts w:cs="Arial"/>
          <w:lang w:val="es-ES_tradnl"/>
        </w:rPr>
        <w:t>.</w:t>
      </w:r>
      <w:hyperlink r:id="rId34" w:history="1"/>
      <w:bookmarkStart w:id="134" w:name="_Hlt104194590"/>
      <w:bookmarkEnd w:id="134"/>
    </w:p>
    <w:p w14:paraId="42DCB2CF" w14:textId="49F3407F" w:rsidR="00D037BF" w:rsidRPr="00D437F4" w:rsidRDefault="006C6119" w:rsidP="00E95B02">
      <w:pPr>
        <w:pStyle w:val="Style2"/>
        <w:tabs>
          <w:tab w:val="clear" w:pos="1400"/>
        </w:tabs>
        <w:spacing w:after="120"/>
        <w:ind w:left="1134" w:hanging="562"/>
        <w:rPr>
          <w:rFonts w:cs="Arial"/>
          <w:lang w:val="es-ES_tradnl"/>
        </w:rPr>
      </w:pPr>
      <w:r w:rsidRPr="00D437F4">
        <w:rPr>
          <w:rFonts w:cs="Arial"/>
          <w:lang w:val="es-ES_tradnl"/>
        </w:rPr>
        <w:t>vi)</w:t>
      </w:r>
      <w:r w:rsidR="00B85366" w:rsidRPr="00D437F4">
        <w:rPr>
          <w:rFonts w:cs="Arial"/>
          <w:lang w:val="es-ES_tradnl"/>
        </w:rPr>
        <w:tab/>
      </w:r>
      <w:r w:rsidR="00667651" w:rsidRPr="00D437F4">
        <w:rPr>
          <w:rFonts w:cs="Arial"/>
          <w:lang w:val="es-ES_tradnl"/>
        </w:rPr>
        <w:t xml:space="preserve">La COI podría considerar la posibilidad de iniciar una prueba, utilizando </w:t>
      </w:r>
      <w:r w:rsidR="006422B8" w:rsidRPr="00D437F4">
        <w:rPr>
          <w:rFonts w:cs="Arial"/>
          <w:lang w:val="es-ES_tradnl"/>
        </w:rPr>
        <w:t>su</w:t>
      </w:r>
      <w:r w:rsidR="00667651" w:rsidRPr="00D437F4">
        <w:rPr>
          <w:rFonts w:cs="Arial"/>
          <w:lang w:val="es-ES_tradnl"/>
        </w:rPr>
        <w:t xml:space="preserve"> </w:t>
      </w:r>
      <w:r w:rsidR="00667651" w:rsidRPr="00D437F4">
        <w:rPr>
          <w:lang w:val="es-ES_tradnl"/>
        </w:rPr>
        <w:t>procedimiento</w:t>
      </w:r>
      <w:r w:rsidR="00667651" w:rsidRPr="00D437F4">
        <w:rPr>
          <w:rFonts w:cs="Arial"/>
          <w:lang w:val="es-ES_tradnl"/>
        </w:rPr>
        <w:t xml:space="preserve"> </w:t>
      </w:r>
      <w:r w:rsidR="00A92D50" w:rsidRPr="00D437F4">
        <w:rPr>
          <w:rFonts w:cs="Arial"/>
          <w:lang w:val="es-ES_tradnl"/>
        </w:rPr>
        <w:t>de</w:t>
      </w:r>
      <w:r w:rsidR="00667651" w:rsidRPr="00D437F4">
        <w:rPr>
          <w:rFonts w:cs="Arial"/>
          <w:lang w:val="es-ES_tradnl"/>
        </w:rPr>
        <w:t xml:space="preserve"> aplicación del artículo 247 (</w:t>
      </w:r>
      <w:hyperlink r:id="rId35" w:history="1">
        <w:r w:rsidR="00667651" w:rsidRPr="00D437F4">
          <w:rPr>
            <w:rStyle w:val="Hyperlink"/>
            <w:rFonts w:cs="Arial"/>
            <w:lang w:val="es-ES_tradnl"/>
          </w:rPr>
          <w:t>IOC/INF-1222</w:t>
        </w:r>
      </w:hyperlink>
      <w:r w:rsidR="00667651" w:rsidRPr="00D437F4">
        <w:rPr>
          <w:rFonts w:cs="Arial"/>
          <w:lang w:val="es-ES_tradnl"/>
        </w:rPr>
        <w:t>).</w:t>
      </w:r>
    </w:p>
    <w:p w14:paraId="27C4872B" w14:textId="237394AC" w:rsidR="00D037BF" w:rsidRPr="00D437F4" w:rsidRDefault="00761B0B" w:rsidP="00E95B02">
      <w:pPr>
        <w:pStyle w:val="Style2"/>
        <w:numPr>
          <w:ilvl w:val="0"/>
          <w:numId w:val="7"/>
        </w:numPr>
        <w:tabs>
          <w:tab w:val="left" w:pos="714"/>
        </w:tabs>
        <w:spacing w:before="120"/>
        <w:ind w:left="0" w:hanging="567"/>
        <w:rPr>
          <w:rFonts w:cs="Arial"/>
          <w:lang w:val="es-ES_tradnl"/>
        </w:rPr>
      </w:pPr>
      <w:r w:rsidRPr="00D437F4">
        <w:rPr>
          <w:rFonts w:cs="Arial"/>
          <w:lang w:val="es-ES_tradnl"/>
        </w:rPr>
        <w:t>En la decisión propuesta en este punto se solicitaba a la COI, la OMM y la DAODM que colaboraran en la aplicación de soluciones posibles y prácticas en el marco de la CNUDM y en la concienciación del valor de las observaciones oceánicas para los Estados costeros, dado que proporcionaban la información necesaria para adaptarse al cambio climático y crear economías resilientes y sostenibles.</w:t>
      </w:r>
    </w:p>
    <w:p w14:paraId="3982398A" w14:textId="1CFF5672" w:rsidR="00D037BF" w:rsidRPr="00D437F4" w:rsidRDefault="00667651" w:rsidP="005C3715">
      <w:pPr>
        <w:pStyle w:val="Style2"/>
        <w:numPr>
          <w:ilvl w:val="0"/>
          <w:numId w:val="7"/>
        </w:numPr>
        <w:tabs>
          <w:tab w:val="left" w:pos="714"/>
        </w:tabs>
        <w:ind w:left="0" w:hanging="567"/>
        <w:rPr>
          <w:rFonts w:cs="Arial"/>
          <w:lang w:val="es-ES_tradnl"/>
        </w:rPr>
      </w:pPr>
      <w:r w:rsidRPr="00D437F4">
        <w:rPr>
          <w:rFonts w:cs="Arial"/>
          <w:lang w:val="es-ES_tradnl"/>
        </w:rPr>
        <w:t xml:space="preserve">Se invitaba a los Estados Miembros de la COI a </w:t>
      </w:r>
      <w:r w:rsidR="00E8257F" w:rsidRPr="00D437F4">
        <w:rPr>
          <w:rFonts w:cs="Arial"/>
          <w:lang w:val="es-ES_tradnl"/>
        </w:rPr>
        <w:t>definir</w:t>
      </w:r>
      <w:r w:rsidRPr="00D437F4">
        <w:rPr>
          <w:rFonts w:cs="Arial"/>
          <w:lang w:val="es-ES_tradnl"/>
        </w:rPr>
        <w:t xml:space="preserve"> los dos requisitos para seguir trabajando en este ámbito, </w:t>
      </w:r>
      <w:r w:rsidR="004C0189" w:rsidRPr="00D437F4">
        <w:rPr>
          <w:rFonts w:cs="Arial"/>
          <w:lang w:val="es-ES_tradnl"/>
        </w:rPr>
        <w:t>tomando como</w:t>
      </w:r>
      <w:r w:rsidRPr="00D437F4">
        <w:rPr>
          <w:rFonts w:cs="Arial"/>
          <w:lang w:val="es-ES_tradnl"/>
        </w:rPr>
        <w:t xml:space="preserve"> modelo el procedimiento que había dado lugar al sistema de notificación de Argo en el decenio de 2000, mediante lo siguiente: i) establecer una consulta </w:t>
      </w:r>
      <w:r w:rsidR="00E8257F" w:rsidRPr="00D437F4">
        <w:rPr>
          <w:rFonts w:cs="Arial"/>
          <w:lang w:val="es-ES_tradnl"/>
        </w:rPr>
        <w:t>con</w:t>
      </w:r>
      <w:r w:rsidRPr="00D437F4">
        <w:rPr>
          <w:rFonts w:cs="Arial"/>
          <w:lang w:val="es-ES_tradnl"/>
        </w:rPr>
        <w:t xml:space="preserve"> los Estados Miembros en el período entre reuniones para proponer un mandato actualizado para un Órgano Consultivo de Expertos sobre el Derecho del Mar de la COI (COI/ABE-LOS) reconstituido, teniendo en cuenta una competencia mixta científica y jurídica, a fin de interactuar con los Estados Miembros de la COI y la comunidad de observación y preparar propuestas que se someterían a la aprobación de la Asamblea de la COI; y ii) pedir al GOOS que trabaje con las redes permanentes para aportar un número limitado de descripciones claras y específicas de las dificultades/problemas con posibles soluciones, que se someterían al examen del COI/ABE-LOS reconstituido. Este órgano también podría tratar cuestiones más amplias que el GOOS planteadas por otros programas de la COI o del Decenio del Océano.</w:t>
      </w:r>
    </w:p>
    <w:p w14:paraId="53E63075" w14:textId="2BB21DE6" w:rsidR="002C1698" w:rsidRPr="00D437F4" w:rsidRDefault="00D037BF" w:rsidP="005C3715">
      <w:pPr>
        <w:pStyle w:val="Style2"/>
        <w:numPr>
          <w:ilvl w:val="0"/>
          <w:numId w:val="7"/>
        </w:numPr>
        <w:tabs>
          <w:tab w:val="left" w:pos="714"/>
        </w:tabs>
        <w:ind w:left="0" w:hanging="567"/>
        <w:rPr>
          <w:rFonts w:cs="Arial"/>
          <w:lang w:val="es-ES_tradnl"/>
        </w:rPr>
      </w:pPr>
      <w:r w:rsidRPr="00D437F4">
        <w:rPr>
          <w:rFonts w:cs="Arial"/>
          <w:lang w:val="es-ES_tradnl"/>
        </w:rPr>
        <w:t xml:space="preserve">Aprovechar todo el potencial de las ciencias oceánicas en el marco actual de la CNUDM sería un avance significativo para lograr un cambio en el marco de la </w:t>
      </w:r>
      <w:hyperlink r:id="rId36" w:history="1">
        <w:r w:rsidRPr="00D437F4">
          <w:rPr>
            <w:rStyle w:val="Hyperlink"/>
            <w:rFonts w:cs="Arial"/>
            <w:lang w:val="es-ES_tradnl"/>
          </w:rPr>
          <w:t>Recomendación sobre la Ciencia Abierta</w:t>
        </w:r>
      </w:hyperlink>
      <w:r w:rsidRPr="00D437F4">
        <w:rPr>
          <w:rFonts w:cs="Arial"/>
          <w:lang w:val="es-ES_tradnl"/>
        </w:rPr>
        <w:t xml:space="preserve"> de la UNESCO (2021) y hacer que el océano sea más accesible y se gestione de forma más sostenible, ayudando en última instancia a hacer realidad la visión del Decenio del Océano, </w:t>
      </w:r>
      <w:r w:rsidR="00E95B02" w:rsidRPr="00D437F4">
        <w:rPr>
          <w:rFonts w:cs="Arial"/>
          <w:lang w:val="es-ES_tradnl"/>
        </w:rPr>
        <w:t>“</w:t>
      </w:r>
      <w:r w:rsidRPr="00D437F4">
        <w:rPr>
          <w:rFonts w:cs="Arial"/>
          <w:lang w:val="es-ES_tradnl"/>
        </w:rPr>
        <w:t>la ciencia que necesitamos para el océano que queremos</w:t>
      </w:r>
      <w:r w:rsidR="00E95B02" w:rsidRPr="00D437F4">
        <w:rPr>
          <w:rFonts w:cs="Arial"/>
          <w:lang w:val="es-ES_tradnl"/>
        </w:rPr>
        <w:t>”</w:t>
      </w:r>
      <w:r w:rsidRPr="00D437F4">
        <w:rPr>
          <w:rFonts w:cs="Arial"/>
          <w:lang w:val="es-ES_tradnl"/>
        </w:rPr>
        <w:t>.</w:t>
      </w:r>
      <w:hyperlink r:id="rId37" w:history="1"/>
      <w:bookmarkStart w:id="135" w:name="_Hlt104407853"/>
      <w:bookmarkStart w:id="136" w:name="_Hlt104407852"/>
      <w:bookmarkEnd w:id="135"/>
      <w:bookmarkEnd w:id="136"/>
    </w:p>
    <w:tbl>
      <w:tblPr>
        <w:tblW w:w="0" w:type="auto"/>
        <w:shd w:val="clear" w:color="auto" w:fill="CCFFCC"/>
        <w:tblLayout w:type="fixed"/>
        <w:tblCellMar>
          <w:top w:w="113" w:type="dxa"/>
          <w:bottom w:w="113" w:type="dxa"/>
        </w:tblCellMar>
        <w:tblLook w:val="0000" w:firstRow="0" w:lastRow="0" w:firstColumn="0" w:lastColumn="0" w:noHBand="0" w:noVBand="0"/>
      </w:tblPr>
      <w:tblGrid>
        <w:gridCol w:w="9747"/>
      </w:tblGrid>
      <w:tr w:rsidR="00E174FB" w:rsidRPr="006F18C2" w14:paraId="5910C25B" w14:textId="77777777" w:rsidTr="003A482F">
        <w:trPr>
          <w:trHeight w:val="604"/>
        </w:trPr>
        <w:tc>
          <w:tcPr>
            <w:tcW w:w="9747" w:type="dxa"/>
            <w:shd w:val="clear" w:color="auto" w:fill="CCFFCC"/>
            <w:tcMar>
              <w:top w:w="113" w:type="dxa"/>
              <w:bottom w:w="113" w:type="dxa"/>
            </w:tcMar>
          </w:tcPr>
          <w:p w14:paraId="40DDE3BA" w14:textId="77777777" w:rsidR="00875F9C" w:rsidRPr="00D437F4" w:rsidRDefault="00667651" w:rsidP="00E95B02">
            <w:pPr>
              <w:spacing w:after="240"/>
              <w:jc w:val="both"/>
              <w:rPr>
                <w:rFonts w:ascii="Arial" w:hAnsi="Arial" w:cs="Arial"/>
                <w:bCs/>
                <w:iCs/>
                <w:sz w:val="22"/>
                <w:szCs w:val="22"/>
                <w:u w:val="single"/>
                <w:lang w:val="es-ES_tradnl"/>
              </w:rPr>
            </w:pPr>
            <w:r w:rsidRPr="00D437F4">
              <w:rPr>
                <w:rFonts w:ascii="Arial" w:hAnsi="Arial" w:cs="Arial"/>
                <w:sz w:val="22"/>
                <w:szCs w:val="22"/>
                <w:u w:val="single"/>
                <w:lang w:val="es-ES_tradnl"/>
              </w:rPr>
              <w:t>Decisión EC-55/3.4</w:t>
            </w:r>
          </w:p>
          <w:p w14:paraId="1FC1A29B" w14:textId="77777777" w:rsidR="00875F9C" w:rsidRPr="00D437F4" w:rsidRDefault="00667651" w:rsidP="005C3715">
            <w:pPr>
              <w:spacing w:after="240"/>
              <w:ind w:left="709" w:hanging="709"/>
              <w:jc w:val="center"/>
              <w:rPr>
                <w:rFonts w:ascii="Arial" w:hAnsi="Arial" w:cs="Arial"/>
                <w:b/>
                <w:bCs/>
                <w:iCs/>
                <w:sz w:val="22"/>
                <w:szCs w:val="22"/>
                <w:lang w:val="es-ES_tradnl"/>
              </w:rPr>
            </w:pPr>
            <w:r w:rsidRPr="00D437F4">
              <w:rPr>
                <w:rFonts w:ascii="Arial" w:hAnsi="Arial" w:cs="Arial"/>
                <w:b/>
                <w:bCs/>
                <w:sz w:val="22"/>
                <w:szCs w:val="22"/>
                <w:lang w:val="es-ES_tradnl"/>
              </w:rPr>
              <w:t>Observaciones oceánicas en zonas sujetas a la jurisdicción nacional</w:t>
            </w:r>
          </w:p>
          <w:p w14:paraId="6287C65C" w14:textId="77777777" w:rsidR="009D3443" w:rsidRPr="00D437F4" w:rsidRDefault="00667651" w:rsidP="005C3715">
            <w:pPr>
              <w:spacing w:after="120"/>
              <w:jc w:val="both"/>
              <w:rPr>
                <w:rFonts w:ascii="Arial" w:hAnsi="Arial" w:cs="Arial"/>
                <w:iCs/>
                <w:sz w:val="22"/>
                <w:szCs w:val="22"/>
                <w:lang w:val="es-ES_tradnl"/>
              </w:rPr>
            </w:pPr>
            <w:r w:rsidRPr="00D437F4">
              <w:rPr>
                <w:rFonts w:ascii="Arial" w:hAnsi="Arial" w:cs="Arial"/>
                <w:sz w:val="22"/>
                <w:szCs w:val="22"/>
                <w:lang w:val="es-ES_tradnl"/>
              </w:rPr>
              <w:t>El Consejo Ejecutivo,</w:t>
            </w:r>
          </w:p>
          <w:p w14:paraId="0DD19E27" w14:textId="49F3F925" w:rsidR="009D3443" w:rsidRPr="00D437F4" w:rsidRDefault="002858D3" w:rsidP="000E31F0">
            <w:pPr>
              <w:numPr>
                <w:ilvl w:val="0"/>
                <w:numId w:val="18"/>
              </w:numPr>
              <w:spacing w:after="120"/>
              <w:ind w:left="567" w:hanging="567"/>
              <w:jc w:val="both"/>
              <w:rPr>
                <w:rFonts w:ascii="Arial" w:hAnsi="Arial" w:cs="Arial"/>
                <w:iCs/>
                <w:sz w:val="22"/>
                <w:szCs w:val="22"/>
                <w:lang w:val="es-ES_tradnl"/>
              </w:rPr>
            </w:pPr>
            <w:r w:rsidRPr="00D437F4">
              <w:rPr>
                <w:rFonts w:ascii="Arial" w:hAnsi="Arial" w:cs="Arial"/>
                <w:sz w:val="22"/>
                <w:szCs w:val="22"/>
                <w:u w:val="single"/>
                <w:lang w:val="es-ES_tradnl"/>
              </w:rPr>
              <w:t>Considerando</w:t>
            </w:r>
            <w:r w:rsidRPr="00D437F4">
              <w:rPr>
                <w:rFonts w:ascii="Arial" w:hAnsi="Arial" w:cs="Arial"/>
                <w:sz w:val="22"/>
                <w:szCs w:val="22"/>
                <w:lang w:val="es-ES_tradnl"/>
              </w:rPr>
              <w:t xml:space="preserve"> la resolución XIX-19, </w:t>
            </w:r>
            <w:r w:rsidR="007D7661" w:rsidRPr="00D437F4">
              <w:rPr>
                <w:rFonts w:ascii="Arial" w:hAnsi="Arial" w:cs="Arial"/>
                <w:sz w:val="22"/>
                <w:szCs w:val="22"/>
                <w:lang w:val="es-ES_tradnl"/>
              </w:rPr>
              <w:t xml:space="preserve">en la </w:t>
            </w:r>
            <w:r w:rsidRPr="00D437F4">
              <w:rPr>
                <w:rFonts w:ascii="Arial" w:hAnsi="Arial" w:cs="Arial"/>
                <w:sz w:val="22"/>
                <w:szCs w:val="22"/>
                <w:lang w:val="es-ES_tradnl"/>
              </w:rPr>
              <w:t xml:space="preserve">que </w:t>
            </w:r>
            <w:r w:rsidR="007D7661" w:rsidRPr="00D437F4">
              <w:rPr>
                <w:rFonts w:ascii="Arial" w:hAnsi="Arial" w:cs="Arial"/>
                <w:sz w:val="22"/>
                <w:szCs w:val="22"/>
                <w:lang w:val="es-ES_tradnl"/>
              </w:rPr>
              <w:t xml:space="preserve">define </w:t>
            </w:r>
            <w:r w:rsidRPr="00D437F4">
              <w:rPr>
                <w:rFonts w:ascii="Arial" w:hAnsi="Arial" w:cs="Arial"/>
                <w:sz w:val="22"/>
                <w:szCs w:val="22"/>
                <w:lang w:val="es-ES_tradnl"/>
              </w:rPr>
              <w:t>el mandato original del Órgano Consultivo de Expertos de la COI sobre el Derecho del Mar (COI/ABE-LOS)</w:t>
            </w:r>
            <w:r w:rsidR="002B3AA2" w:rsidRPr="00D437F4">
              <w:rPr>
                <w:rFonts w:ascii="Arial" w:hAnsi="Arial" w:cs="Arial"/>
                <w:sz w:val="22"/>
                <w:szCs w:val="22"/>
                <w:lang w:val="es-ES_tradnl"/>
              </w:rPr>
              <w:t>,</w:t>
            </w:r>
            <w:r w:rsidRPr="00D437F4">
              <w:rPr>
                <w:rFonts w:ascii="Arial" w:hAnsi="Arial" w:cs="Arial"/>
                <w:sz w:val="22"/>
                <w:szCs w:val="22"/>
                <w:lang w:val="es-ES_tradnl"/>
              </w:rPr>
              <w:t xml:space="preserve"> y la decisión EC-XLV/4.3 conexa, </w:t>
            </w:r>
            <w:r w:rsidR="007D7661" w:rsidRPr="00D437F4">
              <w:rPr>
                <w:rFonts w:ascii="Arial" w:hAnsi="Arial" w:cs="Arial"/>
                <w:sz w:val="22"/>
                <w:szCs w:val="22"/>
                <w:lang w:val="es-ES_tradnl"/>
              </w:rPr>
              <w:t>así como</w:t>
            </w:r>
            <w:r w:rsidRPr="00D437F4">
              <w:rPr>
                <w:rFonts w:ascii="Arial" w:hAnsi="Arial" w:cs="Arial"/>
                <w:sz w:val="22"/>
                <w:szCs w:val="22"/>
                <w:lang w:val="es-ES_tradnl"/>
              </w:rPr>
              <w:t xml:space="preserve"> las recomendaciones del taller de expertos sobre las observaciones oceánicas en zonas sujetas a jurisdicción nacional, organizado por el GOOS en febrero de 2020, que se mencionan en el documento IOC/EC-55/3.4.Doc(1) y se explican con más detalles en </w:t>
            </w:r>
            <w:r w:rsidR="007D7661" w:rsidRPr="00D437F4">
              <w:rPr>
                <w:rFonts w:ascii="Arial" w:hAnsi="Arial" w:cs="Arial"/>
                <w:sz w:val="22"/>
                <w:szCs w:val="22"/>
                <w:lang w:val="es-ES_tradnl"/>
              </w:rPr>
              <w:t>los I</w:t>
            </w:r>
            <w:r w:rsidRPr="00D437F4">
              <w:rPr>
                <w:rFonts w:ascii="Arial" w:hAnsi="Arial" w:cs="Arial"/>
                <w:sz w:val="22"/>
                <w:szCs w:val="22"/>
                <w:lang w:val="es-ES_tradnl"/>
              </w:rPr>
              <w:t>nforme</w:t>
            </w:r>
            <w:r w:rsidR="007D7661" w:rsidRPr="00D437F4">
              <w:rPr>
                <w:rFonts w:ascii="Arial" w:hAnsi="Arial" w:cs="Arial"/>
                <w:sz w:val="22"/>
                <w:szCs w:val="22"/>
                <w:lang w:val="es-ES_tradnl"/>
              </w:rPr>
              <w:t>s</w:t>
            </w:r>
            <w:r w:rsidRPr="00D437F4">
              <w:rPr>
                <w:rFonts w:ascii="Arial" w:hAnsi="Arial" w:cs="Arial"/>
                <w:sz w:val="22"/>
                <w:szCs w:val="22"/>
                <w:lang w:val="es-ES_tradnl"/>
              </w:rPr>
              <w:t xml:space="preserve"> del GOOS</w:t>
            </w:r>
            <w:r w:rsidR="007D7661" w:rsidRPr="00D437F4">
              <w:rPr>
                <w:rFonts w:ascii="Arial" w:hAnsi="Arial" w:cs="Arial"/>
                <w:sz w:val="22"/>
                <w:szCs w:val="22"/>
                <w:lang w:val="es-ES_tradnl"/>
              </w:rPr>
              <w:t>,</w:t>
            </w:r>
            <w:r w:rsidRPr="00D437F4">
              <w:rPr>
                <w:rFonts w:ascii="Arial" w:hAnsi="Arial" w:cs="Arial"/>
                <w:sz w:val="22"/>
                <w:szCs w:val="22"/>
                <w:lang w:val="es-ES_tradnl"/>
              </w:rPr>
              <w:t xml:space="preserve"> 246,</w:t>
            </w:r>
          </w:p>
          <w:p w14:paraId="3DACF2C5" w14:textId="2FA9DCFB" w:rsidR="00CB2CB0" w:rsidRPr="00D437F4" w:rsidRDefault="00667651" w:rsidP="000E31F0">
            <w:pPr>
              <w:numPr>
                <w:ilvl w:val="0"/>
                <w:numId w:val="18"/>
              </w:numPr>
              <w:spacing w:after="120"/>
              <w:ind w:left="567" w:hanging="567"/>
              <w:jc w:val="both"/>
              <w:rPr>
                <w:rFonts w:ascii="Arial" w:hAnsi="Arial" w:cs="Arial"/>
                <w:iCs/>
                <w:sz w:val="22"/>
                <w:szCs w:val="22"/>
                <w:lang w:val="es-ES_tradnl"/>
              </w:rPr>
            </w:pPr>
            <w:r w:rsidRPr="00D437F4">
              <w:rPr>
                <w:rFonts w:ascii="Arial" w:hAnsi="Arial" w:cs="Arial"/>
                <w:sz w:val="22"/>
                <w:szCs w:val="22"/>
                <w:u w:val="single"/>
                <w:lang w:val="es-ES_tradnl"/>
              </w:rPr>
              <w:t>Considerando también</w:t>
            </w:r>
            <w:r w:rsidRPr="00D437F4">
              <w:rPr>
                <w:rFonts w:ascii="Arial" w:hAnsi="Arial" w:cs="Arial"/>
                <w:sz w:val="22"/>
                <w:szCs w:val="22"/>
                <w:lang w:val="es-ES_tradnl"/>
              </w:rPr>
              <w:t xml:space="preserve"> el singular poder de convocatoria </w:t>
            </w:r>
            <w:r w:rsidR="007D7661" w:rsidRPr="00D437F4">
              <w:rPr>
                <w:rFonts w:ascii="Arial" w:hAnsi="Arial" w:cs="Arial"/>
                <w:sz w:val="22"/>
                <w:szCs w:val="22"/>
                <w:lang w:val="es-ES_tradnl"/>
              </w:rPr>
              <w:t xml:space="preserve">que tiene </w:t>
            </w:r>
            <w:r w:rsidRPr="00D437F4">
              <w:rPr>
                <w:rFonts w:ascii="Arial" w:hAnsi="Arial" w:cs="Arial"/>
                <w:sz w:val="22"/>
                <w:szCs w:val="22"/>
                <w:lang w:val="es-ES_tradnl"/>
              </w:rPr>
              <w:t>la COI entre los representantes de los Estados Miembros y la comunidad científica,</w:t>
            </w:r>
          </w:p>
          <w:p w14:paraId="2EEA36AD" w14:textId="76414EB2" w:rsidR="00875F9C" w:rsidRPr="00D437F4" w:rsidRDefault="00667651" w:rsidP="000E31F0">
            <w:pPr>
              <w:numPr>
                <w:ilvl w:val="0"/>
                <w:numId w:val="18"/>
              </w:numPr>
              <w:spacing w:after="120"/>
              <w:ind w:left="567" w:hanging="567"/>
              <w:jc w:val="both"/>
              <w:rPr>
                <w:rFonts w:ascii="Arial" w:hAnsi="Arial" w:cs="Arial"/>
                <w:sz w:val="22"/>
                <w:szCs w:val="22"/>
                <w:lang w:val="es-ES_tradnl"/>
              </w:rPr>
            </w:pPr>
            <w:r w:rsidRPr="00D437F4">
              <w:rPr>
                <w:rFonts w:ascii="Arial" w:hAnsi="Arial" w:cs="Arial"/>
                <w:sz w:val="22"/>
                <w:szCs w:val="22"/>
                <w:u w:val="single"/>
                <w:lang w:val="es-ES_tradnl"/>
              </w:rPr>
              <w:lastRenderedPageBreak/>
              <w:t>Pide</w:t>
            </w:r>
            <w:r w:rsidRPr="00D437F4">
              <w:rPr>
                <w:rFonts w:ascii="Arial" w:hAnsi="Arial" w:cs="Arial"/>
                <w:sz w:val="22"/>
                <w:szCs w:val="22"/>
                <w:lang w:val="es-ES_tradnl"/>
              </w:rPr>
              <w:t xml:space="preserve"> a la DAODM y a la OMM que colaboren con la COI en la búsqueda de soluciones para apoyar las redes del GOOS</w:t>
            </w:r>
            <w:r w:rsidR="006A111C" w:rsidRPr="00D437F4">
              <w:rPr>
                <w:rFonts w:ascii="Arial" w:hAnsi="Arial" w:cs="Arial"/>
                <w:sz w:val="22"/>
                <w:szCs w:val="22"/>
                <w:lang w:val="es-ES_tradnl"/>
              </w:rPr>
              <w:t xml:space="preserve">, fomentar </w:t>
            </w:r>
            <w:r w:rsidRPr="00D437F4">
              <w:rPr>
                <w:rFonts w:ascii="Arial" w:hAnsi="Arial" w:cs="Arial"/>
                <w:sz w:val="22"/>
                <w:szCs w:val="22"/>
                <w:lang w:val="es-ES_tradnl"/>
              </w:rPr>
              <w:t>la comprensión</w:t>
            </w:r>
            <w:r w:rsidR="007D7661" w:rsidRPr="00D437F4">
              <w:rPr>
                <w:rFonts w:ascii="Arial" w:hAnsi="Arial" w:cs="Arial"/>
                <w:sz w:val="22"/>
                <w:szCs w:val="22"/>
                <w:lang w:val="es-ES_tradnl"/>
              </w:rPr>
              <w:t xml:space="preserve"> a escala</w:t>
            </w:r>
            <w:r w:rsidRPr="00D437F4">
              <w:rPr>
                <w:rFonts w:ascii="Arial" w:hAnsi="Arial" w:cs="Arial"/>
                <w:sz w:val="22"/>
                <w:szCs w:val="22"/>
                <w:lang w:val="es-ES_tradnl"/>
              </w:rPr>
              <w:t xml:space="preserve"> nacional y beneficiarse de las observaciones oceánicas;</w:t>
            </w:r>
          </w:p>
          <w:p w14:paraId="6A404CC8" w14:textId="6DF6FB77" w:rsidR="009D3443" w:rsidRPr="00D437F4" w:rsidRDefault="004D64FC" w:rsidP="000E31F0">
            <w:pPr>
              <w:numPr>
                <w:ilvl w:val="0"/>
                <w:numId w:val="18"/>
              </w:numPr>
              <w:spacing w:after="120"/>
              <w:ind w:left="567" w:hanging="567"/>
              <w:jc w:val="both"/>
              <w:rPr>
                <w:rFonts w:ascii="Arial" w:hAnsi="Arial" w:cs="Arial"/>
                <w:sz w:val="22"/>
                <w:szCs w:val="22"/>
                <w:lang w:val="es-ES_tradnl"/>
              </w:rPr>
            </w:pPr>
            <w:r w:rsidRPr="00D437F4">
              <w:rPr>
                <w:rFonts w:ascii="Arial" w:hAnsi="Arial" w:cs="Arial"/>
                <w:sz w:val="22"/>
                <w:szCs w:val="22"/>
                <w:u w:val="single"/>
                <w:lang w:val="es-ES_tradnl"/>
              </w:rPr>
              <w:t>Invita</w:t>
            </w:r>
            <w:r w:rsidRPr="00D437F4">
              <w:rPr>
                <w:rFonts w:ascii="Arial" w:hAnsi="Arial" w:cs="Arial"/>
                <w:sz w:val="22"/>
                <w:szCs w:val="22"/>
                <w:lang w:val="es-ES_tradnl"/>
              </w:rPr>
              <w:t xml:space="preserve"> al GOOS a </w:t>
            </w:r>
            <w:r w:rsidR="009E1DFC" w:rsidRPr="00D437F4">
              <w:rPr>
                <w:rFonts w:ascii="Arial" w:hAnsi="Arial" w:cs="Arial"/>
                <w:sz w:val="22"/>
                <w:szCs w:val="22"/>
                <w:lang w:val="es-ES_tradnl"/>
              </w:rPr>
              <w:t xml:space="preserve">que </w:t>
            </w:r>
            <w:r w:rsidRPr="00D437F4">
              <w:rPr>
                <w:rFonts w:ascii="Arial" w:hAnsi="Arial" w:cs="Arial"/>
                <w:sz w:val="22"/>
                <w:szCs w:val="22"/>
                <w:lang w:val="es-ES_tradnl"/>
              </w:rPr>
              <w:t>propon</w:t>
            </w:r>
            <w:r w:rsidR="009E1DFC" w:rsidRPr="00D437F4">
              <w:rPr>
                <w:rFonts w:ascii="Arial" w:hAnsi="Arial" w:cs="Arial"/>
                <w:sz w:val="22"/>
                <w:szCs w:val="22"/>
                <w:lang w:val="es-ES_tradnl"/>
              </w:rPr>
              <w:t>ga</w:t>
            </w:r>
            <w:r w:rsidRPr="00D437F4">
              <w:rPr>
                <w:rFonts w:ascii="Arial" w:hAnsi="Arial" w:cs="Arial"/>
                <w:sz w:val="22"/>
                <w:szCs w:val="22"/>
                <w:lang w:val="es-ES_tradnl"/>
              </w:rPr>
              <w:t xml:space="preserve"> actividades de sensibilización y de creación de capacidades para ayudar a los Estados a </w:t>
            </w:r>
            <w:r w:rsidR="009E1DFC" w:rsidRPr="00D437F4">
              <w:rPr>
                <w:rFonts w:ascii="Arial" w:hAnsi="Arial" w:cs="Arial"/>
                <w:sz w:val="22"/>
                <w:szCs w:val="22"/>
                <w:lang w:val="es-ES_tradnl"/>
              </w:rPr>
              <w:t xml:space="preserve">reconocer </w:t>
            </w:r>
            <w:r w:rsidRPr="00D437F4">
              <w:rPr>
                <w:rFonts w:ascii="Arial" w:hAnsi="Arial" w:cs="Arial"/>
                <w:sz w:val="22"/>
                <w:szCs w:val="22"/>
                <w:lang w:val="es-ES_tradnl"/>
              </w:rPr>
              <w:t>el valor de las observaciones, incluidas las repercusiones positivas en la adaptación de los Estados al cambio climático y el desarrollo económico sostenible, que serán ejecutadas por la COI con sus otros copatrocinadores y con la DAODM;</w:t>
            </w:r>
          </w:p>
          <w:p w14:paraId="3FCE8EDD" w14:textId="6B16DEFC" w:rsidR="00CB2CB0" w:rsidRPr="00D437F4" w:rsidRDefault="004D64FC" w:rsidP="000E31F0">
            <w:pPr>
              <w:numPr>
                <w:ilvl w:val="0"/>
                <w:numId w:val="18"/>
              </w:numPr>
              <w:spacing w:after="120"/>
              <w:ind w:left="567" w:hanging="567"/>
              <w:jc w:val="both"/>
              <w:rPr>
                <w:rFonts w:ascii="Arial" w:hAnsi="Arial" w:cs="Arial"/>
                <w:sz w:val="22"/>
                <w:szCs w:val="22"/>
                <w:lang w:val="es-ES_tradnl"/>
              </w:rPr>
            </w:pPr>
            <w:r w:rsidRPr="00D437F4">
              <w:rPr>
                <w:rFonts w:ascii="Arial" w:hAnsi="Arial" w:cs="Arial"/>
                <w:sz w:val="22"/>
                <w:szCs w:val="22"/>
                <w:u w:val="single"/>
                <w:lang w:val="es-ES_tradnl"/>
              </w:rPr>
              <w:t>Decide</w:t>
            </w:r>
            <w:r w:rsidRPr="00D437F4">
              <w:rPr>
                <w:rFonts w:ascii="Arial" w:hAnsi="Arial" w:cs="Arial"/>
                <w:sz w:val="22"/>
                <w:szCs w:val="22"/>
                <w:lang w:val="es-ES_tradnl"/>
              </w:rPr>
              <w:t xml:space="preserve"> poner en marcha una consulta abierta de los Estados Miembros para el per</w:t>
            </w:r>
            <w:r w:rsidR="009E1DFC" w:rsidRPr="00D437F4">
              <w:rPr>
                <w:rFonts w:ascii="Arial" w:hAnsi="Arial" w:cs="Arial"/>
                <w:sz w:val="22"/>
                <w:szCs w:val="22"/>
                <w:lang w:val="es-ES_tradnl"/>
              </w:rPr>
              <w:t>i</w:t>
            </w:r>
            <w:r w:rsidRPr="00D437F4">
              <w:rPr>
                <w:rFonts w:ascii="Arial" w:hAnsi="Arial" w:cs="Arial"/>
                <w:sz w:val="22"/>
                <w:szCs w:val="22"/>
                <w:lang w:val="es-ES_tradnl"/>
              </w:rPr>
              <w:t xml:space="preserve">odo entre reuniones a fin de proponer un mandato actualizado para el COI/ABE-LOS que </w:t>
            </w:r>
            <w:r w:rsidR="009E1DFC" w:rsidRPr="00D437F4">
              <w:rPr>
                <w:rFonts w:ascii="Arial" w:hAnsi="Arial" w:cs="Arial"/>
                <w:sz w:val="22"/>
                <w:szCs w:val="22"/>
                <w:lang w:val="es-ES_tradnl"/>
              </w:rPr>
              <w:t>comprenda el examen de</w:t>
            </w:r>
            <w:r w:rsidRPr="00D437F4">
              <w:rPr>
                <w:rFonts w:ascii="Arial" w:hAnsi="Arial" w:cs="Arial"/>
                <w:sz w:val="22"/>
                <w:szCs w:val="22"/>
                <w:lang w:val="es-ES_tradnl"/>
              </w:rPr>
              <w:t xml:space="preserve"> una </w:t>
            </w:r>
            <w:r w:rsidR="009E1DFC" w:rsidRPr="00D437F4">
              <w:rPr>
                <w:rFonts w:ascii="Arial" w:hAnsi="Arial" w:cs="Arial"/>
                <w:sz w:val="22"/>
                <w:szCs w:val="22"/>
                <w:lang w:val="es-ES_tradnl"/>
              </w:rPr>
              <w:t xml:space="preserve">doble </w:t>
            </w:r>
            <w:r w:rsidRPr="00D437F4">
              <w:rPr>
                <w:rFonts w:ascii="Arial" w:hAnsi="Arial" w:cs="Arial"/>
                <w:sz w:val="22"/>
                <w:szCs w:val="22"/>
                <w:lang w:val="es-ES_tradnl"/>
              </w:rPr>
              <w:t xml:space="preserve">copresidencia científica y jurídica, así como plazos para </w:t>
            </w:r>
            <w:r w:rsidR="009E1DFC" w:rsidRPr="00D437F4">
              <w:rPr>
                <w:rFonts w:ascii="Arial" w:hAnsi="Arial" w:cs="Arial"/>
                <w:sz w:val="22"/>
                <w:szCs w:val="22"/>
                <w:lang w:val="es-ES_tradnl"/>
              </w:rPr>
              <w:t>la consideración</w:t>
            </w:r>
            <w:r w:rsidRPr="00D437F4">
              <w:rPr>
                <w:rFonts w:ascii="Arial" w:hAnsi="Arial" w:cs="Arial"/>
                <w:sz w:val="22"/>
                <w:szCs w:val="22"/>
                <w:lang w:val="es-ES_tradnl"/>
              </w:rPr>
              <w:t xml:space="preserve"> de los casos que le remita el Comité de Dirección del GOOS; y presentar su propuesta de reconstituir el COI/ABE-LOS con un nuevo mandato a la Asamblea de la COI en su 32ª reunión en 2023; </w:t>
            </w:r>
          </w:p>
          <w:p w14:paraId="724B97F0" w14:textId="2317E5D0" w:rsidR="00875F9C" w:rsidRPr="00D437F4" w:rsidRDefault="00CB2CB0" w:rsidP="000E31F0">
            <w:pPr>
              <w:numPr>
                <w:ilvl w:val="0"/>
                <w:numId w:val="18"/>
              </w:numPr>
              <w:spacing w:after="120"/>
              <w:ind w:left="567" w:hanging="567"/>
              <w:jc w:val="both"/>
              <w:rPr>
                <w:rFonts w:ascii="Arial" w:hAnsi="Arial" w:cs="Arial"/>
                <w:sz w:val="22"/>
                <w:szCs w:val="22"/>
                <w:lang w:val="es-ES_tradnl"/>
              </w:rPr>
            </w:pPr>
            <w:r w:rsidRPr="00D437F4">
              <w:rPr>
                <w:rFonts w:ascii="Arial" w:hAnsi="Arial" w:cs="Arial"/>
                <w:sz w:val="22"/>
                <w:szCs w:val="22"/>
                <w:u w:val="single"/>
                <w:lang w:val="es-ES_tradnl"/>
              </w:rPr>
              <w:t>Pide</w:t>
            </w:r>
            <w:r w:rsidRPr="00D437F4">
              <w:rPr>
                <w:rFonts w:ascii="Arial" w:hAnsi="Arial" w:cs="Arial"/>
                <w:sz w:val="22"/>
                <w:szCs w:val="22"/>
                <w:lang w:val="es-ES_tradnl"/>
              </w:rPr>
              <w:t xml:space="preserve"> al Comité de Dirección del GOOS que, junto con las redes de observación y las partes interesadas, seleccione y prepare un número limitado de </w:t>
            </w:r>
            <w:r w:rsidR="00B27C8C" w:rsidRPr="00D437F4">
              <w:rPr>
                <w:rFonts w:ascii="Arial" w:hAnsi="Arial" w:cs="Arial"/>
                <w:sz w:val="22"/>
                <w:szCs w:val="22"/>
                <w:lang w:val="es-ES_tradnl"/>
              </w:rPr>
              <w:t>“</w:t>
            </w:r>
            <w:r w:rsidRPr="00D437F4">
              <w:rPr>
                <w:rFonts w:ascii="Arial" w:hAnsi="Arial" w:cs="Arial"/>
                <w:sz w:val="22"/>
                <w:szCs w:val="22"/>
                <w:lang w:val="es-ES_tradnl"/>
              </w:rPr>
              <w:t>casos</w:t>
            </w:r>
            <w:r w:rsidR="00B27C8C" w:rsidRPr="00D437F4">
              <w:rPr>
                <w:rFonts w:ascii="Arial" w:hAnsi="Arial" w:cs="Arial"/>
                <w:sz w:val="22"/>
                <w:szCs w:val="22"/>
                <w:lang w:val="es-ES_tradnl"/>
              </w:rPr>
              <w:t>”</w:t>
            </w:r>
            <w:r w:rsidRPr="00D437F4">
              <w:rPr>
                <w:rFonts w:ascii="Arial" w:hAnsi="Arial" w:cs="Arial"/>
                <w:sz w:val="22"/>
                <w:szCs w:val="22"/>
                <w:lang w:val="es-ES_tradnl"/>
              </w:rPr>
              <w:t xml:space="preserve"> específicos </w:t>
            </w:r>
            <w:r w:rsidR="00BC1AE8" w:rsidRPr="00D437F4">
              <w:rPr>
                <w:rFonts w:ascii="Arial" w:hAnsi="Arial" w:cs="Arial"/>
                <w:sz w:val="22"/>
                <w:szCs w:val="22"/>
                <w:lang w:val="es-ES_tradnl"/>
              </w:rPr>
              <w:t>que</w:t>
            </w:r>
            <w:r w:rsidRPr="00D437F4">
              <w:rPr>
                <w:rFonts w:ascii="Arial" w:hAnsi="Arial" w:cs="Arial"/>
                <w:sz w:val="22"/>
                <w:szCs w:val="22"/>
                <w:lang w:val="es-ES_tradnl"/>
              </w:rPr>
              <w:t xml:space="preserve"> se transmitirán a</w:t>
            </w:r>
            <w:r w:rsidR="00BE65BF" w:rsidRPr="00D437F4">
              <w:rPr>
                <w:rFonts w:ascii="Arial" w:hAnsi="Arial" w:cs="Arial"/>
                <w:sz w:val="22"/>
                <w:szCs w:val="22"/>
                <w:lang w:val="es-ES_tradnl"/>
              </w:rPr>
              <w:t>l</w:t>
            </w:r>
            <w:r w:rsidRPr="00D437F4">
              <w:rPr>
                <w:rFonts w:ascii="Arial" w:hAnsi="Arial" w:cs="Arial"/>
                <w:sz w:val="22"/>
                <w:szCs w:val="22"/>
                <w:lang w:val="es-ES_tradnl"/>
              </w:rPr>
              <w:t xml:space="preserve"> COI/ABE-LOS, señalando los problemas y las posibles soluciones, y dando prioridad a los temas de debate.</w:t>
            </w:r>
          </w:p>
        </w:tc>
      </w:tr>
    </w:tbl>
    <w:p w14:paraId="72FCF3BF" w14:textId="77777777" w:rsidR="00875F9C" w:rsidRPr="00D437F4" w:rsidRDefault="00875F9C" w:rsidP="00994F0A">
      <w:pPr>
        <w:rPr>
          <w:rFonts w:ascii="Arial" w:hAnsi="Arial" w:cs="Arial"/>
          <w:sz w:val="22"/>
          <w:szCs w:val="22"/>
          <w:lang w:val="es-ES_tradnl"/>
        </w:rPr>
      </w:pPr>
    </w:p>
    <w:p w14:paraId="7F7231BC" w14:textId="2C71D978" w:rsidR="001E76AA" w:rsidRPr="00D437F4" w:rsidRDefault="00667651" w:rsidP="00B85366">
      <w:pPr>
        <w:pStyle w:val="Style2"/>
        <w:numPr>
          <w:ilvl w:val="0"/>
          <w:numId w:val="7"/>
        </w:numPr>
        <w:tabs>
          <w:tab w:val="left" w:pos="714"/>
        </w:tabs>
        <w:ind w:left="0" w:hanging="567"/>
        <w:rPr>
          <w:rFonts w:cs="Arial"/>
          <w:lang w:val="es-ES_tradnl"/>
        </w:rPr>
      </w:pPr>
      <w:r w:rsidRPr="00D437F4">
        <w:rPr>
          <w:rFonts w:cs="Arial"/>
          <w:lang w:val="es-ES_tradnl"/>
        </w:rPr>
        <w:t>Hicieron uso de la palabra los representantes de __ Estados Miembros. Los Estados Miembros siguientes decidieron proporcionar por escrito sus intervenciones en plenaria sobre este punto del orden del día para que constaran en el anexo informativo del informe de la reunión: ___________.</w:t>
      </w:r>
    </w:p>
    <w:p w14:paraId="057CF03D" w14:textId="6D98684D" w:rsidR="002C3A05" w:rsidRPr="00D437F4" w:rsidRDefault="00875F9C" w:rsidP="006F18C2">
      <w:pPr>
        <w:pStyle w:val="Heading2"/>
        <w:tabs>
          <w:tab w:val="clear" w:pos="737"/>
        </w:tabs>
        <w:ind w:left="709" w:hanging="709"/>
        <w:rPr>
          <w:rFonts w:cs="Arial"/>
          <w:caps w:val="0"/>
          <w:szCs w:val="22"/>
          <w:lang w:val="es-ES_tradnl"/>
        </w:rPr>
      </w:pPr>
      <w:bookmarkStart w:id="137" w:name="_Toc105168187"/>
      <w:r w:rsidRPr="00D437F4">
        <w:rPr>
          <w:rFonts w:cs="Arial"/>
          <w:szCs w:val="22"/>
          <w:lang w:val="es-ES_tradnl"/>
        </w:rPr>
        <w:t>3.5</w:t>
      </w:r>
      <w:r w:rsidRPr="00D437F4">
        <w:rPr>
          <w:rFonts w:cs="Arial"/>
          <w:szCs w:val="22"/>
          <w:lang w:val="es-ES_tradnl"/>
        </w:rPr>
        <w:tab/>
        <w:t>INFORMES DE LOS ÓRGANOS SUBSIDIARIOS DE LA COI</w:t>
      </w:r>
      <w:r w:rsidR="00D437F4">
        <w:rPr>
          <w:rFonts w:cs="Arial"/>
          <w:szCs w:val="22"/>
          <w:lang w:val="es-ES_tradnl"/>
        </w:rPr>
        <w:t xml:space="preserve"> </w:t>
      </w:r>
      <w:r w:rsidR="006F18C2">
        <w:rPr>
          <w:rFonts w:cs="Arial"/>
          <w:szCs w:val="22"/>
          <w:lang w:val="es-ES_tradnl"/>
        </w:rPr>
        <w:br/>
      </w:r>
      <w:r w:rsidRPr="00D437F4">
        <w:rPr>
          <w:rFonts w:cs="Arial"/>
          <w:caps w:val="0"/>
          <w:szCs w:val="22"/>
          <w:lang w:val="es-ES_tradnl"/>
        </w:rPr>
        <w:t>[artículo 48.3 del Reglamento]</w:t>
      </w:r>
      <w:bookmarkEnd w:id="124"/>
      <w:bookmarkEnd w:id="137"/>
    </w:p>
    <w:p w14:paraId="730E95A6" w14:textId="77777777" w:rsidR="00DE2391" w:rsidRPr="00D437F4" w:rsidRDefault="002504DF" w:rsidP="002504DF">
      <w:pPr>
        <w:pStyle w:val="Heading3"/>
        <w:ind w:left="709" w:hanging="709"/>
        <w:rPr>
          <w:rFonts w:cs="Arial"/>
          <w:szCs w:val="22"/>
          <w:lang w:val="es-ES_tradnl"/>
        </w:rPr>
      </w:pPr>
      <w:bookmarkStart w:id="138" w:name="_Toc85469064"/>
      <w:bookmarkStart w:id="139" w:name="_Toc105168188"/>
      <w:r w:rsidRPr="00D437F4">
        <w:rPr>
          <w:rFonts w:cs="Arial"/>
          <w:szCs w:val="22"/>
          <w:lang w:val="es-ES_tradnl"/>
        </w:rPr>
        <w:t>3.5.1</w:t>
      </w:r>
      <w:r w:rsidRPr="00D437F4">
        <w:rPr>
          <w:rFonts w:cs="Arial"/>
          <w:szCs w:val="22"/>
          <w:lang w:val="es-ES_tradnl"/>
        </w:rPr>
        <w:tab/>
        <w:t>Sistemas de alerta contra los peligros oceánicos y atenuación de sus efectos</w:t>
      </w:r>
      <w:bookmarkEnd w:id="138"/>
      <w:bookmarkEnd w:id="139"/>
    </w:p>
    <w:p w14:paraId="118FF4EC" w14:textId="42ED5DBF" w:rsidR="00DE2391" w:rsidRPr="00D437F4" w:rsidRDefault="00455F65" w:rsidP="000A106A">
      <w:pPr>
        <w:pStyle w:val="Heading3"/>
        <w:ind w:left="1701" w:hanging="992"/>
        <w:rPr>
          <w:rFonts w:cs="Arial"/>
          <w:b w:val="0"/>
          <w:i/>
          <w:iCs/>
          <w:szCs w:val="22"/>
          <w:lang w:val="es-ES_tradnl"/>
        </w:rPr>
      </w:pPr>
      <w:bookmarkStart w:id="140" w:name="_Toc85469065"/>
      <w:bookmarkStart w:id="141" w:name="_Toc105168189"/>
      <w:r w:rsidRPr="00D437F4">
        <w:rPr>
          <w:rFonts w:cs="Arial"/>
          <w:b w:val="0"/>
          <w:i/>
          <w:iCs/>
          <w:szCs w:val="22"/>
          <w:lang w:val="es-ES_tradnl"/>
        </w:rPr>
        <w:t>3.5.1.1</w:t>
      </w:r>
      <w:r w:rsidRPr="00D437F4">
        <w:rPr>
          <w:rFonts w:cs="Arial"/>
          <w:b w:val="0"/>
          <w:i/>
          <w:szCs w:val="22"/>
          <w:lang w:val="es-ES_tradnl"/>
        </w:rPr>
        <w:tab/>
      </w:r>
      <w:r w:rsidRPr="00D437F4">
        <w:rPr>
          <w:rFonts w:cs="Arial"/>
          <w:b w:val="0"/>
          <w:i/>
          <w:iCs/>
          <w:szCs w:val="22"/>
          <w:lang w:val="es-ES_tradnl"/>
        </w:rPr>
        <w:t>Servicios regionales de alerta temprana</w:t>
      </w:r>
      <w:bookmarkEnd w:id="140"/>
      <w:bookmarkEnd w:id="141"/>
    </w:p>
    <w:tbl>
      <w:tblPr>
        <w:tblW w:w="0" w:type="auto"/>
        <w:tblLayout w:type="fixed"/>
        <w:tblLook w:val="0000" w:firstRow="0" w:lastRow="0" w:firstColumn="0" w:lastColumn="0" w:noHBand="0" w:noVBand="0"/>
      </w:tblPr>
      <w:tblGrid>
        <w:gridCol w:w="2268"/>
        <w:gridCol w:w="2880"/>
        <w:gridCol w:w="4599"/>
      </w:tblGrid>
      <w:tr w:rsidR="00E174FB" w:rsidRPr="00D437F4" w14:paraId="327FD20B" w14:textId="77777777" w:rsidTr="00E95B02">
        <w:trPr>
          <w:cantSplit/>
        </w:trPr>
        <w:tc>
          <w:tcPr>
            <w:tcW w:w="2268" w:type="dxa"/>
            <w:shd w:val="clear" w:color="auto" w:fill="E2EFD9"/>
            <w:tcMar>
              <w:top w:w="57" w:type="dxa"/>
              <w:bottom w:w="57" w:type="dxa"/>
            </w:tcMar>
          </w:tcPr>
          <w:p w14:paraId="5AB3BFB3" w14:textId="0C3AB2E3" w:rsidR="003D5373" w:rsidRPr="00D437F4" w:rsidRDefault="00DF775D" w:rsidP="001834EB">
            <w:pPr>
              <w:tabs>
                <w:tab w:val="left" w:pos="1132"/>
              </w:tabs>
              <w:rPr>
                <w:rFonts w:asciiTheme="minorBidi" w:hAnsiTheme="minorBidi" w:cstheme="minorBidi"/>
                <w:i/>
                <w:color w:val="000000"/>
                <w:sz w:val="20"/>
                <w:szCs w:val="20"/>
                <w:lang w:val="es-ES_tradnl"/>
              </w:rPr>
            </w:pPr>
            <w:r w:rsidRPr="00D437F4">
              <w:rPr>
                <w:rFonts w:asciiTheme="minorBidi" w:hAnsiTheme="minorBidi" w:cstheme="minorBidi"/>
                <w:i/>
                <w:iCs/>
                <w:sz w:val="20"/>
                <w:szCs w:val="20"/>
                <w:u w:val="single"/>
                <w:lang w:val="es-ES_tradnl"/>
              </w:rPr>
              <w:t>Informes</w:t>
            </w:r>
            <w:r w:rsidR="002C3A05" w:rsidRPr="00D437F4">
              <w:rPr>
                <w:rFonts w:asciiTheme="minorBidi" w:hAnsiTheme="minorBidi" w:cstheme="minorBidi"/>
                <w:i/>
                <w:iCs/>
                <w:sz w:val="20"/>
                <w:szCs w:val="20"/>
                <w:lang w:val="es-ES_tradnl"/>
              </w:rPr>
              <w:t>:</w:t>
            </w:r>
          </w:p>
        </w:tc>
        <w:tc>
          <w:tcPr>
            <w:tcW w:w="2880" w:type="dxa"/>
            <w:shd w:val="clear" w:color="auto" w:fill="auto"/>
            <w:tcMar>
              <w:top w:w="57" w:type="dxa"/>
              <w:bottom w:w="57" w:type="dxa"/>
            </w:tcMar>
          </w:tcPr>
          <w:p w14:paraId="3CCE182F" w14:textId="77777777" w:rsidR="003D5373" w:rsidRPr="00D437F4" w:rsidRDefault="00EA4A2C" w:rsidP="001834EB">
            <w:pPr>
              <w:rPr>
                <w:rFonts w:asciiTheme="minorBidi" w:hAnsiTheme="minorBidi" w:cstheme="minorBidi"/>
                <w:color w:val="000000"/>
                <w:sz w:val="20"/>
                <w:szCs w:val="20"/>
                <w:lang w:val="es-ES_tradnl"/>
              </w:rPr>
            </w:pPr>
            <w:r w:rsidRPr="00D437F4">
              <w:rPr>
                <w:rFonts w:asciiTheme="minorBidi" w:hAnsiTheme="minorBidi" w:cstheme="minorBidi"/>
                <w:sz w:val="20"/>
                <w:szCs w:val="20"/>
                <w:lang w:val="es-ES_tradnl"/>
              </w:rPr>
              <w:t>ICG/IOTWMS-extr</w:t>
            </w:r>
          </w:p>
        </w:tc>
        <w:tc>
          <w:tcPr>
            <w:tcW w:w="4599" w:type="dxa"/>
            <w:shd w:val="clear" w:color="auto" w:fill="auto"/>
            <w:tcMar>
              <w:top w:w="57" w:type="dxa"/>
              <w:bottom w:w="57" w:type="dxa"/>
            </w:tcMar>
          </w:tcPr>
          <w:p w14:paraId="49829AF7" w14:textId="77777777" w:rsidR="003D5373" w:rsidRPr="0052719A" w:rsidRDefault="00667651" w:rsidP="001834EB">
            <w:pPr>
              <w:spacing w:after="60"/>
              <w:rPr>
                <w:rFonts w:asciiTheme="minorBidi" w:hAnsiTheme="minorBidi" w:cstheme="minorBidi"/>
                <w:sz w:val="20"/>
                <w:szCs w:val="20"/>
                <w:lang w:val="en-US"/>
              </w:rPr>
            </w:pPr>
            <w:r w:rsidRPr="0052719A">
              <w:rPr>
                <w:rFonts w:asciiTheme="minorBidi" w:hAnsiTheme="minorBidi" w:cstheme="minorBidi"/>
                <w:sz w:val="20"/>
                <w:szCs w:val="20"/>
                <w:lang w:val="en-US"/>
              </w:rPr>
              <w:t>Report of the inter-sessional meeting of the Intergovernmental Coordination Group for the Indian Ocean Tsunami Warning and Mitigation System (ICG/IOTWMS), 23–24 November 2021 (online)</w:t>
            </w:r>
          </w:p>
        </w:tc>
      </w:tr>
      <w:tr w:rsidR="00E174FB" w:rsidRPr="00D437F4" w14:paraId="0D3205D1" w14:textId="77777777" w:rsidTr="00E95B02">
        <w:trPr>
          <w:cantSplit/>
        </w:trPr>
        <w:tc>
          <w:tcPr>
            <w:tcW w:w="2268" w:type="dxa"/>
            <w:shd w:val="clear" w:color="auto" w:fill="E2EFD9"/>
            <w:tcMar>
              <w:top w:w="57" w:type="dxa"/>
              <w:bottom w:w="57" w:type="dxa"/>
            </w:tcMar>
          </w:tcPr>
          <w:p w14:paraId="6CA9C171" w14:textId="77777777" w:rsidR="00EA4A2C" w:rsidRPr="0052719A" w:rsidRDefault="00EA4A2C" w:rsidP="001834EB">
            <w:pPr>
              <w:tabs>
                <w:tab w:val="left" w:pos="1132"/>
              </w:tabs>
              <w:rPr>
                <w:rFonts w:asciiTheme="minorBidi" w:hAnsiTheme="minorBidi" w:cstheme="minorBidi"/>
                <w:i/>
                <w:color w:val="000000"/>
                <w:sz w:val="20"/>
                <w:szCs w:val="20"/>
                <w:u w:val="single"/>
                <w:lang w:val="en-US"/>
              </w:rPr>
            </w:pPr>
          </w:p>
        </w:tc>
        <w:tc>
          <w:tcPr>
            <w:tcW w:w="2880" w:type="dxa"/>
            <w:shd w:val="clear" w:color="auto" w:fill="auto"/>
            <w:tcMar>
              <w:top w:w="57" w:type="dxa"/>
              <w:bottom w:w="57" w:type="dxa"/>
            </w:tcMar>
          </w:tcPr>
          <w:p w14:paraId="476EF6E6" w14:textId="77777777" w:rsidR="00EA4A2C" w:rsidRPr="00D437F4" w:rsidRDefault="00667651" w:rsidP="001834EB">
            <w:pPr>
              <w:rPr>
                <w:rFonts w:asciiTheme="minorBidi" w:hAnsiTheme="minorBidi" w:cstheme="minorBidi"/>
                <w:color w:val="000000"/>
                <w:sz w:val="20"/>
                <w:szCs w:val="20"/>
                <w:lang w:val="es-ES_tradnl"/>
              </w:rPr>
            </w:pPr>
            <w:r w:rsidRPr="00D437F4">
              <w:rPr>
                <w:rFonts w:asciiTheme="minorBidi" w:hAnsiTheme="minorBidi" w:cstheme="minorBidi"/>
                <w:sz w:val="20"/>
                <w:szCs w:val="20"/>
                <w:lang w:val="es-ES_tradnl"/>
              </w:rPr>
              <w:t>ICG/NEAMTWS-XVII/3</w:t>
            </w:r>
          </w:p>
        </w:tc>
        <w:tc>
          <w:tcPr>
            <w:tcW w:w="4599" w:type="dxa"/>
            <w:shd w:val="clear" w:color="auto" w:fill="auto"/>
            <w:tcMar>
              <w:top w:w="57" w:type="dxa"/>
              <w:bottom w:w="57" w:type="dxa"/>
            </w:tcMar>
          </w:tcPr>
          <w:p w14:paraId="0702B04C" w14:textId="77777777" w:rsidR="00EA4A2C" w:rsidRPr="0052719A" w:rsidRDefault="00667651" w:rsidP="001834EB">
            <w:pPr>
              <w:spacing w:after="60"/>
              <w:rPr>
                <w:rFonts w:asciiTheme="minorBidi" w:hAnsiTheme="minorBidi" w:cstheme="minorBidi"/>
                <w:sz w:val="20"/>
                <w:szCs w:val="20"/>
                <w:lang w:val="en-US"/>
              </w:rPr>
            </w:pPr>
            <w:r w:rsidRPr="0052719A">
              <w:rPr>
                <w:rFonts w:asciiTheme="minorBidi" w:hAnsiTheme="minorBidi" w:cstheme="minorBidi"/>
                <w:sz w:val="20"/>
                <w:szCs w:val="20"/>
                <w:lang w:val="en-US"/>
              </w:rPr>
              <w:t>Report of the 17th Session of the Intergovernmental Coordination Group for the Tsunami Early Warning and Mitigation System in the North-Eastern Atlantic, the Mediterranean and Connected Seas (ICG/NEAMTWS), 24–26 November 2021 (online)</w:t>
            </w:r>
          </w:p>
        </w:tc>
      </w:tr>
      <w:tr w:rsidR="00E174FB" w:rsidRPr="00D437F4" w14:paraId="1417A464" w14:textId="77777777" w:rsidTr="00E95B02">
        <w:trPr>
          <w:cantSplit/>
        </w:trPr>
        <w:tc>
          <w:tcPr>
            <w:tcW w:w="2268" w:type="dxa"/>
            <w:shd w:val="clear" w:color="auto" w:fill="E2EFD9"/>
            <w:tcMar>
              <w:top w:w="57" w:type="dxa"/>
              <w:bottom w:w="57" w:type="dxa"/>
            </w:tcMar>
          </w:tcPr>
          <w:p w14:paraId="5315CADD" w14:textId="77777777" w:rsidR="00EA4A2C" w:rsidRPr="0052719A" w:rsidRDefault="00EA4A2C" w:rsidP="001834EB">
            <w:pPr>
              <w:tabs>
                <w:tab w:val="left" w:pos="1132"/>
              </w:tabs>
              <w:rPr>
                <w:rFonts w:asciiTheme="minorBidi" w:hAnsiTheme="minorBidi" w:cstheme="minorBidi"/>
                <w:i/>
                <w:color w:val="000000"/>
                <w:sz w:val="20"/>
                <w:szCs w:val="20"/>
                <w:u w:val="single"/>
                <w:lang w:val="en-US"/>
              </w:rPr>
            </w:pPr>
          </w:p>
        </w:tc>
        <w:tc>
          <w:tcPr>
            <w:tcW w:w="2880" w:type="dxa"/>
            <w:shd w:val="clear" w:color="auto" w:fill="auto"/>
            <w:tcMar>
              <w:top w:w="57" w:type="dxa"/>
              <w:bottom w:w="57" w:type="dxa"/>
            </w:tcMar>
          </w:tcPr>
          <w:p w14:paraId="06145303" w14:textId="77777777" w:rsidR="00EA4A2C" w:rsidRPr="00D437F4" w:rsidRDefault="00667651" w:rsidP="001834EB">
            <w:pPr>
              <w:rPr>
                <w:rFonts w:asciiTheme="minorBidi" w:hAnsiTheme="minorBidi" w:cstheme="minorBidi"/>
                <w:sz w:val="20"/>
                <w:szCs w:val="20"/>
                <w:lang w:val="es-ES_tradnl"/>
              </w:rPr>
            </w:pPr>
            <w:r w:rsidRPr="00D437F4">
              <w:rPr>
                <w:rFonts w:asciiTheme="minorBidi" w:hAnsiTheme="minorBidi" w:cstheme="minorBidi"/>
                <w:sz w:val="20"/>
                <w:szCs w:val="20"/>
                <w:lang w:val="es-ES_tradnl"/>
              </w:rPr>
              <w:t>ICG/PTWS-XXIX/3</w:t>
            </w:r>
          </w:p>
        </w:tc>
        <w:tc>
          <w:tcPr>
            <w:tcW w:w="4599" w:type="dxa"/>
            <w:shd w:val="clear" w:color="auto" w:fill="auto"/>
            <w:tcMar>
              <w:top w:w="57" w:type="dxa"/>
              <w:bottom w:w="57" w:type="dxa"/>
            </w:tcMar>
          </w:tcPr>
          <w:p w14:paraId="54C13B95" w14:textId="77777777" w:rsidR="00EA4A2C" w:rsidRPr="0052719A" w:rsidRDefault="00667651" w:rsidP="001834EB">
            <w:pPr>
              <w:spacing w:after="60"/>
              <w:rPr>
                <w:rFonts w:asciiTheme="minorBidi" w:hAnsiTheme="minorBidi" w:cstheme="minorBidi"/>
                <w:sz w:val="20"/>
                <w:szCs w:val="20"/>
                <w:lang w:val="en-US"/>
              </w:rPr>
            </w:pPr>
            <w:r w:rsidRPr="0052719A">
              <w:rPr>
                <w:rFonts w:asciiTheme="minorBidi" w:hAnsiTheme="minorBidi" w:cstheme="minorBidi"/>
                <w:sz w:val="20"/>
                <w:szCs w:val="20"/>
                <w:lang w:val="en-US"/>
              </w:rPr>
              <w:t>Report of the 29th Session of the Intergovernmental Coordination Group for the Pacific Tsunami Warning and Mitigation System (ICG/PTWS), 1–2 &amp; 7–8 December 2021 (online)</w:t>
            </w:r>
          </w:p>
        </w:tc>
      </w:tr>
      <w:tr w:rsidR="00E174FB" w:rsidRPr="00D437F4" w14:paraId="72F686B2" w14:textId="77777777" w:rsidTr="00E95B02">
        <w:trPr>
          <w:cantSplit/>
        </w:trPr>
        <w:tc>
          <w:tcPr>
            <w:tcW w:w="2268" w:type="dxa"/>
            <w:shd w:val="clear" w:color="auto" w:fill="D9E2F3"/>
            <w:tcMar>
              <w:top w:w="57" w:type="dxa"/>
              <w:bottom w:w="57" w:type="dxa"/>
            </w:tcMar>
          </w:tcPr>
          <w:p w14:paraId="6A0A3AF6" w14:textId="77777777" w:rsidR="000E2802" w:rsidRPr="00D437F4" w:rsidRDefault="000F3841" w:rsidP="000E2802">
            <w:pPr>
              <w:rPr>
                <w:rFonts w:asciiTheme="minorBidi" w:hAnsiTheme="minorBidi" w:cstheme="minorBidi"/>
                <w:i/>
                <w:color w:val="000000"/>
                <w:sz w:val="20"/>
                <w:szCs w:val="20"/>
                <w:u w:val="single"/>
                <w:lang w:val="es-ES_tradnl"/>
              </w:rPr>
            </w:pPr>
            <w:r w:rsidRPr="00D437F4">
              <w:rPr>
                <w:rFonts w:asciiTheme="minorBidi" w:hAnsiTheme="minorBidi" w:cstheme="minorBidi"/>
                <w:i/>
                <w:iCs/>
                <w:sz w:val="20"/>
                <w:szCs w:val="20"/>
                <w:u w:val="single"/>
                <w:lang w:val="es-ES_tradnl"/>
              </w:rPr>
              <w:t>Referencias</w:t>
            </w:r>
            <w:r w:rsidRPr="00D437F4">
              <w:rPr>
                <w:rFonts w:asciiTheme="minorBidi" w:hAnsiTheme="minorBidi" w:cstheme="minorBidi"/>
                <w:i/>
                <w:iCs/>
                <w:sz w:val="20"/>
                <w:szCs w:val="20"/>
                <w:lang w:val="es-ES_tradnl"/>
              </w:rPr>
              <w:t>:</w:t>
            </w:r>
          </w:p>
        </w:tc>
        <w:tc>
          <w:tcPr>
            <w:tcW w:w="2880" w:type="dxa"/>
            <w:shd w:val="clear" w:color="auto" w:fill="auto"/>
            <w:tcMar>
              <w:top w:w="57" w:type="dxa"/>
              <w:bottom w:w="57" w:type="dxa"/>
            </w:tcMar>
          </w:tcPr>
          <w:p w14:paraId="2584D6C5" w14:textId="728D7B17" w:rsidR="000E2802" w:rsidRPr="00D437F4" w:rsidRDefault="00DA3D9C" w:rsidP="000E2802">
            <w:pPr>
              <w:rPr>
                <w:rFonts w:asciiTheme="minorBidi" w:hAnsiTheme="minorBidi" w:cstheme="minorBidi"/>
                <w:color w:val="000000"/>
                <w:sz w:val="20"/>
                <w:szCs w:val="20"/>
                <w:lang w:val="es-ES_tradnl"/>
              </w:rPr>
            </w:pPr>
            <w:r w:rsidRPr="00D437F4">
              <w:rPr>
                <w:rFonts w:asciiTheme="minorBidi" w:hAnsiTheme="minorBidi" w:cstheme="minorBidi"/>
                <w:sz w:val="20"/>
                <w:szCs w:val="20"/>
                <w:lang w:val="es-ES_tradnl"/>
              </w:rPr>
              <w:t>Colección Técnica de la COI</w:t>
            </w:r>
            <w:r w:rsidR="00185ED4" w:rsidRPr="00D437F4">
              <w:rPr>
                <w:rFonts w:asciiTheme="minorBidi" w:hAnsiTheme="minorBidi" w:cstheme="minorBidi"/>
                <w:sz w:val="20"/>
                <w:szCs w:val="20"/>
                <w:lang w:val="es-ES_tradnl"/>
              </w:rPr>
              <w:t xml:space="preserve">, </w:t>
            </w:r>
            <w:hyperlink r:id="rId38" w:history="1">
              <w:r w:rsidR="00185ED4" w:rsidRPr="00D437F4">
                <w:rPr>
                  <w:rStyle w:val="Hyperlink"/>
                  <w:rFonts w:asciiTheme="minorBidi" w:hAnsiTheme="minorBidi" w:cstheme="minorBidi"/>
                  <w:sz w:val="20"/>
                  <w:szCs w:val="20"/>
                  <w:lang w:val="es-ES_tradnl"/>
                </w:rPr>
                <w:t>171</w:t>
              </w:r>
            </w:hyperlink>
          </w:p>
        </w:tc>
        <w:tc>
          <w:tcPr>
            <w:tcW w:w="4599" w:type="dxa"/>
            <w:shd w:val="clear" w:color="auto" w:fill="auto"/>
            <w:tcMar>
              <w:top w:w="57" w:type="dxa"/>
              <w:bottom w:w="57" w:type="dxa"/>
            </w:tcMar>
          </w:tcPr>
          <w:p w14:paraId="74301084" w14:textId="77777777" w:rsidR="000E2802" w:rsidRPr="0052719A" w:rsidRDefault="00185ED4" w:rsidP="000E2802">
            <w:pPr>
              <w:spacing w:after="60"/>
              <w:rPr>
                <w:rFonts w:asciiTheme="minorBidi" w:hAnsiTheme="minorBidi" w:cstheme="minorBidi"/>
                <w:color w:val="000000"/>
                <w:sz w:val="20"/>
                <w:szCs w:val="20"/>
                <w:lang w:val="en-US"/>
              </w:rPr>
            </w:pPr>
            <w:r w:rsidRPr="0052719A">
              <w:rPr>
                <w:rFonts w:asciiTheme="minorBidi" w:hAnsiTheme="minorBidi" w:cstheme="minorBidi"/>
                <w:sz w:val="20"/>
                <w:szCs w:val="20"/>
                <w:lang w:val="en-US"/>
              </w:rPr>
              <w:t xml:space="preserve">Strategy of the Intergovernmental Coordination Group for the Tsunami Early Warning and Mitigation System in the North-Eastern Atlantic, the Mediterranean and Connected Seas (ICG/NEAMTWS) 2021–2030 </w:t>
            </w:r>
          </w:p>
        </w:tc>
      </w:tr>
      <w:tr w:rsidR="00E174FB" w:rsidRPr="00D437F4" w14:paraId="1055B5AB" w14:textId="77777777" w:rsidTr="00E95B02">
        <w:trPr>
          <w:cantSplit/>
        </w:trPr>
        <w:tc>
          <w:tcPr>
            <w:tcW w:w="2268" w:type="dxa"/>
            <w:shd w:val="clear" w:color="auto" w:fill="D9E2F3"/>
            <w:tcMar>
              <w:top w:w="57" w:type="dxa"/>
              <w:bottom w:w="57" w:type="dxa"/>
            </w:tcMar>
          </w:tcPr>
          <w:p w14:paraId="769A467C" w14:textId="77777777" w:rsidR="000E2802" w:rsidRPr="0052719A" w:rsidRDefault="000E2802" w:rsidP="000E2802">
            <w:pPr>
              <w:rPr>
                <w:rFonts w:asciiTheme="minorBidi" w:hAnsiTheme="minorBidi" w:cstheme="minorBidi"/>
                <w:i/>
                <w:color w:val="000000"/>
                <w:sz w:val="20"/>
                <w:szCs w:val="20"/>
                <w:u w:val="single"/>
                <w:lang w:val="en-US"/>
              </w:rPr>
            </w:pPr>
          </w:p>
        </w:tc>
        <w:tc>
          <w:tcPr>
            <w:tcW w:w="2880" w:type="dxa"/>
            <w:shd w:val="clear" w:color="auto" w:fill="auto"/>
            <w:tcMar>
              <w:top w:w="57" w:type="dxa"/>
              <w:bottom w:w="57" w:type="dxa"/>
            </w:tcMar>
          </w:tcPr>
          <w:p w14:paraId="178EEB93" w14:textId="38EACB24" w:rsidR="00E67990" w:rsidRPr="00D437F4" w:rsidRDefault="009B34BB" w:rsidP="000E2802">
            <w:pPr>
              <w:rPr>
                <w:rFonts w:asciiTheme="minorBidi" w:hAnsiTheme="minorBidi" w:cstheme="minorBidi"/>
                <w:color w:val="000000"/>
                <w:sz w:val="20"/>
                <w:szCs w:val="20"/>
                <w:lang w:val="es-ES_tradnl"/>
              </w:rPr>
            </w:pPr>
            <w:hyperlink r:id="rId39" w:history="1">
              <w:r w:rsidR="00667651" w:rsidRPr="00D437F4">
                <w:rPr>
                  <w:rStyle w:val="Hyperlink"/>
                  <w:rFonts w:asciiTheme="minorBidi" w:hAnsiTheme="minorBidi" w:cstheme="minorBidi"/>
                  <w:sz w:val="20"/>
                  <w:szCs w:val="20"/>
                  <w:lang w:val="es-ES_tradnl"/>
                </w:rPr>
                <w:t>ICG/PTWS-XXIX/4.4</w:t>
              </w:r>
            </w:hyperlink>
          </w:p>
          <w:p w14:paraId="60F028DD" w14:textId="21D16677" w:rsidR="000E2802" w:rsidRPr="00D437F4" w:rsidRDefault="00E67990" w:rsidP="000E2802">
            <w:pPr>
              <w:rPr>
                <w:rFonts w:asciiTheme="minorBidi" w:hAnsiTheme="minorBidi" w:cstheme="minorBidi"/>
                <w:color w:val="000000"/>
                <w:sz w:val="20"/>
                <w:szCs w:val="20"/>
                <w:lang w:val="es-ES_tradnl"/>
              </w:rPr>
            </w:pPr>
            <w:r w:rsidRPr="00D437F4">
              <w:rPr>
                <w:rFonts w:asciiTheme="minorBidi" w:hAnsiTheme="minorBidi" w:cstheme="minorBidi"/>
                <w:sz w:val="20"/>
                <w:szCs w:val="20"/>
                <w:lang w:val="es-ES_tradnl"/>
              </w:rPr>
              <w:t>(</w:t>
            </w:r>
            <w:r w:rsidR="00DA3D9C" w:rsidRPr="00D437F4">
              <w:rPr>
                <w:rFonts w:asciiTheme="minorBidi" w:hAnsiTheme="minorBidi" w:cstheme="minorBidi"/>
                <w:sz w:val="20"/>
                <w:szCs w:val="20"/>
                <w:lang w:val="es-ES_tradnl"/>
              </w:rPr>
              <w:t>Colección Técnica de la COI</w:t>
            </w:r>
            <w:r w:rsidRPr="00D437F4">
              <w:rPr>
                <w:rFonts w:asciiTheme="minorBidi" w:hAnsiTheme="minorBidi" w:cstheme="minorBidi"/>
                <w:sz w:val="20"/>
                <w:szCs w:val="20"/>
                <w:lang w:val="es-ES_tradnl"/>
              </w:rPr>
              <w:t xml:space="preserve">, 172) </w:t>
            </w:r>
          </w:p>
        </w:tc>
        <w:tc>
          <w:tcPr>
            <w:tcW w:w="4599" w:type="dxa"/>
            <w:shd w:val="clear" w:color="auto" w:fill="auto"/>
            <w:tcMar>
              <w:top w:w="57" w:type="dxa"/>
              <w:bottom w:w="57" w:type="dxa"/>
            </w:tcMar>
          </w:tcPr>
          <w:p w14:paraId="785C848B" w14:textId="3E41D890" w:rsidR="000E2802" w:rsidRPr="00D437F4" w:rsidRDefault="00185ED4" w:rsidP="000E2802">
            <w:pPr>
              <w:spacing w:after="60"/>
              <w:rPr>
                <w:rFonts w:asciiTheme="minorBidi" w:hAnsiTheme="minorBidi" w:cstheme="minorBidi"/>
                <w:color w:val="000000"/>
                <w:sz w:val="20"/>
                <w:szCs w:val="20"/>
                <w:lang w:val="en-US"/>
              </w:rPr>
            </w:pPr>
            <w:r w:rsidRPr="00D437F4">
              <w:rPr>
                <w:rFonts w:asciiTheme="minorBidi" w:hAnsiTheme="minorBidi" w:cstheme="minorBidi"/>
                <w:sz w:val="20"/>
                <w:szCs w:val="20"/>
                <w:lang w:val="en-US"/>
              </w:rPr>
              <w:t>Strategy of the Intergovernmental Coordination Group for the Pacific Tsunami Warning and Mitigation System (ICG/PTWS) 2022–2030</w:t>
            </w:r>
            <w:r w:rsidR="00D437F4" w:rsidRPr="00D437F4">
              <w:rPr>
                <w:rFonts w:asciiTheme="minorBidi" w:hAnsiTheme="minorBidi" w:cstheme="minorBidi"/>
                <w:sz w:val="20"/>
                <w:szCs w:val="20"/>
                <w:lang w:val="en-US"/>
              </w:rPr>
              <w:t xml:space="preserve"> </w:t>
            </w:r>
          </w:p>
        </w:tc>
      </w:tr>
    </w:tbl>
    <w:p w14:paraId="43272D9F" w14:textId="77777777" w:rsidR="00BD6A30" w:rsidRPr="00D437F4" w:rsidRDefault="00667651">
      <w:pPr>
        <w:pStyle w:val="Style2"/>
        <w:numPr>
          <w:ilvl w:val="0"/>
          <w:numId w:val="7"/>
        </w:numPr>
        <w:tabs>
          <w:tab w:val="left" w:pos="714"/>
        </w:tabs>
        <w:spacing w:before="240"/>
        <w:ind w:left="0" w:hanging="567"/>
        <w:rPr>
          <w:rFonts w:cs="Arial"/>
          <w:lang w:val="es-ES_tradnl"/>
        </w:rPr>
      </w:pPr>
      <w:r w:rsidRPr="00D437F4">
        <w:rPr>
          <w:rFonts w:cs="Arial"/>
          <w:lang w:val="es-ES_tradnl"/>
        </w:rPr>
        <w:t>El Presidente de la COI presentó este punto informando al Consejo de que tres grupos de coordinación de los servicios regionales de alerta temprana se habían reunido durante el período entre reuniones y presentarían un informe en esta reunión del Consejo Ejecutivo. Dio la bienvenida a los presidentes del ICG/IOTWMS, del ICG/NEAMTWS y del ICG/PTWS.</w:t>
      </w:r>
    </w:p>
    <w:p w14:paraId="510E180F" w14:textId="1CAEF05C" w:rsidR="00E432AB" w:rsidRPr="00D437F4" w:rsidRDefault="00667651" w:rsidP="008968F1">
      <w:pPr>
        <w:pStyle w:val="Style2"/>
        <w:numPr>
          <w:ilvl w:val="0"/>
          <w:numId w:val="7"/>
        </w:numPr>
        <w:tabs>
          <w:tab w:val="left" w:pos="714"/>
        </w:tabs>
        <w:ind w:left="0" w:hanging="567"/>
        <w:rPr>
          <w:rFonts w:cs="Arial"/>
          <w:lang w:val="es-ES_tradnl"/>
        </w:rPr>
      </w:pPr>
      <w:r w:rsidRPr="00D437F4">
        <w:rPr>
          <w:rFonts w:cs="Arial"/>
          <w:lang w:val="es-ES_tradnl"/>
        </w:rPr>
        <w:t>La Prof</w:t>
      </w:r>
      <w:r w:rsidR="00BE65BF" w:rsidRPr="00D437F4">
        <w:rPr>
          <w:rFonts w:cs="Arial"/>
          <w:lang w:val="es-ES_tradnl"/>
        </w:rPr>
        <w:t>esora</w:t>
      </w:r>
      <w:r w:rsidRPr="00D437F4">
        <w:rPr>
          <w:rFonts w:cs="Arial"/>
          <w:lang w:val="es-ES_tradnl"/>
        </w:rPr>
        <w:t xml:space="preserve"> Dwikorita Karnawati, Presidenta del Grupo Intergubernamental de Coordinación del Sistema de Alerta contra los Tsunamis y Atenuación de sus Efectos en el Océano Índico, destacó que la reunión durante el período entre reuniones se había celebrado en línea los días 23 y 24 de noviembre de 2021 habida cuenta de las restricciones en materia de viajes debido a la pandemia de COVID-19. Había habido más de 100 participantes de 19 Estados Miembros, entre ellos, por primera vez, un gran número de encargados de la gestión de desastres. El objetivo de la reunión había sido </w:t>
      </w:r>
      <w:r w:rsidR="00252FA2" w:rsidRPr="00D437F4">
        <w:rPr>
          <w:rFonts w:cs="Arial"/>
          <w:lang w:val="es-ES_tradnl"/>
        </w:rPr>
        <w:t>informar</w:t>
      </w:r>
      <w:r w:rsidRPr="00D437F4">
        <w:rPr>
          <w:rFonts w:cs="Arial"/>
          <w:lang w:val="es-ES_tradnl"/>
        </w:rPr>
        <w:t xml:space="preserve"> sobre los </w:t>
      </w:r>
      <w:r w:rsidR="00252FA2" w:rsidRPr="00D437F4">
        <w:rPr>
          <w:rFonts w:cs="Arial"/>
          <w:lang w:val="es-ES_tradnl"/>
        </w:rPr>
        <w:t xml:space="preserve">avances de los </w:t>
      </w:r>
      <w:r w:rsidRPr="00D437F4">
        <w:rPr>
          <w:rFonts w:cs="Arial"/>
          <w:lang w:val="es-ES_tradnl"/>
        </w:rPr>
        <w:t xml:space="preserve">planes de trabajo del Grupo Intergubernamental de Coordinación y preparar una 13ª reunión aplazada del ICG/IOTWMS en Bali (Indonesia) en mayo de 2022. </w:t>
      </w:r>
    </w:p>
    <w:p w14:paraId="24BDD57C" w14:textId="222F2576" w:rsidR="00E432AB" w:rsidRPr="00D437F4" w:rsidRDefault="00667651" w:rsidP="005C3715">
      <w:pPr>
        <w:pStyle w:val="Style2"/>
        <w:numPr>
          <w:ilvl w:val="0"/>
          <w:numId w:val="7"/>
        </w:numPr>
        <w:tabs>
          <w:tab w:val="left" w:pos="714"/>
        </w:tabs>
        <w:ind w:left="0" w:hanging="567"/>
        <w:rPr>
          <w:rFonts w:cs="Arial"/>
          <w:lang w:val="es-ES_tradnl"/>
        </w:rPr>
      </w:pPr>
      <w:r w:rsidRPr="00D437F4">
        <w:rPr>
          <w:rFonts w:cs="Arial"/>
          <w:lang w:val="es-ES_tradnl"/>
        </w:rPr>
        <w:t xml:space="preserve">La </w:t>
      </w:r>
      <w:r w:rsidR="00BE65BF" w:rsidRPr="00D437F4">
        <w:rPr>
          <w:rFonts w:cs="Arial"/>
          <w:lang w:val="es-ES_tradnl"/>
        </w:rPr>
        <w:t>Sra.</w:t>
      </w:r>
      <w:r w:rsidRPr="00D437F4">
        <w:rPr>
          <w:rFonts w:cs="Arial"/>
          <w:lang w:val="es-ES_tradnl"/>
        </w:rPr>
        <w:t xml:space="preserve"> Dwikorita Karnawati explicó que el Grupo Intergubernamental de Coordinación había puesto en marcha planes de trabajo para empezar a abordar las cuestiones planteadas en el informe de 2020 sobre el desarrollo de la capacidad en materia de preparación para casos de tsunami en el IOTWMS. El 10 de noviembre de 2021, se había organizado un seminario web titulado </w:t>
      </w:r>
      <w:r w:rsidR="00B27C8C" w:rsidRPr="00D437F4">
        <w:rPr>
          <w:rFonts w:cs="Arial"/>
          <w:lang w:val="es-ES_tradnl"/>
        </w:rPr>
        <w:t>“</w:t>
      </w:r>
      <w:r w:rsidRPr="00D437F4">
        <w:rPr>
          <w:rFonts w:cs="Arial"/>
          <w:lang w:val="es-ES_tradnl"/>
        </w:rPr>
        <w:t>Una vía estratégica para el Sistema de Alerta contra los Tsunamis y Atenuación de sus Efectos en el Océano Índico en el contexto del Decenio de las Naciones Unidas de las Ciencias Oceánicas para el Desarrollo Sostenible</w:t>
      </w:r>
      <w:r w:rsidR="00B27C8C" w:rsidRPr="00D437F4">
        <w:rPr>
          <w:rFonts w:cs="Arial"/>
          <w:lang w:val="es-ES_tradnl"/>
        </w:rPr>
        <w:t>”</w:t>
      </w:r>
      <w:r w:rsidRPr="00D437F4">
        <w:rPr>
          <w:rFonts w:cs="Arial"/>
          <w:lang w:val="es-ES_tradnl"/>
        </w:rPr>
        <w:t xml:space="preserve"> con miras a encontrar oportunidades de seguir mejorando el IOTWMS, de modo que proporcionara alertas contra los tsunamis más oportunas y precisas al 100% de comunidades costeras en peligro acreditadas Tsunami Ready. Entre los </w:t>
      </w:r>
      <w:r w:rsidR="006573CE" w:rsidRPr="00D437F4">
        <w:rPr>
          <w:rFonts w:cs="Arial"/>
          <w:lang w:val="es-ES_tradnl"/>
        </w:rPr>
        <w:t>problemas</w:t>
      </w:r>
      <w:r w:rsidRPr="00D437F4">
        <w:rPr>
          <w:rFonts w:cs="Arial"/>
          <w:lang w:val="es-ES_tradnl"/>
        </w:rPr>
        <w:t xml:space="preserve"> que debían </w:t>
      </w:r>
      <w:r w:rsidR="006573CE" w:rsidRPr="00D437F4">
        <w:rPr>
          <w:rFonts w:cs="Arial"/>
          <w:lang w:val="es-ES_tradnl"/>
        </w:rPr>
        <w:t>resolverse</w:t>
      </w:r>
      <w:r w:rsidRPr="00D437F4">
        <w:rPr>
          <w:rFonts w:cs="Arial"/>
          <w:lang w:val="es-ES_tradnl"/>
        </w:rPr>
        <w:t xml:space="preserve"> </w:t>
      </w:r>
      <w:r w:rsidR="006573CE" w:rsidRPr="00D437F4">
        <w:rPr>
          <w:rFonts w:cs="Arial"/>
          <w:lang w:val="es-ES_tradnl"/>
        </w:rPr>
        <w:t>figuraban</w:t>
      </w:r>
      <w:r w:rsidRPr="00D437F4">
        <w:rPr>
          <w:rFonts w:cs="Arial"/>
          <w:lang w:val="es-ES_tradnl"/>
        </w:rPr>
        <w:t xml:space="preserve"> </w:t>
      </w:r>
      <w:r w:rsidR="006573CE" w:rsidRPr="00D437F4">
        <w:rPr>
          <w:rFonts w:cs="Arial"/>
          <w:lang w:val="es-ES_tradnl"/>
        </w:rPr>
        <w:t>desafíos</w:t>
      </w:r>
      <w:r w:rsidRPr="00D437F4">
        <w:rPr>
          <w:rFonts w:cs="Arial"/>
          <w:lang w:val="es-ES_tradnl"/>
        </w:rPr>
        <w:t xml:space="preserve"> persistentes relacionados con el intercambio oportuno y abierto de datos sísmicos y sobre el nivel del mar necesarios para las alertas, una mayor participación de la comunidad de gestión de desastres en el trabajo del ICG/IOTWMS, el mantenimiento de iniciativas de concienciación y educación de la comunidad, y un mayor desarrollo de la capacidad en favor de los PEID y los PMA. Se había decidido efectuar el próximo ejercicio IOWave en 2023. Proseguían los esfuerzos para ocuparse de las dificultades que planteaba la alerta contra tsunami atípicos.</w:t>
      </w:r>
    </w:p>
    <w:p w14:paraId="21B3CE51" w14:textId="144DCBA4" w:rsidR="00E432AB" w:rsidRPr="00D437F4" w:rsidRDefault="00667651" w:rsidP="005C3715">
      <w:pPr>
        <w:pStyle w:val="Style2"/>
        <w:numPr>
          <w:ilvl w:val="0"/>
          <w:numId w:val="7"/>
        </w:numPr>
        <w:tabs>
          <w:tab w:val="left" w:pos="714"/>
        </w:tabs>
        <w:ind w:left="0" w:hanging="567"/>
        <w:rPr>
          <w:rFonts w:cs="Arial"/>
          <w:lang w:val="es-ES_tradnl"/>
        </w:rPr>
      </w:pPr>
      <w:bookmarkStart w:id="142" w:name="_Hlk104366295"/>
      <w:r w:rsidRPr="00D437F4">
        <w:rPr>
          <w:rFonts w:cs="Arial"/>
          <w:lang w:val="es-ES_tradnl"/>
        </w:rPr>
        <w:t xml:space="preserve">La </w:t>
      </w:r>
      <w:r w:rsidR="00BE65BF" w:rsidRPr="00D437F4">
        <w:rPr>
          <w:rFonts w:cs="Arial"/>
          <w:lang w:val="es-ES_tradnl"/>
        </w:rPr>
        <w:t>Sra.</w:t>
      </w:r>
      <w:r w:rsidRPr="00D437F4">
        <w:rPr>
          <w:rFonts w:cs="Arial"/>
          <w:lang w:val="es-ES_tradnl"/>
        </w:rPr>
        <w:t xml:space="preserve"> Dwikorita Karnawati anunció la prórroga del acuerdo entre el Gobierno de Indonesia (por conducto del BMKG) y la COI de la UNESCO para respaldar el Centro de Información sobre los Tsunamis en el Océano Índico (IOTIC) y que pudiera </w:t>
      </w:r>
      <w:r w:rsidR="00A54572" w:rsidRPr="00D437F4">
        <w:rPr>
          <w:rFonts w:cs="Arial"/>
          <w:lang w:val="es-ES_tradnl"/>
        </w:rPr>
        <w:t>proseguir</w:t>
      </w:r>
      <w:r w:rsidRPr="00D437F4">
        <w:rPr>
          <w:rFonts w:cs="Arial"/>
          <w:lang w:val="es-ES_tradnl"/>
        </w:rPr>
        <w:t xml:space="preserve"> su labor fundamental de educación y formación. El Gobierno de Australia había manifestado su apoyo a la Oficina de la Secretaría del ICG/IOTWMS. La primera fase del proyecto financiado por la CESPAP </w:t>
      </w:r>
      <w:r w:rsidR="00B27C8C" w:rsidRPr="00D437F4">
        <w:rPr>
          <w:rFonts w:cs="Arial"/>
          <w:lang w:val="es-ES_tradnl"/>
        </w:rPr>
        <w:t>“</w:t>
      </w:r>
      <w:r w:rsidRPr="00D437F4">
        <w:rPr>
          <w:rFonts w:cs="Arial"/>
          <w:lang w:val="es-ES_tradnl"/>
        </w:rPr>
        <w:t>Fortalecimiento de la alerta temprana contra los tsunamis en la región noroccidental del océano Índico mediante la cooperación regional</w:t>
      </w:r>
      <w:r w:rsidR="00B27C8C" w:rsidRPr="00D437F4">
        <w:rPr>
          <w:rFonts w:cs="Arial"/>
          <w:lang w:val="es-ES_tradnl"/>
        </w:rPr>
        <w:t>”</w:t>
      </w:r>
      <w:r w:rsidRPr="00D437F4">
        <w:rPr>
          <w:rFonts w:cs="Arial"/>
          <w:lang w:val="es-ES_tradnl"/>
        </w:rPr>
        <w:t xml:space="preserve"> había concluido con éxito, y se había recibido financiación para iniciar la segunda. Las enseñanzas extraídas de ese proyecto se ampliarían a todo el océano Índico, entre otras cosas el mantenimiento de cadenas nacionales de alerta contra tsunamis efectivas mediante programas de formación revisados sobre los procedimiento</w:t>
      </w:r>
      <w:r w:rsidR="00B40C2F" w:rsidRPr="00D437F4">
        <w:rPr>
          <w:rFonts w:cs="Arial"/>
          <w:lang w:val="es-ES_tradnl"/>
        </w:rPr>
        <w:t>s</w:t>
      </w:r>
      <w:r w:rsidRPr="00D437F4">
        <w:rPr>
          <w:rFonts w:cs="Arial"/>
          <w:lang w:val="es-ES_tradnl"/>
        </w:rPr>
        <w:t xml:space="preserve"> operativo</w:t>
      </w:r>
      <w:r w:rsidR="00B40C2F" w:rsidRPr="00D437F4">
        <w:rPr>
          <w:rFonts w:cs="Arial"/>
          <w:lang w:val="es-ES_tradnl"/>
        </w:rPr>
        <w:t>s</w:t>
      </w:r>
      <w:r w:rsidRPr="00D437F4">
        <w:rPr>
          <w:rFonts w:cs="Arial"/>
          <w:lang w:val="es-ES_tradnl"/>
        </w:rPr>
        <w:t xml:space="preserve"> estándar (POE) para los centros nacionales de alerta contra los tsunamis (NTWC), las oficinas de gestión de desastres y los medios de comunicación.</w:t>
      </w:r>
      <w:bookmarkEnd w:id="142"/>
    </w:p>
    <w:p w14:paraId="09FEABDB" w14:textId="4F4B916F" w:rsidR="00E432AB" w:rsidRPr="00D437F4" w:rsidRDefault="00667651" w:rsidP="005C3715">
      <w:pPr>
        <w:pStyle w:val="Style2"/>
        <w:numPr>
          <w:ilvl w:val="0"/>
          <w:numId w:val="7"/>
        </w:numPr>
        <w:tabs>
          <w:tab w:val="left" w:pos="714"/>
        </w:tabs>
        <w:ind w:left="0" w:hanging="567"/>
        <w:rPr>
          <w:rFonts w:cs="Arial"/>
          <w:lang w:val="es-ES_tradnl"/>
        </w:rPr>
      </w:pPr>
      <w:r w:rsidRPr="00D437F4">
        <w:rPr>
          <w:rFonts w:cs="Arial"/>
          <w:lang w:val="es-ES_tradnl"/>
        </w:rPr>
        <w:t xml:space="preserve">La </w:t>
      </w:r>
      <w:r w:rsidR="00BE65BF" w:rsidRPr="00D437F4">
        <w:rPr>
          <w:rFonts w:cs="Arial"/>
          <w:lang w:val="es-ES_tradnl"/>
        </w:rPr>
        <w:t>Sra.</w:t>
      </w:r>
      <w:r w:rsidRPr="00D437F4">
        <w:rPr>
          <w:rFonts w:cs="Arial"/>
          <w:lang w:val="es-ES_tradnl"/>
        </w:rPr>
        <w:t xml:space="preserve"> Karnawati también informó sobre los resultados de la 13ª reunión del ICG/IOTWMS celebrada en Bali (Indonesia) en mayo de 2022 [</w:t>
      </w:r>
      <w:r w:rsidRPr="00D437F4">
        <w:rPr>
          <w:rFonts w:cs="Arial"/>
          <w:i/>
          <w:lang w:val="es-ES_tradnl"/>
        </w:rPr>
        <w:t>por completar</w:t>
      </w:r>
      <w:r w:rsidRPr="00D437F4">
        <w:rPr>
          <w:rFonts w:cs="Arial"/>
          <w:lang w:val="es-ES_tradnl"/>
        </w:rPr>
        <w:t>].</w:t>
      </w:r>
    </w:p>
    <w:p w14:paraId="0A13AD67" w14:textId="22ED6FC8" w:rsidR="00E432AB" w:rsidRPr="00D437F4" w:rsidRDefault="00667651" w:rsidP="005C3715">
      <w:pPr>
        <w:pStyle w:val="Style2"/>
        <w:numPr>
          <w:ilvl w:val="0"/>
          <w:numId w:val="7"/>
        </w:numPr>
        <w:tabs>
          <w:tab w:val="left" w:pos="714"/>
        </w:tabs>
        <w:ind w:left="0" w:hanging="567"/>
        <w:rPr>
          <w:rFonts w:cs="Arial"/>
          <w:lang w:val="es-ES_tradnl"/>
        </w:rPr>
      </w:pPr>
      <w:r w:rsidRPr="00D437F4">
        <w:rPr>
          <w:rFonts w:cs="Arial"/>
          <w:lang w:val="es-ES_tradnl"/>
        </w:rPr>
        <w:t>La Prof</w:t>
      </w:r>
      <w:r w:rsidR="00BE65BF" w:rsidRPr="00D437F4">
        <w:rPr>
          <w:rFonts w:cs="Arial"/>
          <w:lang w:val="es-ES_tradnl"/>
        </w:rPr>
        <w:t>esora</w:t>
      </w:r>
      <w:r w:rsidRPr="00D437F4">
        <w:rPr>
          <w:rFonts w:cs="Arial"/>
          <w:lang w:val="es-ES_tradnl"/>
        </w:rPr>
        <w:t xml:space="preserve"> Maria Ana Baptista, Presidenta del Grupo Intergubernamental de Coordinación del Sistema de Alerta Temprana contra los Tsunamis y Atenuación de sus Efectos en el Atlántico Nororiental y el Mediterráneo y Mares Adyacentes (ICG/NEAMTWS) presentó el informe </w:t>
      </w:r>
      <w:r w:rsidRPr="00D437F4">
        <w:rPr>
          <w:rFonts w:cs="Arial"/>
          <w:lang w:val="es-ES_tradnl"/>
        </w:rPr>
        <w:lastRenderedPageBreak/>
        <w:t>del</w:t>
      </w:r>
      <w:r w:rsidR="006F18C2">
        <w:rPr>
          <w:rFonts w:cs="Arial"/>
          <w:lang w:val="es-ES_tradnl"/>
        </w:rPr>
        <w:t> </w:t>
      </w:r>
      <w:r w:rsidRPr="00D437F4">
        <w:rPr>
          <w:rFonts w:cs="Arial"/>
          <w:lang w:val="es-ES_tradnl"/>
        </w:rPr>
        <w:t xml:space="preserve">ICG/NEAMTWS. Señaló que la 17ª reunión del ICG/NEAMTWS se había celebrado en línea del 24 al 26 de noviembre de 2021. </w:t>
      </w:r>
    </w:p>
    <w:p w14:paraId="2FF00EC7" w14:textId="0F3FD132" w:rsidR="00E432AB" w:rsidRPr="00D437F4" w:rsidRDefault="00667651" w:rsidP="005C3715">
      <w:pPr>
        <w:pStyle w:val="Style2"/>
        <w:numPr>
          <w:ilvl w:val="0"/>
          <w:numId w:val="7"/>
        </w:numPr>
        <w:tabs>
          <w:tab w:val="left" w:pos="714"/>
        </w:tabs>
        <w:ind w:left="0" w:hanging="567"/>
        <w:rPr>
          <w:rFonts w:cs="Arial"/>
          <w:lang w:val="es-ES_tradnl"/>
        </w:rPr>
      </w:pPr>
      <w:r w:rsidRPr="00D437F4">
        <w:rPr>
          <w:rFonts w:cs="Arial"/>
          <w:lang w:val="es-ES_tradnl"/>
        </w:rPr>
        <w:t xml:space="preserve">La </w:t>
      </w:r>
      <w:r w:rsidR="00BE65BF" w:rsidRPr="00D437F4">
        <w:rPr>
          <w:rFonts w:cs="Arial"/>
          <w:lang w:val="es-ES_tradnl"/>
        </w:rPr>
        <w:t>Sra.</w:t>
      </w:r>
      <w:r w:rsidRPr="00D437F4">
        <w:rPr>
          <w:rFonts w:cs="Arial"/>
          <w:lang w:val="es-ES_tradnl"/>
        </w:rPr>
        <w:t xml:space="preserve"> Baptista destacó el éxito de la cuarta simulación de tsunamis en la región </w:t>
      </w:r>
      <w:r w:rsidR="00953838" w:rsidRPr="00D437F4">
        <w:rPr>
          <w:rFonts w:cs="Arial"/>
          <w:lang w:val="es-ES_tradnl"/>
        </w:rPr>
        <w:t>(</w:t>
      </w:r>
      <w:r w:rsidRPr="00D437F4">
        <w:rPr>
          <w:rFonts w:cs="Arial"/>
          <w:lang w:val="es-ES_tradnl"/>
        </w:rPr>
        <w:t>NEAMWave21</w:t>
      </w:r>
      <w:r w:rsidR="00953838" w:rsidRPr="00D437F4">
        <w:rPr>
          <w:rFonts w:cs="Arial"/>
          <w:lang w:val="es-ES_tradnl"/>
        </w:rPr>
        <w:t>)</w:t>
      </w:r>
      <w:r w:rsidRPr="00D437F4">
        <w:rPr>
          <w:rFonts w:cs="Arial"/>
          <w:lang w:val="es-ES_tradnl"/>
        </w:rPr>
        <w:t xml:space="preserve"> realizada del 8 al 10 de marzo de 2021, y el gran aumento del interés de los medios de comunicación.</w:t>
      </w:r>
    </w:p>
    <w:p w14:paraId="2773B146" w14:textId="1E4911C1" w:rsidR="00E432AB" w:rsidRPr="00D437F4" w:rsidRDefault="00667651" w:rsidP="005C3715">
      <w:pPr>
        <w:pStyle w:val="Style2"/>
        <w:numPr>
          <w:ilvl w:val="0"/>
          <w:numId w:val="7"/>
        </w:numPr>
        <w:tabs>
          <w:tab w:val="left" w:pos="714"/>
        </w:tabs>
        <w:ind w:left="0" w:hanging="567"/>
        <w:rPr>
          <w:rFonts w:cs="Arial"/>
          <w:lang w:val="es-ES_tradnl"/>
        </w:rPr>
      </w:pPr>
      <w:r w:rsidRPr="00D437F4">
        <w:rPr>
          <w:rFonts w:cs="Arial"/>
          <w:lang w:val="es-ES_tradnl"/>
        </w:rPr>
        <w:t xml:space="preserve">Informó sobre los continuos esfuerzos nacionales </w:t>
      </w:r>
      <w:r w:rsidR="00F652C9" w:rsidRPr="00D437F4">
        <w:rPr>
          <w:rFonts w:cs="Arial"/>
          <w:lang w:val="es-ES_tradnl"/>
        </w:rPr>
        <w:t>desplegados</w:t>
      </w:r>
      <w:r w:rsidRPr="00D437F4">
        <w:rPr>
          <w:rFonts w:cs="Arial"/>
          <w:lang w:val="es-ES_tradnl"/>
        </w:rPr>
        <w:t xml:space="preserve"> en varios países para crear mayor conciencia sobre el riesgo de tsunami y la preparación para afrontarlos, en consonancia con el Día Mundial de Concienciación sobre los Tsunamis </w:t>
      </w:r>
      <w:r w:rsidR="00F652C9" w:rsidRPr="00D437F4">
        <w:rPr>
          <w:rFonts w:cs="Arial"/>
          <w:lang w:val="es-ES_tradnl"/>
        </w:rPr>
        <w:t>(</w:t>
      </w:r>
      <w:r w:rsidRPr="00D437F4">
        <w:rPr>
          <w:rFonts w:cs="Arial"/>
          <w:lang w:val="es-ES_tradnl"/>
        </w:rPr>
        <w:t>5 de noviembre de 2021</w:t>
      </w:r>
      <w:r w:rsidR="00F652C9" w:rsidRPr="00D437F4">
        <w:rPr>
          <w:rFonts w:cs="Arial"/>
          <w:lang w:val="es-ES_tradnl"/>
        </w:rPr>
        <w:t>)</w:t>
      </w:r>
      <w:r w:rsidRPr="00D437F4">
        <w:rPr>
          <w:rFonts w:cs="Arial"/>
          <w:lang w:val="es-ES_tradnl"/>
        </w:rPr>
        <w:t xml:space="preserve">, y como contribución a él, así como las simulaciones de tsunamis realizadas en Francia y Malta. Se había creado un nuevo equipo de tareas sobre Tsunami Ready. La </w:t>
      </w:r>
      <w:r w:rsidR="00BE65BF" w:rsidRPr="00D437F4">
        <w:rPr>
          <w:rFonts w:cs="Arial"/>
          <w:lang w:val="es-ES_tradnl"/>
        </w:rPr>
        <w:t>Sra.</w:t>
      </w:r>
      <w:r w:rsidRPr="00D437F4">
        <w:rPr>
          <w:rFonts w:cs="Arial"/>
          <w:lang w:val="es-ES_tradnl"/>
        </w:rPr>
        <w:t xml:space="preserve"> Baptista habló de los progresos logrados por las comunidades de Bouches-du-Rhône y Cannes (Francia); Kos (Grecia); Israel; Minturno, Pachino y Palmi (Italia); Marsaxlokk (Malta); Azores, Cascais, Lagos, Lisboa, Madeira, Portimão y Setúbal (Portugal); Chipiona (España); y Bodrum y Estambul (Turquía) con miras a estar preparadas y acreditadas Tsunami Ready.</w:t>
      </w:r>
    </w:p>
    <w:p w14:paraId="1C64A120" w14:textId="743AE17E" w:rsidR="00E432AB" w:rsidRPr="00D437F4" w:rsidRDefault="00667651" w:rsidP="005C3715">
      <w:pPr>
        <w:pStyle w:val="Style2"/>
        <w:numPr>
          <w:ilvl w:val="0"/>
          <w:numId w:val="7"/>
        </w:numPr>
        <w:tabs>
          <w:tab w:val="left" w:pos="714"/>
        </w:tabs>
        <w:ind w:left="0" w:hanging="567"/>
        <w:rPr>
          <w:rFonts w:cs="Arial"/>
          <w:lang w:val="es-ES_tradnl"/>
        </w:rPr>
      </w:pPr>
      <w:r w:rsidRPr="00D437F4">
        <w:rPr>
          <w:rFonts w:cs="Arial"/>
          <w:lang w:val="es-ES_tradnl"/>
        </w:rPr>
        <w:t xml:space="preserve">Asimismo, </w:t>
      </w:r>
      <w:r w:rsidR="00BE65BF" w:rsidRPr="00D437F4">
        <w:rPr>
          <w:rFonts w:cs="Arial"/>
          <w:lang w:val="es-ES_tradnl"/>
        </w:rPr>
        <w:t>se refirió al</w:t>
      </w:r>
      <w:r w:rsidRPr="00D437F4">
        <w:rPr>
          <w:rFonts w:cs="Arial"/>
          <w:lang w:val="es-ES_tradnl"/>
        </w:rPr>
        <w:t xml:space="preserve"> apoyo prestado por la Comisión Europea y el Centro Común de Investigación (CCI) </w:t>
      </w:r>
      <w:r w:rsidR="00607FF2" w:rsidRPr="00D437F4">
        <w:rPr>
          <w:rFonts w:cs="Arial"/>
          <w:lang w:val="es-ES_tradnl"/>
        </w:rPr>
        <w:t>para el</w:t>
      </w:r>
      <w:r w:rsidRPr="00D437F4">
        <w:rPr>
          <w:rFonts w:cs="Arial"/>
          <w:lang w:val="es-ES_tradnl"/>
        </w:rPr>
        <w:t xml:space="preserve"> desarrollo de capacidades, en particular infraestructura</w:t>
      </w:r>
      <w:r w:rsidR="00607FF2" w:rsidRPr="00D437F4">
        <w:rPr>
          <w:rFonts w:cs="Arial"/>
          <w:lang w:val="es-ES_tradnl"/>
        </w:rPr>
        <w:t xml:space="preserve"> e </w:t>
      </w:r>
      <w:r w:rsidRPr="00D437F4">
        <w:rPr>
          <w:rFonts w:cs="Arial"/>
          <w:lang w:val="es-ES_tradnl"/>
        </w:rPr>
        <w:t xml:space="preserve">investigación y nuevos instrumentos para la medición del nivel del mar y el suministro de mediciones, especialmente para la fase 2 del proyecto “Last Mile”, ejecutado en Malta, y el </w:t>
      </w:r>
      <w:r w:rsidR="00607FF2" w:rsidRPr="00D437F4">
        <w:rPr>
          <w:rFonts w:cs="Arial"/>
          <w:lang w:val="es-ES_tradnl"/>
        </w:rPr>
        <w:t>respaldo</w:t>
      </w:r>
      <w:r w:rsidRPr="00D437F4">
        <w:rPr>
          <w:rFonts w:cs="Arial"/>
          <w:lang w:val="es-ES_tradnl"/>
        </w:rPr>
        <w:t xml:space="preserve"> </w:t>
      </w:r>
      <w:r w:rsidR="00AA691A" w:rsidRPr="00D437F4">
        <w:rPr>
          <w:rFonts w:cs="Arial"/>
          <w:lang w:val="es-ES_tradnl"/>
        </w:rPr>
        <w:t>para</w:t>
      </w:r>
      <w:r w:rsidRPr="00D437F4">
        <w:rPr>
          <w:rFonts w:cs="Arial"/>
          <w:lang w:val="es-ES_tradnl"/>
        </w:rPr>
        <w:t xml:space="preserve"> la organización de la primera simulación completa de tsunamis el 5 de noviembre de 2021.</w:t>
      </w:r>
    </w:p>
    <w:p w14:paraId="5B86022B" w14:textId="0205353F" w:rsidR="00E432AB" w:rsidRPr="00D437F4" w:rsidRDefault="00667651" w:rsidP="005C3715">
      <w:pPr>
        <w:pStyle w:val="Style2"/>
        <w:numPr>
          <w:ilvl w:val="0"/>
          <w:numId w:val="7"/>
        </w:numPr>
        <w:tabs>
          <w:tab w:val="left" w:pos="714"/>
        </w:tabs>
        <w:ind w:left="0" w:hanging="567"/>
        <w:rPr>
          <w:rFonts w:cs="Arial"/>
          <w:lang w:val="es-ES_tradnl"/>
        </w:rPr>
      </w:pPr>
      <w:r w:rsidRPr="00D437F4">
        <w:rPr>
          <w:rFonts w:cs="Arial"/>
          <w:lang w:val="es-ES_tradnl"/>
        </w:rPr>
        <w:t xml:space="preserve">La </w:t>
      </w:r>
      <w:r w:rsidR="00BE65BF" w:rsidRPr="00D437F4">
        <w:rPr>
          <w:rFonts w:cs="Arial"/>
          <w:lang w:val="es-ES_tradnl"/>
        </w:rPr>
        <w:t>Sra.</w:t>
      </w:r>
      <w:r w:rsidRPr="00D437F4">
        <w:rPr>
          <w:rFonts w:cs="Arial"/>
          <w:lang w:val="es-ES_tradnl"/>
        </w:rPr>
        <w:t xml:space="preserve"> Baptista anunció que se había aprobado el nuevo proyecto de la Dirección General de Protección Civil y Operaciones de Ayuda Humanitaria Europeas (ECHO) de la Unión Europea denominado “Fortalecimiento de la resiliencia de las comunidades costeras en la región del Atlántico Nororiental y el Mediterráneo ante el impacto de los tsunamis y otros peligros costeros relacionados con el nivel del mar”. El proyecto se estaba ejecutando en siete países.</w:t>
      </w:r>
    </w:p>
    <w:p w14:paraId="3F0E18A4" w14:textId="1CD873AD" w:rsidR="00E432AB" w:rsidRPr="00D437F4" w:rsidRDefault="00667651" w:rsidP="005C3715">
      <w:pPr>
        <w:pStyle w:val="Style2"/>
        <w:numPr>
          <w:ilvl w:val="0"/>
          <w:numId w:val="7"/>
        </w:numPr>
        <w:tabs>
          <w:tab w:val="left" w:pos="714"/>
        </w:tabs>
        <w:ind w:left="0" w:hanging="567"/>
        <w:rPr>
          <w:rFonts w:cs="Arial"/>
          <w:lang w:val="es-ES_tradnl"/>
        </w:rPr>
      </w:pPr>
      <w:r w:rsidRPr="00D437F4">
        <w:rPr>
          <w:rFonts w:cs="Arial"/>
          <w:lang w:val="es-ES_tradnl"/>
        </w:rPr>
        <w:t xml:space="preserve">También dio cuenta del estudio preparado por la Secretaría sobre la percepción de los peligros costeros múltiples, la resiliencia y los cuestionarios de encuesta, que contribuía a la ejecución del nuevo proyecto </w:t>
      </w:r>
      <w:r w:rsidR="0027152B" w:rsidRPr="00D437F4">
        <w:rPr>
          <w:rFonts w:cs="Arial"/>
          <w:lang w:val="es-ES_tradnl"/>
        </w:rPr>
        <w:t>sobre la</w:t>
      </w:r>
      <w:r w:rsidRPr="00D437F4">
        <w:rPr>
          <w:rFonts w:cs="Arial"/>
          <w:lang w:val="es-ES_tradnl"/>
        </w:rPr>
        <w:t xml:space="preserve"> comprensión y </w:t>
      </w:r>
      <w:r w:rsidR="0027152B" w:rsidRPr="00D437F4">
        <w:rPr>
          <w:rFonts w:cs="Arial"/>
          <w:lang w:val="es-ES_tradnl"/>
        </w:rPr>
        <w:t xml:space="preserve">estrategias de </w:t>
      </w:r>
      <w:r w:rsidRPr="00D437F4">
        <w:rPr>
          <w:rFonts w:cs="Arial"/>
          <w:lang w:val="es-ES_tradnl"/>
        </w:rPr>
        <w:t>comunicación de los tsunami</w:t>
      </w:r>
      <w:r w:rsidR="0027152B" w:rsidRPr="00D437F4">
        <w:rPr>
          <w:rFonts w:cs="Arial"/>
          <w:lang w:val="es-ES_tradnl"/>
        </w:rPr>
        <w:t>s</w:t>
      </w:r>
      <w:r w:rsidRPr="00D437F4">
        <w:rPr>
          <w:rFonts w:cs="Arial"/>
          <w:lang w:val="es-ES_tradnl"/>
        </w:rPr>
        <w:t xml:space="preserve"> y otros riesgos relacionados con el nivel del mar.</w:t>
      </w:r>
    </w:p>
    <w:p w14:paraId="1AD4306F" w14:textId="61D8EBBD" w:rsidR="00E432AB" w:rsidRPr="00D437F4" w:rsidRDefault="00667651" w:rsidP="005C3715">
      <w:pPr>
        <w:pStyle w:val="Style2"/>
        <w:numPr>
          <w:ilvl w:val="0"/>
          <w:numId w:val="7"/>
        </w:numPr>
        <w:tabs>
          <w:tab w:val="left" w:pos="714"/>
        </w:tabs>
        <w:ind w:left="0" w:hanging="567"/>
        <w:rPr>
          <w:rFonts w:cs="Arial"/>
          <w:lang w:val="es-ES_tradnl"/>
        </w:rPr>
      </w:pPr>
      <w:r w:rsidRPr="00D437F4">
        <w:rPr>
          <w:rFonts w:cs="Arial"/>
          <w:lang w:val="es-ES_tradnl"/>
        </w:rPr>
        <w:t xml:space="preserve">Anunció la meta de </w:t>
      </w:r>
      <w:r w:rsidR="00EB6023" w:rsidRPr="00D437F4">
        <w:rPr>
          <w:rFonts w:cs="Arial"/>
          <w:lang w:val="es-ES_tradnl"/>
        </w:rPr>
        <w:t>contar con</w:t>
      </w:r>
      <w:r w:rsidRPr="00D437F4">
        <w:rPr>
          <w:rFonts w:cs="Arial"/>
          <w:lang w:val="es-ES_tradnl"/>
        </w:rPr>
        <w:t xml:space="preserve"> al menos </w:t>
      </w:r>
      <w:r w:rsidR="000304C1" w:rsidRPr="00D437F4">
        <w:rPr>
          <w:rFonts w:cs="Arial"/>
          <w:lang w:val="es-ES_tradnl"/>
        </w:rPr>
        <w:t>diez</w:t>
      </w:r>
      <w:r w:rsidRPr="00D437F4">
        <w:rPr>
          <w:rFonts w:cs="Arial"/>
          <w:lang w:val="es-ES_tradnl"/>
        </w:rPr>
        <w:t xml:space="preserve"> comunidades </w:t>
      </w:r>
      <w:r w:rsidR="00D12618" w:rsidRPr="00D437F4">
        <w:rPr>
          <w:rFonts w:cs="Arial"/>
          <w:lang w:val="es-ES_tradnl"/>
        </w:rPr>
        <w:t>acreditadas</w:t>
      </w:r>
      <w:r w:rsidRPr="00D437F4">
        <w:rPr>
          <w:rFonts w:cs="Arial"/>
          <w:lang w:val="es-ES_tradnl"/>
        </w:rPr>
        <w:t xml:space="preserve"> Tsunami Ready en países del Mediterráneo en los próximos dos años, a fin de contribuir a lograr que el 100% de las comunidades con riesgo de tsunami estuvieran preparadas y fueran resilientes ante los tsunamis de aquí a 2030 </w:t>
      </w:r>
      <w:r w:rsidR="00D12618" w:rsidRPr="00D437F4">
        <w:rPr>
          <w:rFonts w:cs="Arial"/>
          <w:lang w:val="es-ES_tradnl"/>
        </w:rPr>
        <w:t>gracias al</w:t>
      </w:r>
      <w:r w:rsidRPr="00D437F4">
        <w:rPr>
          <w:rFonts w:cs="Arial"/>
          <w:lang w:val="es-ES_tradnl"/>
        </w:rPr>
        <w:t xml:space="preserve"> programa Tsunami Ready de la COI/UNESCO y otras iniciativas.</w:t>
      </w:r>
    </w:p>
    <w:p w14:paraId="5952D888" w14:textId="36DA79C2" w:rsidR="00E432AB" w:rsidRPr="00D437F4" w:rsidRDefault="00667651" w:rsidP="005C3715">
      <w:pPr>
        <w:pStyle w:val="Style2"/>
        <w:numPr>
          <w:ilvl w:val="0"/>
          <w:numId w:val="7"/>
        </w:numPr>
        <w:tabs>
          <w:tab w:val="left" w:pos="714"/>
        </w:tabs>
        <w:ind w:left="0" w:hanging="567"/>
        <w:rPr>
          <w:rFonts w:cs="Arial"/>
          <w:lang w:val="es-ES_tradnl"/>
        </w:rPr>
      </w:pPr>
      <w:r w:rsidRPr="00D437F4">
        <w:rPr>
          <w:rFonts w:cs="Arial"/>
          <w:lang w:val="es-ES_tradnl"/>
        </w:rPr>
        <w:t>Informó de la publicación de la nueva Estrategia ICG/NEAMTWS 2021-2030 en consonancia con el Decenio de las Naciones Unidas de las Ciencias Oceánicas para el Desarrollo Sostenible y alentó a los Estados Miembros y a los asociados a que contribuyeran a su aplicación.</w:t>
      </w:r>
    </w:p>
    <w:p w14:paraId="5A49BAD0" w14:textId="767DE403" w:rsidR="00E432AB" w:rsidRPr="00D437F4" w:rsidRDefault="00667651" w:rsidP="005C3715">
      <w:pPr>
        <w:pStyle w:val="Style2"/>
        <w:numPr>
          <w:ilvl w:val="0"/>
          <w:numId w:val="7"/>
        </w:numPr>
        <w:tabs>
          <w:tab w:val="left" w:pos="714"/>
        </w:tabs>
        <w:ind w:left="0" w:hanging="567"/>
        <w:rPr>
          <w:rFonts w:cs="Arial"/>
          <w:lang w:val="es-ES_tradnl"/>
        </w:rPr>
      </w:pPr>
      <w:r w:rsidRPr="00D437F4">
        <w:rPr>
          <w:rFonts w:cs="Arial"/>
          <w:lang w:val="es-ES_tradnl"/>
        </w:rPr>
        <w:t xml:space="preserve">Por último, la </w:t>
      </w:r>
      <w:r w:rsidR="00BE65BF" w:rsidRPr="00D437F4">
        <w:rPr>
          <w:rFonts w:cs="Arial"/>
          <w:lang w:val="es-ES_tradnl"/>
        </w:rPr>
        <w:t>Sra.</w:t>
      </w:r>
      <w:r w:rsidRPr="00D437F4">
        <w:rPr>
          <w:rFonts w:cs="Arial"/>
          <w:lang w:val="es-ES_tradnl"/>
        </w:rPr>
        <w:t xml:space="preserve"> Baptista informó al Consejo Ejecutivo de que la quinta simulación regional de tsunamis (NEAMWave23) se llevaría a cabo en la primera semana de noviembre de 2023.</w:t>
      </w:r>
    </w:p>
    <w:p w14:paraId="59909C7F" w14:textId="005926B0" w:rsidR="00E432AB" w:rsidRPr="00D437F4" w:rsidRDefault="00D312F7" w:rsidP="005C3715">
      <w:pPr>
        <w:pStyle w:val="Style2"/>
        <w:numPr>
          <w:ilvl w:val="0"/>
          <w:numId w:val="7"/>
        </w:numPr>
        <w:tabs>
          <w:tab w:val="left" w:pos="714"/>
        </w:tabs>
        <w:ind w:left="0" w:hanging="567"/>
        <w:rPr>
          <w:rFonts w:cs="Arial"/>
          <w:lang w:val="es-ES_tradnl"/>
        </w:rPr>
      </w:pPr>
      <w:r w:rsidRPr="00D437F4">
        <w:rPr>
          <w:rFonts w:cs="Arial"/>
          <w:lang w:val="es-ES_tradnl"/>
        </w:rPr>
        <w:t>El Sr. Yuji Nishimae, Presidente del Grupo Intergubernamental de Coordinación del Sistema de Alerta contra los Tsunamis y Atenuación de sus Efectos en el Pacífico (ICG/PTWS), presentó este punto. La 29ª reunión del ICG/PTWS (1-2 y 7-8 de diciembre de 2021, en línea) había contado con una nutrida asistencia de 116 participantes de 27 países. Durante esta reunión, se habían aprobado siete recomendaciones y se había elegido la nueva dirección del ICG/PTWS, que incluía al Sr.</w:t>
      </w:r>
      <w:r w:rsidR="00E95B02" w:rsidRPr="00D437F4">
        <w:rPr>
          <w:rFonts w:cs="Arial"/>
          <w:lang w:val="es-ES_tradnl"/>
        </w:rPr>
        <w:t> </w:t>
      </w:r>
      <w:r w:rsidRPr="00D437F4">
        <w:rPr>
          <w:rFonts w:cs="Arial"/>
          <w:lang w:val="es-ES_tradnl"/>
        </w:rPr>
        <w:t>Nishimae (Japón) como Presidente</w:t>
      </w:r>
      <w:r w:rsidR="00A3475F" w:rsidRPr="00D437F4">
        <w:rPr>
          <w:rFonts w:cs="Arial"/>
          <w:lang w:val="es-ES_tradnl"/>
        </w:rPr>
        <w:t xml:space="preserve"> y</w:t>
      </w:r>
      <w:r w:rsidRPr="00D437F4">
        <w:rPr>
          <w:rFonts w:cs="Arial"/>
          <w:lang w:val="es-ES_tradnl"/>
        </w:rPr>
        <w:t xml:space="preserve"> al Dr. Wilfried Strauch (Nicaragua) y </w:t>
      </w:r>
      <w:r w:rsidR="00A3475F" w:rsidRPr="00D437F4">
        <w:rPr>
          <w:rFonts w:cs="Arial"/>
          <w:lang w:val="es-ES_tradnl"/>
        </w:rPr>
        <w:t>e</w:t>
      </w:r>
      <w:r w:rsidRPr="00D437F4">
        <w:rPr>
          <w:rFonts w:cs="Arial"/>
          <w:lang w:val="es-ES_tradnl"/>
        </w:rPr>
        <w:t>l Sr. David Coetzee (Nueva Zelandia) como vicepresidentes. La próxima reunión del ICG/PTWS estaba prevista para noviembre de 2022 en el Japón.</w:t>
      </w:r>
    </w:p>
    <w:p w14:paraId="1BD0934C" w14:textId="22061346" w:rsidR="00E432AB" w:rsidRPr="00D437F4" w:rsidRDefault="00667651" w:rsidP="005C3715">
      <w:pPr>
        <w:pStyle w:val="Style2"/>
        <w:numPr>
          <w:ilvl w:val="0"/>
          <w:numId w:val="7"/>
        </w:numPr>
        <w:tabs>
          <w:tab w:val="left" w:pos="714"/>
        </w:tabs>
        <w:ind w:left="0" w:hanging="567"/>
        <w:rPr>
          <w:rFonts w:cs="Arial"/>
          <w:lang w:val="es-ES_tradnl"/>
        </w:rPr>
      </w:pPr>
      <w:r w:rsidRPr="00D437F4">
        <w:rPr>
          <w:rFonts w:cs="Arial"/>
          <w:lang w:val="es-ES_tradnl"/>
        </w:rPr>
        <w:lastRenderedPageBreak/>
        <w:t>El Sr.</w:t>
      </w:r>
      <w:r w:rsidR="00E95B02" w:rsidRPr="00D437F4">
        <w:rPr>
          <w:rFonts w:cs="Arial"/>
          <w:lang w:val="es-ES_tradnl"/>
        </w:rPr>
        <w:t> </w:t>
      </w:r>
      <w:r w:rsidRPr="00D437F4">
        <w:rPr>
          <w:rFonts w:cs="Arial"/>
          <w:lang w:val="es-ES_tradnl"/>
        </w:rPr>
        <w:t xml:space="preserve">Nishimae señaló que el </w:t>
      </w:r>
      <w:r w:rsidR="008B67BD" w:rsidRPr="00D437F4">
        <w:rPr>
          <w:rFonts w:cs="Arial"/>
          <w:lang w:val="es-ES_tradnl"/>
        </w:rPr>
        <w:t xml:space="preserve">PTWS </w:t>
      </w:r>
      <w:r w:rsidRPr="00D437F4">
        <w:rPr>
          <w:rFonts w:cs="Arial"/>
          <w:lang w:val="es-ES_tradnl"/>
        </w:rPr>
        <w:t>había decidido realizar PacWave 22 entre septiembre y noviembre de 2022, incluidos ejercicios regionales y una prueba de comunicación en vivo el 13 de octubre de 2022. Informó de que se había finalizado la Estrategia 2022-2030 del ICG/PTWS, centrada en cuatro objetivos estratégicos, a saber, i) comprensión y gestión del riesgo de tsunami; ii)</w:t>
      </w:r>
      <w:r w:rsidR="00E95B02" w:rsidRPr="00D437F4">
        <w:rPr>
          <w:rFonts w:cs="Arial"/>
          <w:lang w:val="es-ES_tradnl"/>
        </w:rPr>
        <w:t> </w:t>
      </w:r>
      <w:r w:rsidRPr="00D437F4">
        <w:rPr>
          <w:rFonts w:cs="Arial"/>
          <w:lang w:val="es-ES_tradnl"/>
        </w:rPr>
        <w:t>detecció</w:t>
      </w:r>
      <w:r w:rsidR="00E649B8" w:rsidRPr="00D437F4">
        <w:rPr>
          <w:rFonts w:cs="Arial"/>
          <w:lang w:val="es-ES_tradnl"/>
        </w:rPr>
        <w:t>n</w:t>
      </w:r>
      <w:r w:rsidRPr="00D437F4">
        <w:rPr>
          <w:rFonts w:cs="Arial"/>
          <w:lang w:val="es-ES_tradnl"/>
        </w:rPr>
        <w:t>, alerta y difusión de información sobre tsunamis; iii)</w:t>
      </w:r>
      <w:r w:rsidR="00E95B02" w:rsidRPr="00D437F4">
        <w:rPr>
          <w:rFonts w:cs="Arial"/>
          <w:lang w:val="es-ES_tradnl"/>
        </w:rPr>
        <w:t> </w:t>
      </w:r>
      <w:r w:rsidRPr="00D437F4">
        <w:rPr>
          <w:rFonts w:cs="Arial"/>
          <w:lang w:val="es-ES_tradnl"/>
        </w:rPr>
        <w:t>mejora de la preparación para casos de tsunami orientada a una respuesta eficaz de las comunidades; y iv)</w:t>
      </w:r>
      <w:r w:rsidR="00E95B02" w:rsidRPr="00D437F4">
        <w:rPr>
          <w:rFonts w:cs="Arial"/>
          <w:lang w:val="es-ES_tradnl"/>
        </w:rPr>
        <w:t> </w:t>
      </w:r>
      <w:r w:rsidRPr="00D437F4">
        <w:rPr>
          <w:rFonts w:cs="Arial"/>
          <w:lang w:val="es-ES_tradnl"/>
        </w:rPr>
        <w:t xml:space="preserve">coordinación y cooperación internacionales y alianzas. En relación con el Decenio del Océano de las Naciones Unidas, el </w:t>
      </w:r>
      <w:r w:rsidR="00E649B8" w:rsidRPr="00D437F4">
        <w:rPr>
          <w:rFonts w:cs="Arial"/>
          <w:lang w:val="es-ES_tradnl"/>
        </w:rPr>
        <w:t xml:space="preserve">PTWS </w:t>
      </w:r>
      <w:r w:rsidRPr="00D437F4">
        <w:rPr>
          <w:rFonts w:cs="Arial"/>
          <w:lang w:val="es-ES_tradnl"/>
        </w:rPr>
        <w:t>había creado un equipo de tareas sobre su participación</w:t>
      </w:r>
      <w:r w:rsidR="00AD7BF7" w:rsidRPr="00D437F4">
        <w:rPr>
          <w:rFonts w:cs="Arial"/>
          <w:lang w:val="es-ES_tradnl"/>
        </w:rPr>
        <w:t xml:space="preserve"> en él</w:t>
      </w:r>
      <w:r w:rsidRPr="00D437F4">
        <w:rPr>
          <w:rFonts w:cs="Arial"/>
          <w:lang w:val="es-ES_tradnl"/>
        </w:rPr>
        <w:t>. Otras recomendaciones importantes eran la decisión de ampliar la zona de origen de seísmos del PTWS para incluir la región más meridional del Atlántico, en especial las Islas Sandwich del Sur, y el acuerdo de puesta en marcha del Centro de Asesoramiento sobre los Tsunamis de América Central (CATAC) como servicio provisional plenamente funcional en enero de 2022.</w:t>
      </w:r>
    </w:p>
    <w:p w14:paraId="2BAF9850" w14:textId="12972948" w:rsidR="00E432AB" w:rsidRPr="00D437F4" w:rsidRDefault="00667651" w:rsidP="005C3715">
      <w:pPr>
        <w:pStyle w:val="Style2"/>
        <w:numPr>
          <w:ilvl w:val="0"/>
          <w:numId w:val="7"/>
        </w:numPr>
        <w:tabs>
          <w:tab w:val="left" w:pos="714"/>
        </w:tabs>
        <w:ind w:left="0" w:hanging="567"/>
        <w:rPr>
          <w:rFonts w:cs="Arial"/>
          <w:lang w:val="es-ES_tradnl"/>
        </w:rPr>
      </w:pPr>
      <w:r w:rsidRPr="00D437F4">
        <w:rPr>
          <w:rFonts w:cs="Arial"/>
          <w:lang w:val="es-ES_tradnl"/>
        </w:rPr>
        <w:t xml:space="preserve">En cuanto a la estructura de gobernanza del ICG/PTWS, se habían creado varios nuevos equipos de tareas, esto es, el equipo de tareas sobre la participación del PTWS en el Decenio del Océano de las Naciones Unidas; el equipo de tareas sobre ejercicios PacWave; el equipo de tareas </w:t>
      </w:r>
      <w:r w:rsidR="00AD7BF7" w:rsidRPr="00D437F4">
        <w:rPr>
          <w:rFonts w:cs="Arial"/>
          <w:lang w:val="es-ES_tradnl"/>
        </w:rPr>
        <w:t>sobre</w:t>
      </w:r>
      <w:r w:rsidRPr="00D437F4">
        <w:rPr>
          <w:rFonts w:cs="Arial"/>
          <w:lang w:val="es-ES_tradnl"/>
        </w:rPr>
        <w:t xml:space="preserve"> proveedores de servicios sobre tsunamis en el marco del Grupo de </w:t>
      </w:r>
      <w:r w:rsidR="00E46DE6" w:rsidRPr="00D437F4">
        <w:rPr>
          <w:rFonts w:cs="Arial"/>
          <w:lang w:val="es-ES_tradnl"/>
        </w:rPr>
        <w:t>t</w:t>
      </w:r>
      <w:r w:rsidRPr="00D437F4">
        <w:rPr>
          <w:rFonts w:cs="Arial"/>
          <w:lang w:val="es-ES_tradnl"/>
        </w:rPr>
        <w:t>rabajo 2; y el equipo de tareas sobre desarrollo de capacidades y servicios en el marco del Grupo de trabajo regional sobre el sistema de alerta contra los tsunamis y atenuación de sus efectos en la región del Mar de China Meridional. Se habían disuelto los siguientes equipos de tareas: el equipo de tareas sobre el ejercicio PacWave20, tras la publicación del informe, y el equipo de tareas sobre el establecimiento de un Centro de Asesoramiento sobre los Tsunamis en el Mar de China Meridional en el marco del Grupo de trabajo regional sobre el sistema de alerta contra los tsunamis y atenuación de sus efectos en la región del Mar de China Meridional.</w:t>
      </w:r>
    </w:p>
    <w:p w14:paraId="0A72F667" w14:textId="48DD5386" w:rsidR="00A75888" w:rsidRPr="00D437F4" w:rsidRDefault="00E432AB" w:rsidP="005C3715">
      <w:pPr>
        <w:pStyle w:val="Style2"/>
        <w:numPr>
          <w:ilvl w:val="0"/>
          <w:numId w:val="7"/>
        </w:numPr>
        <w:tabs>
          <w:tab w:val="left" w:pos="709"/>
        </w:tabs>
        <w:ind w:left="0" w:hanging="567"/>
        <w:rPr>
          <w:rFonts w:cs="Arial"/>
          <w:lang w:val="es-ES_tradnl"/>
        </w:rPr>
      </w:pPr>
      <w:r w:rsidRPr="00D437F4">
        <w:rPr>
          <w:rFonts w:cs="Arial"/>
          <w:lang w:val="es-ES_tradnl"/>
        </w:rPr>
        <w:t xml:space="preserve">El Sr. Nishimae informó a continuación sobre la respuesta del PTWS a la reciente erupción volcánica </w:t>
      </w:r>
      <w:r w:rsidR="002556EB" w:rsidRPr="00D437F4">
        <w:rPr>
          <w:rFonts w:cs="Arial"/>
          <w:lang w:val="es-ES_tradnl"/>
        </w:rPr>
        <w:t>del Hunga</w:t>
      </w:r>
      <w:r w:rsidR="00B655BC" w:rsidRPr="00D437F4">
        <w:rPr>
          <w:rFonts w:cs="Arial"/>
          <w:lang w:val="es-ES_tradnl"/>
        </w:rPr>
        <w:t xml:space="preserve"> </w:t>
      </w:r>
      <w:r w:rsidR="002556EB" w:rsidRPr="00D437F4">
        <w:rPr>
          <w:rFonts w:cs="Arial"/>
          <w:lang w:val="es-ES_tradnl"/>
        </w:rPr>
        <w:t>Tonga-Hunga</w:t>
      </w:r>
      <w:r w:rsidR="00B655BC" w:rsidRPr="00D437F4">
        <w:rPr>
          <w:rFonts w:cs="Arial"/>
          <w:lang w:val="es-ES_tradnl"/>
        </w:rPr>
        <w:t xml:space="preserve"> </w:t>
      </w:r>
      <w:r w:rsidR="002556EB" w:rsidRPr="00D437F4">
        <w:rPr>
          <w:rFonts w:cs="Arial"/>
          <w:lang w:val="es-ES_tradnl"/>
        </w:rPr>
        <w:t xml:space="preserve">Ha'apai </w:t>
      </w:r>
      <w:r w:rsidRPr="00D437F4">
        <w:rPr>
          <w:rFonts w:cs="Arial"/>
          <w:lang w:val="es-ES_tradnl"/>
        </w:rPr>
        <w:t xml:space="preserve">y </w:t>
      </w:r>
      <w:r w:rsidR="002556EB" w:rsidRPr="00D437F4">
        <w:rPr>
          <w:rFonts w:cs="Arial"/>
          <w:lang w:val="es-ES_tradnl"/>
        </w:rPr>
        <w:t xml:space="preserve">el </w:t>
      </w:r>
      <w:r w:rsidRPr="00D437F4">
        <w:rPr>
          <w:rFonts w:cs="Arial"/>
          <w:lang w:val="es-ES_tradnl"/>
        </w:rPr>
        <w:t>tsunami</w:t>
      </w:r>
      <w:r w:rsidR="002556EB" w:rsidRPr="00D437F4">
        <w:rPr>
          <w:rFonts w:cs="Arial"/>
          <w:lang w:val="es-ES_tradnl"/>
        </w:rPr>
        <w:t xml:space="preserve"> </w:t>
      </w:r>
      <w:r w:rsidR="00B655BC" w:rsidRPr="00D437F4">
        <w:rPr>
          <w:rFonts w:cs="Arial"/>
          <w:lang w:val="es-ES_tradnl"/>
        </w:rPr>
        <w:t xml:space="preserve">resultante </w:t>
      </w:r>
      <w:r w:rsidRPr="00D437F4">
        <w:rPr>
          <w:rFonts w:cs="Arial"/>
          <w:lang w:val="es-ES_tradnl"/>
        </w:rPr>
        <w:t>(15 de enero de 2022), que había provocado olas de tsunami observadas en mareógrafos cercanos y lejanos, algunas de las cuales, de 1 m, se habían detectado en California (Estados Unidos), Chile y el Japón. Posteriormente, el PTWS había organizado tres reuniones informativas con el objetivo de comenzar a elaborar POE provisionales para tsunamis desencadenados por erupciones volcánicas y crear un equipo de tareas temporal para este fin, así como analizar las experiencias de los centros de alerta contra los tsunamis de dicho suceso. La Secretaría había difundido entre los Estados Miembros preguntas de una encuesta posterior a la evaluación, cuyos resultados se publicarían en el segundo semestre de</w:t>
      </w:r>
      <w:r w:rsidR="00E95B02" w:rsidRPr="00D437F4">
        <w:rPr>
          <w:rFonts w:cs="Arial"/>
          <w:lang w:val="es-ES_tradnl"/>
        </w:rPr>
        <w:t> </w:t>
      </w:r>
      <w:r w:rsidRPr="00D437F4">
        <w:rPr>
          <w:rFonts w:cs="Arial"/>
          <w:lang w:val="es-ES_tradnl"/>
        </w:rPr>
        <w:t>2022.</w:t>
      </w:r>
    </w:p>
    <w:p w14:paraId="77638FE0" w14:textId="77777777" w:rsidR="00DE2391" w:rsidRPr="00D437F4" w:rsidRDefault="00455F65" w:rsidP="000A106A">
      <w:pPr>
        <w:pStyle w:val="Heading3"/>
        <w:ind w:left="1560" w:hanging="851"/>
        <w:jc w:val="both"/>
        <w:rPr>
          <w:rFonts w:cs="Arial"/>
          <w:b w:val="0"/>
          <w:bCs w:val="0"/>
          <w:i/>
          <w:iCs/>
          <w:szCs w:val="22"/>
          <w:lang w:val="es-ES_tradnl"/>
        </w:rPr>
      </w:pPr>
      <w:bookmarkStart w:id="143" w:name="_Toc85469066"/>
      <w:bookmarkStart w:id="144" w:name="_Toc105168190"/>
      <w:r w:rsidRPr="00D437F4">
        <w:rPr>
          <w:rFonts w:cs="Arial"/>
          <w:b w:val="0"/>
          <w:i/>
          <w:iCs/>
          <w:szCs w:val="22"/>
          <w:lang w:val="es-ES_tradnl"/>
        </w:rPr>
        <w:t>3.5.1.2</w:t>
      </w:r>
      <w:r w:rsidRPr="00D437F4">
        <w:rPr>
          <w:rFonts w:cs="Arial"/>
          <w:b w:val="0"/>
          <w:szCs w:val="22"/>
          <w:lang w:val="es-ES_tradnl"/>
        </w:rPr>
        <w:tab/>
      </w:r>
      <w:r w:rsidRPr="00D437F4">
        <w:rPr>
          <w:rFonts w:cs="Arial"/>
          <w:b w:val="0"/>
          <w:i/>
          <w:iCs/>
          <w:szCs w:val="22"/>
          <w:lang w:val="es-ES_tradnl"/>
        </w:rPr>
        <w:t>Coordinación mundial de los sistemas de alerta contra los peligros oceánicos y atenuación de sus efectos</w:t>
      </w:r>
      <w:bookmarkEnd w:id="143"/>
      <w:bookmarkEnd w:id="144"/>
    </w:p>
    <w:tbl>
      <w:tblPr>
        <w:tblW w:w="0" w:type="auto"/>
        <w:tblLayout w:type="fixed"/>
        <w:tblLook w:val="0000" w:firstRow="0" w:lastRow="0" w:firstColumn="0" w:lastColumn="0" w:noHBand="0" w:noVBand="0"/>
      </w:tblPr>
      <w:tblGrid>
        <w:gridCol w:w="2268"/>
        <w:gridCol w:w="2880"/>
        <w:gridCol w:w="4599"/>
      </w:tblGrid>
      <w:tr w:rsidR="00E174FB" w:rsidRPr="00D437F4" w14:paraId="32C1C23D" w14:textId="77777777" w:rsidTr="00036779">
        <w:tc>
          <w:tcPr>
            <w:tcW w:w="2268" w:type="dxa"/>
            <w:shd w:val="clear" w:color="auto" w:fill="E2EFD9"/>
            <w:tcMar>
              <w:top w:w="57" w:type="dxa"/>
              <w:bottom w:w="57" w:type="dxa"/>
            </w:tcMar>
          </w:tcPr>
          <w:p w14:paraId="41938900" w14:textId="3A82AD49" w:rsidR="00E432AB" w:rsidRPr="00D437F4" w:rsidRDefault="00667651" w:rsidP="00036779">
            <w:pPr>
              <w:tabs>
                <w:tab w:val="left" w:pos="1132"/>
              </w:tabs>
              <w:rPr>
                <w:rFonts w:ascii="Arial" w:hAnsi="Arial" w:cs="Arial"/>
                <w:i/>
                <w:color w:val="000000"/>
                <w:sz w:val="20"/>
                <w:szCs w:val="20"/>
                <w:u w:val="single"/>
                <w:lang w:val="es-ES_tradnl"/>
              </w:rPr>
            </w:pPr>
            <w:r w:rsidRPr="00D437F4">
              <w:rPr>
                <w:rFonts w:ascii="Arial" w:hAnsi="Arial" w:cs="Arial"/>
                <w:i/>
                <w:iCs/>
                <w:sz w:val="20"/>
                <w:szCs w:val="20"/>
                <w:u w:val="single"/>
                <w:lang w:val="es-ES_tradnl"/>
              </w:rPr>
              <w:t>Informes</w:t>
            </w:r>
            <w:r w:rsidR="0070323A" w:rsidRPr="00D437F4">
              <w:rPr>
                <w:rFonts w:ascii="Arial" w:hAnsi="Arial" w:cs="Arial"/>
                <w:i/>
                <w:iCs/>
                <w:sz w:val="20"/>
                <w:szCs w:val="20"/>
                <w:lang w:val="es-ES_tradnl"/>
              </w:rPr>
              <w:t>:</w:t>
            </w:r>
          </w:p>
        </w:tc>
        <w:tc>
          <w:tcPr>
            <w:tcW w:w="2880" w:type="dxa"/>
            <w:shd w:val="clear" w:color="auto" w:fill="auto"/>
            <w:tcMar>
              <w:top w:w="57" w:type="dxa"/>
              <w:bottom w:w="57" w:type="dxa"/>
            </w:tcMar>
          </w:tcPr>
          <w:p w14:paraId="53FB8BF5" w14:textId="77777777" w:rsidR="00E432AB" w:rsidRPr="00D437F4" w:rsidRDefault="00667651" w:rsidP="00036779">
            <w:pPr>
              <w:rPr>
                <w:rFonts w:ascii="Arial" w:hAnsi="Arial" w:cs="Arial"/>
                <w:sz w:val="20"/>
                <w:szCs w:val="20"/>
                <w:lang w:val="es-ES_tradnl"/>
              </w:rPr>
            </w:pPr>
            <w:r w:rsidRPr="00D437F4">
              <w:rPr>
                <w:rFonts w:ascii="Arial" w:hAnsi="Arial" w:cs="Arial"/>
                <w:sz w:val="20"/>
                <w:szCs w:val="20"/>
                <w:lang w:val="es-ES_tradnl"/>
              </w:rPr>
              <w:t>IOC/TOWS-WG-XV/3</w:t>
            </w:r>
          </w:p>
        </w:tc>
        <w:tc>
          <w:tcPr>
            <w:tcW w:w="4599" w:type="dxa"/>
            <w:shd w:val="clear" w:color="auto" w:fill="auto"/>
            <w:tcMar>
              <w:top w:w="57" w:type="dxa"/>
              <w:bottom w:w="57" w:type="dxa"/>
            </w:tcMar>
          </w:tcPr>
          <w:p w14:paraId="7435105D" w14:textId="77777777" w:rsidR="00E432AB" w:rsidRPr="0052719A" w:rsidRDefault="00667651" w:rsidP="00036779">
            <w:pPr>
              <w:spacing w:after="60"/>
              <w:rPr>
                <w:rFonts w:ascii="Arial" w:hAnsi="Arial" w:cs="Arial"/>
                <w:sz w:val="20"/>
                <w:szCs w:val="20"/>
                <w:lang w:val="en-US"/>
              </w:rPr>
            </w:pPr>
            <w:r w:rsidRPr="0052719A">
              <w:rPr>
                <w:rFonts w:ascii="Arial" w:hAnsi="Arial" w:cs="Arial"/>
                <w:sz w:val="20"/>
                <w:szCs w:val="20"/>
                <w:lang w:val="en-US"/>
              </w:rPr>
              <w:t>Fifteenth Meeting of the Working Group on Tsunamis and Other Hazards Related to Sea-Level Warning and Mitigation Systems (TOWS-WG-XV), 24–25 February 2022 (online)</w:t>
            </w:r>
          </w:p>
        </w:tc>
      </w:tr>
      <w:tr w:rsidR="00E174FB" w:rsidRPr="00D437F4" w14:paraId="05066486" w14:textId="77777777" w:rsidTr="001834EB">
        <w:tc>
          <w:tcPr>
            <w:tcW w:w="2268" w:type="dxa"/>
            <w:shd w:val="clear" w:color="auto" w:fill="D9E2F3"/>
            <w:tcMar>
              <w:top w:w="57" w:type="dxa"/>
              <w:bottom w:w="57" w:type="dxa"/>
            </w:tcMar>
          </w:tcPr>
          <w:p w14:paraId="4E455AC7" w14:textId="77777777" w:rsidR="00A17D90" w:rsidRPr="00D437F4" w:rsidRDefault="00667651" w:rsidP="001834EB">
            <w:pPr>
              <w:rPr>
                <w:rFonts w:ascii="Arial" w:hAnsi="Arial" w:cs="Arial"/>
                <w:i/>
                <w:color w:val="000000"/>
                <w:sz w:val="20"/>
                <w:szCs w:val="20"/>
                <w:u w:val="single"/>
                <w:lang w:val="es-ES_tradnl"/>
              </w:rPr>
            </w:pPr>
            <w:r w:rsidRPr="00D437F4">
              <w:rPr>
                <w:rFonts w:ascii="Arial" w:hAnsi="Arial" w:cs="Arial"/>
                <w:i/>
                <w:iCs/>
                <w:sz w:val="20"/>
                <w:szCs w:val="20"/>
                <w:u w:val="single"/>
                <w:lang w:val="es-ES_tradnl"/>
              </w:rPr>
              <w:t>Referencias</w:t>
            </w:r>
            <w:r w:rsidRPr="00D437F4">
              <w:rPr>
                <w:rFonts w:ascii="Arial" w:hAnsi="Arial" w:cs="Arial"/>
                <w:i/>
                <w:iCs/>
                <w:sz w:val="20"/>
                <w:szCs w:val="20"/>
                <w:lang w:val="es-ES_tradnl"/>
              </w:rPr>
              <w:t>:</w:t>
            </w:r>
          </w:p>
        </w:tc>
        <w:tc>
          <w:tcPr>
            <w:tcW w:w="2880" w:type="dxa"/>
            <w:shd w:val="clear" w:color="auto" w:fill="auto"/>
            <w:tcMar>
              <w:top w:w="57" w:type="dxa"/>
              <w:bottom w:w="57" w:type="dxa"/>
            </w:tcMar>
          </w:tcPr>
          <w:p w14:paraId="55B85C1C" w14:textId="4E3B6CA6" w:rsidR="00A17D90" w:rsidRPr="00D437F4" w:rsidRDefault="000E2802" w:rsidP="001834EB">
            <w:pPr>
              <w:rPr>
                <w:rFonts w:ascii="Arial" w:hAnsi="Arial" w:cs="Arial"/>
                <w:color w:val="000000"/>
                <w:sz w:val="20"/>
                <w:szCs w:val="20"/>
                <w:lang w:val="es-ES_tradnl"/>
              </w:rPr>
            </w:pPr>
            <w:r w:rsidRPr="00D437F4">
              <w:rPr>
                <w:rFonts w:ascii="Arial" w:hAnsi="Arial" w:cs="Arial"/>
                <w:sz w:val="20"/>
                <w:szCs w:val="20"/>
                <w:lang w:val="es-ES_tradnl"/>
              </w:rPr>
              <w:t xml:space="preserve">Manuales y guías de la COI, </w:t>
            </w:r>
            <w:r w:rsidR="009C1C50" w:rsidRPr="00D437F4">
              <w:rPr>
                <w:rFonts w:ascii="Arial" w:hAnsi="Arial" w:cs="Arial"/>
                <w:sz w:val="20"/>
                <w:szCs w:val="20"/>
                <w:lang w:val="es-ES_tradnl"/>
              </w:rPr>
              <w:t xml:space="preserve">nº </w:t>
            </w:r>
            <w:r w:rsidRPr="00D437F4">
              <w:rPr>
                <w:rFonts w:ascii="Arial" w:hAnsi="Arial" w:cs="Arial"/>
                <w:sz w:val="20"/>
                <w:szCs w:val="20"/>
                <w:lang w:val="es-ES_tradnl"/>
              </w:rPr>
              <w:t>74</w:t>
            </w:r>
          </w:p>
        </w:tc>
        <w:tc>
          <w:tcPr>
            <w:tcW w:w="4599" w:type="dxa"/>
            <w:shd w:val="clear" w:color="auto" w:fill="auto"/>
            <w:tcMar>
              <w:top w:w="57" w:type="dxa"/>
              <w:bottom w:w="57" w:type="dxa"/>
            </w:tcMar>
          </w:tcPr>
          <w:p w14:paraId="75C72179" w14:textId="57CC7AFE" w:rsidR="00636398" w:rsidRPr="0052719A" w:rsidRDefault="00BE65BF" w:rsidP="00636398">
            <w:pPr>
              <w:spacing w:after="60"/>
              <w:rPr>
                <w:rFonts w:ascii="Arial" w:hAnsi="Arial" w:cs="Arial"/>
                <w:sz w:val="20"/>
                <w:szCs w:val="20"/>
                <w:lang w:val="en-US"/>
              </w:rPr>
            </w:pPr>
            <w:r w:rsidRPr="0052719A">
              <w:rPr>
                <w:rFonts w:ascii="Arial" w:hAnsi="Arial" w:cs="Arial"/>
                <w:color w:val="000000"/>
                <w:sz w:val="20"/>
                <w:szCs w:val="20"/>
                <w:lang w:val="en-US"/>
              </w:rPr>
              <w:t xml:space="preserve">Standard Guidelines for the Tsunami Ready Recognition </w:t>
            </w:r>
            <w:proofErr w:type="spellStart"/>
            <w:r w:rsidRPr="0052719A">
              <w:rPr>
                <w:rFonts w:ascii="Arial" w:hAnsi="Arial" w:cs="Arial"/>
                <w:color w:val="000000"/>
                <w:sz w:val="20"/>
                <w:szCs w:val="20"/>
                <w:lang w:val="en-US"/>
              </w:rPr>
              <w:t>Programme</w:t>
            </w:r>
            <w:proofErr w:type="spellEnd"/>
          </w:p>
          <w:p w14:paraId="1CB27385" w14:textId="7D530A82" w:rsidR="00A17D90" w:rsidRPr="0052719A" w:rsidRDefault="00A17D90" w:rsidP="001834EB">
            <w:pPr>
              <w:spacing w:after="60"/>
              <w:rPr>
                <w:rFonts w:ascii="Arial" w:hAnsi="Arial" w:cs="Arial"/>
                <w:color w:val="000000"/>
                <w:sz w:val="20"/>
                <w:szCs w:val="20"/>
                <w:lang w:val="en-US"/>
              </w:rPr>
            </w:pPr>
          </w:p>
        </w:tc>
      </w:tr>
    </w:tbl>
    <w:p w14:paraId="614B2CCA" w14:textId="77777777" w:rsidR="003E4561" w:rsidRPr="0052719A" w:rsidRDefault="003E4561" w:rsidP="005C3715">
      <w:pPr>
        <w:pStyle w:val="Marge"/>
        <w:spacing w:after="0"/>
        <w:ind w:hanging="567"/>
        <w:rPr>
          <w:rFonts w:ascii="Arial" w:hAnsi="Arial" w:cs="Arial"/>
          <w:sz w:val="22"/>
          <w:szCs w:val="22"/>
          <w:lang w:val="en-US"/>
        </w:rPr>
      </w:pPr>
    </w:p>
    <w:p w14:paraId="1C021F7F" w14:textId="392D2DAE" w:rsidR="008622A7" w:rsidRPr="00D437F4" w:rsidRDefault="00BA7736" w:rsidP="005C3715">
      <w:pPr>
        <w:pStyle w:val="Style2"/>
        <w:numPr>
          <w:ilvl w:val="0"/>
          <w:numId w:val="7"/>
        </w:numPr>
        <w:tabs>
          <w:tab w:val="left" w:pos="714"/>
        </w:tabs>
        <w:ind w:left="0" w:hanging="567"/>
        <w:rPr>
          <w:rFonts w:asciiTheme="minorBidi" w:hAnsiTheme="minorBidi" w:cstheme="minorBidi"/>
          <w:iCs w:val="0"/>
          <w:lang w:val="es-ES_tradnl"/>
        </w:rPr>
      </w:pPr>
      <w:r w:rsidRPr="00D437F4">
        <w:rPr>
          <w:rFonts w:asciiTheme="minorBidi" w:hAnsiTheme="minorBidi" w:cstheme="minorBidi"/>
          <w:lang w:val="es-ES_tradnl"/>
        </w:rPr>
        <w:t xml:space="preserve">El Dr. Alexander Frolov, Presidente del Grupo de Trabajo sobre los Sistemas de Alerta contra los Tsunamis y Otros Peligros relacionados con el Nivel del Mar y Atenuación de sus Efectos, presentó este punto. </w:t>
      </w:r>
      <w:r w:rsidR="00C90123" w:rsidRPr="00D437F4">
        <w:rPr>
          <w:rFonts w:asciiTheme="minorBidi" w:hAnsiTheme="minorBidi" w:cstheme="minorBidi"/>
          <w:lang w:val="es-ES_tradnl"/>
        </w:rPr>
        <w:t>Destacó</w:t>
      </w:r>
      <w:r w:rsidRPr="00D437F4">
        <w:rPr>
          <w:rFonts w:asciiTheme="minorBidi" w:hAnsiTheme="minorBidi" w:cstheme="minorBidi"/>
          <w:lang w:val="es-ES_tradnl"/>
        </w:rPr>
        <w:t xml:space="preserve"> la gran disponibilidad operacional de los sistemas de alerta contra los tsunamis para proporcionar previsiones precisas y prácticas de las olas de tsunamis gracias a la formación periódica del personal, la elaboración de sistemas de observación y la mejora de los métodos de procesamiento de datos. </w:t>
      </w:r>
      <w:r w:rsidR="00F90F44" w:rsidRPr="00D437F4">
        <w:rPr>
          <w:rFonts w:asciiTheme="minorBidi" w:hAnsiTheme="minorBidi" w:cstheme="minorBidi"/>
          <w:lang w:val="es-ES_tradnl"/>
        </w:rPr>
        <w:t>La</w:t>
      </w:r>
      <w:r w:rsidRPr="00D437F4">
        <w:rPr>
          <w:rFonts w:asciiTheme="minorBidi" w:hAnsiTheme="minorBidi" w:cstheme="minorBidi"/>
          <w:lang w:val="es-ES_tradnl"/>
        </w:rPr>
        <w:t xml:space="preserve"> colaboración entre organismos </w:t>
      </w:r>
      <w:r w:rsidR="00F90F44" w:rsidRPr="00D437F4">
        <w:rPr>
          <w:rFonts w:asciiTheme="minorBidi" w:hAnsiTheme="minorBidi" w:cstheme="minorBidi"/>
          <w:lang w:val="es-ES_tradnl"/>
        </w:rPr>
        <w:t>gubernamentales</w:t>
      </w:r>
      <w:r w:rsidRPr="00D437F4">
        <w:rPr>
          <w:rFonts w:asciiTheme="minorBidi" w:hAnsiTheme="minorBidi" w:cstheme="minorBidi"/>
          <w:lang w:val="es-ES_tradnl"/>
        </w:rPr>
        <w:t xml:space="preserve">, </w:t>
      </w:r>
      <w:r w:rsidR="00F90F44" w:rsidRPr="00D437F4">
        <w:rPr>
          <w:rFonts w:asciiTheme="minorBidi" w:hAnsiTheme="minorBidi" w:cstheme="minorBidi"/>
          <w:lang w:val="es-ES_tradnl"/>
        </w:rPr>
        <w:t xml:space="preserve">los </w:t>
      </w:r>
      <w:r w:rsidRPr="00D437F4">
        <w:rPr>
          <w:rFonts w:asciiTheme="minorBidi" w:hAnsiTheme="minorBidi" w:cstheme="minorBidi"/>
          <w:lang w:val="es-ES_tradnl"/>
        </w:rPr>
        <w:t>científicos y el público</w:t>
      </w:r>
      <w:r w:rsidR="00F90F44" w:rsidRPr="00D437F4">
        <w:rPr>
          <w:rFonts w:asciiTheme="minorBidi" w:hAnsiTheme="minorBidi" w:cstheme="minorBidi"/>
          <w:lang w:val="es-ES_tradnl"/>
        </w:rPr>
        <w:t xml:space="preserve"> había permitido a</w:t>
      </w:r>
      <w:r w:rsidRPr="00D437F4">
        <w:rPr>
          <w:rFonts w:asciiTheme="minorBidi" w:hAnsiTheme="minorBidi" w:cstheme="minorBidi"/>
          <w:lang w:val="es-ES_tradnl"/>
        </w:rPr>
        <w:t xml:space="preserve"> más de 30 comunidades costeras </w:t>
      </w:r>
      <w:r w:rsidR="00F90F44" w:rsidRPr="00D437F4">
        <w:rPr>
          <w:rFonts w:asciiTheme="minorBidi" w:hAnsiTheme="minorBidi" w:cstheme="minorBidi"/>
          <w:lang w:val="es-ES_tradnl"/>
        </w:rPr>
        <w:t>conseguir</w:t>
      </w:r>
      <w:r w:rsidRPr="00D437F4">
        <w:rPr>
          <w:rFonts w:asciiTheme="minorBidi" w:hAnsiTheme="minorBidi" w:cstheme="minorBidi"/>
          <w:lang w:val="es-ES_tradnl"/>
        </w:rPr>
        <w:t xml:space="preserve"> la acreditación Tsunami </w:t>
      </w:r>
      <w:r w:rsidRPr="00D437F4">
        <w:rPr>
          <w:rFonts w:asciiTheme="minorBidi" w:hAnsiTheme="minorBidi" w:cstheme="minorBidi"/>
          <w:lang w:val="es-ES_tradnl"/>
        </w:rPr>
        <w:lastRenderedPageBreak/>
        <w:t>Ready de la COI. La</w:t>
      </w:r>
      <w:r w:rsidR="00D437F4">
        <w:rPr>
          <w:rFonts w:asciiTheme="minorBidi" w:hAnsiTheme="minorBidi" w:cstheme="minorBidi"/>
          <w:lang w:val="es-ES_tradnl"/>
        </w:rPr>
        <w:t xml:space="preserve"> </w:t>
      </w:r>
      <w:r w:rsidR="00004019" w:rsidRPr="00D437F4">
        <w:rPr>
          <w:rFonts w:asciiTheme="minorBidi" w:hAnsiTheme="minorBidi" w:cstheme="minorBidi"/>
          <w:lang w:val="es-ES_tradnl"/>
        </w:rPr>
        <w:t xml:space="preserve">publicación titulada </w:t>
      </w:r>
      <w:r w:rsidR="00B27C8C" w:rsidRPr="00D437F4">
        <w:rPr>
          <w:rFonts w:asciiTheme="minorBidi" w:hAnsiTheme="minorBidi" w:cstheme="minorBidi"/>
          <w:lang w:val="es-ES_tradnl"/>
        </w:rPr>
        <w:t>“</w:t>
      </w:r>
      <w:r w:rsidR="00004019" w:rsidRPr="00D437F4">
        <w:rPr>
          <w:rFonts w:asciiTheme="minorBidi" w:hAnsiTheme="minorBidi" w:cstheme="minorBidi"/>
          <w:lang w:val="es-ES_tradnl"/>
        </w:rPr>
        <w:t>Standard Guidelines for the Tsunami Ready Recognition Programme</w:t>
      </w:r>
      <w:r w:rsidR="00B27C8C" w:rsidRPr="00D437F4">
        <w:rPr>
          <w:rFonts w:asciiTheme="minorBidi" w:hAnsiTheme="minorBidi" w:cstheme="minorBidi"/>
          <w:lang w:val="es-ES_tradnl"/>
        </w:rPr>
        <w:t>”</w:t>
      </w:r>
      <w:r w:rsidRPr="00D437F4">
        <w:rPr>
          <w:rFonts w:asciiTheme="minorBidi" w:hAnsiTheme="minorBidi" w:cstheme="minorBidi"/>
          <w:lang w:val="es-ES_tradnl"/>
        </w:rPr>
        <w:t xml:space="preserve"> ya </w:t>
      </w:r>
      <w:r w:rsidR="00004019" w:rsidRPr="00D437F4">
        <w:rPr>
          <w:rFonts w:asciiTheme="minorBidi" w:hAnsiTheme="minorBidi" w:cstheme="minorBidi"/>
          <w:lang w:val="es-ES_tradnl"/>
        </w:rPr>
        <w:t>estaba disponible en la colección</w:t>
      </w:r>
      <w:r w:rsidRPr="00D437F4">
        <w:rPr>
          <w:rFonts w:asciiTheme="minorBidi" w:hAnsiTheme="minorBidi" w:cstheme="minorBidi"/>
          <w:lang w:val="es-ES_tradnl"/>
        </w:rPr>
        <w:t xml:space="preserve"> </w:t>
      </w:r>
      <w:r w:rsidR="00F90F44" w:rsidRPr="00D437F4">
        <w:rPr>
          <w:rFonts w:asciiTheme="minorBidi" w:hAnsiTheme="minorBidi" w:cstheme="minorBidi"/>
          <w:lang w:val="es-ES_tradnl"/>
        </w:rPr>
        <w:t>M</w:t>
      </w:r>
      <w:r w:rsidRPr="00D437F4">
        <w:rPr>
          <w:rFonts w:asciiTheme="minorBidi" w:hAnsiTheme="minorBidi" w:cstheme="minorBidi"/>
          <w:lang w:val="es-ES_tradnl"/>
        </w:rPr>
        <w:t xml:space="preserve">anuales y </w:t>
      </w:r>
      <w:r w:rsidR="00F90F44" w:rsidRPr="00D437F4">
        <w:rPr>
          <w:rFonts w:asciiTheme="minorBidi" w:hAnsiTheme="minorBidi" w:cstheme="minorBidi"/>
          <w:lang w:val="es-ES_tradnl"/>
        </w:rPr>
        <w:t>g</w:t>
      </w:r>
      <w:r w:rsidRPr="00D437F4">
        <w:rPr>
          <w:rFonts w:asciiTheme="minorBidi" w:hAnsiTheme="minorBidi" w:cstheme="minorBidi"/>
          <w:lang w:val="es-ES_tradnl"/>
        </w:rPr>
        <w:t xml:space="preserve">uías de la COI </w:t>
      </w:r>
      <w:r w:rsidR="00F90F44" w:rsidRPr="00D437F4">
        <w:rPr>
          <w:rFonts w:asciiTheme="minorBidi" w:hAnsiTheme="minorBidi" w:cstheme="minorBidi"/>
          <w:lang w:val="es-ES_tradnl"/>
        </w:rPr>
        <w:t>nº </w:t>
      </w:r>
      <w:r w:rsidRPr="00D437F4">
        <w:rPr>
          <w:rFonts w:asciiTheme="minorBidi" w:hAnsiTheme="minorBidi" w:cstheme="minorBidi"/>
          <w:lang w:val="es-ES_tradnl"/>
        </w:rPr>
        <w:t>74.</w:t>
      </w:r>
    </w:p>
    <w:p w14:paraId="187F0403" w14:textId="1BF1B1B0" w:rsidR="008622A7" w:rsidRPr="00D437F4" w:rsidRDefault="00667651" w:rsidP="005C3715">
      <w:pPr>
        <w:pStyle w:val="Style2"/>
        <w:numPr>
          <w:ilvl w:val="0"/>
          <w:numId w:val="7"/>
        </w:numPr>
        <w:tabs>
          <w:tab w:val="left" w:pos="714"/>
        </w:tabs>
        <w:ind w:left="0" w:hanging="567"/>
        <w:rPr>
          <w:rFonts w:asciiTheme="minorBidi" w:hAnsiTheme="minorBidi" w:cstheme="minorBidi"/>
          <w:iCs w:val="0"/>
          <w:lang w:val="es-ES_tradnl"/>
        </w:rPr>
      </w:pPr>
      <w:r w:rsidRPr="00D437F4">
        <w:rPr>
          <w:rFonts w:asciiTheme="minorBidi" w:hAnsiTheme="minorBidi" w:cstheme="minorBidi"/>
          <w:lang w:val="es-ES_tradnl"/>
        </w:rPr>
        <w:t xml:space="preserve">El Dr. Alexander Frolov recordó que la Asamblea de la COI, en su 31ª reunión, había aprobado en su decisión </w:t>
      </w:r>
      <w:hyperlink r:id="rId40" w:history="1">
        <w:r w:rsidRPr="00D437F4">
          <w:rPr>
            <w:rStyle w:val="Hyperlink"/>
            <w:rFonts w:asciiTheme="minorBidi" w:hAnsiTheme="minorBidi" w:cstheme="minorBidi"/>
            <w:lang w:val="es-ES_tradnl"/>
          </w:rPr>
          <w:t>A-31/3.4.1</w:t>
        </w:r>
      </w:hyperlink>
      <w:r w:rsidRPr="00D437F4">
        <w:rPr>
          <w:rFonts w:asciiTheme="minorBidi" w:hAnsiTheme="minorBidi" w:cstheme="minorBidi"/>
          <w:lang w:val="es-ES_tradnl"/>
        </w:rPr>
        <w:t xml:space="preserve"> la creación del Programa de Tsunamis del Decenio del Océano. Este conta</w:t>
      </w:r>
      <w:r w:rsidR="00515207" w:rsidRPr="00D437F4">
        <w:rPr>
          <w:rFonts w:asciiTheme="minorBidi" w:hAnsiTheme="minorBidi" w:cstheme="minorBidi"/>
          <w:lang w:val="es-ES_tradnl"/>
        </w:rPr>
        <w:t>ría</w:t>
      </w:r>
      <w:r w:rsidRPr="00D437F4">
        <w:rPr>
          <w:rFonts w:asciiTheme="minorBidi" w:hAnsiTheme="minorBidi" w:cstheme="minorBidi"/>
          <w:lang w:val="es-ES_tradnl"/>
        </w:rPr>
        <w:t xml:space="preserve"> con el TOWS-WG como Comité Directivo Mundial del Programa, un </w:t>
      </w:r>
      <w:r w:rsidR="008F6ED1" w:rsidRPr="00D437F4">
        <w:rPr>
          <w:rFonts w:asciiTheme="minorBidi" w:hAnsiTheme="minorBidi" w:cstheme="minorBidi"/>
          <w:lang w:val="es-ES_tradnl"/>
        </w:rPr>
        <w:t>c</w:t>
      </w:r>
      <w:r w:rsidRPr="00D437F4">
        <w:rPr>
          <w:rFonts w:asciiTheme="minorBidi" w:hAnsiTheme="minorBidi" w:cstheme="minorBidi"/>
          <w:lang w:val="es-ES_tradnl"/>
        </w:rPr>
        <w:t xml:space="preserve">omité científico encargado de elaborar el Proyecto de Plan Decenal de Investigación, Desarrollo y Ejecución del Programa, y una </w:t>
      </w:r>
      <w:r w:rsidR="008F6ED1" w:rsidRPr="00D437F4">
        <w:rPr>
          <w:rFonts w:asciiTheme="minorBidi" w:hAnsiTheme="minorBidi" w:cstheme="minorBidi"/>
          <w:lang w:val="es-ES_tradnl"/>
        </w:rPr>
        <w:t>c</w:t>
      </w:r>
      <w:r w:rsidRPr="00D437F4">
        <w:rPr>
          <w:rFonts w:asciiTheme="minorBidi" w:hAnsiTheme="minorBidi" w:cstheme="minorBidi"/>
          <w:lang w:val="es-ES_tradnl"/>
        </w:rPr>
        <w:t xml:space="preserve">oalición </w:t>
      </w:r>
      <w:r w:rsidR="00A076E1" w:rsidRPr="00D437F4">
        <w:rPr>
          <w:rFonts w:asciiTheme="minorBidi" w:hAnsiTheme="minorBidi" w:cstheme="minorBidi"/>
          <w:lang w:val="es-ES_tradnl"/>
        </w:rPr>
        <w:t xml:space="preserve">para </w:t>
      </w:r>
      <w:r w:rsidRPr="00D437F4">
        <w:rPr>
          <w:rFonts w:asciiTheme="minorBidi" w:hAnsiTheme="minorBidi" w:cstheme="minorBidi"/>
          <w:lang w:val="es-ES_tradnl"/>
        </w:rPr>
        <w:t>Tsunami Ready.</w:t>
      </w:r>
    </w:p>
    <w:p w14:paraId="5BC99565" w14:textId="40013C2B" w:rsidR="008622A7" w:rsidRPr="00D437F4" w:rsidRDefault="00667651" w:rsidP="005C3715">
      <w:pPr>
        <w:pStyle w:val="Style2"/>
        <w:numPr>
          <w:ilvl w:val="0"/>
          <w:numId w:val="7"/>
        </w:numPr>
        <w:tabs>
          <w:tab w:val="left" w:pos="714"/>
        </w:tabs>
        <w:ind w:left="0" w:hanging="567"/>
        <w:rPr>
          <w:rFonts w:asciiTheme="minorBidi" w:hAnsiTheme="minorBidi" w:cstheme="minorBidi"/>
          <w:iCs w:val="0"/>
          <w:lang w:val="es-ES_tradnl"/>
        </w:rPr>
      </w:pPr>
      <w:r w:rsidRPr="00D437F4">
        <w:rPr>
          <w:rFonts w:asciiTheme="minorBidi" w:hAnsiTheme="minorBidi" w:cstheme="minorBidi"/>
          <w:lang w:val="es-ES_tradnl"/>
        </w:rPr>
        <w:t xml:space="preserve">Para ello, el TOWS-WG había seleccionado a 11 expertos para integrar el </w:t>
      </w:r>
      <w:r w:rsidR="008F6ED1" w:rsidRPr="00D437F4">
        <w:rPr>
          <w:rFonts w:asciiTheme="minorBidi" w:hAnsiTheme="minorBidi" w:cstheme="minorBidi"/>
          <w:lang w:val="es-ES_tradnl"/>
        </w:rPr>
        <w:t>C</w:t>
      </w:r>
      <w:r w:rsidRPr="00D437F4">
        <w:rPr>
          <w:rFonts w:asciiTheme="minorBidi" w:hAnsiTheme="minorBidi" w:cstheme="minorBidi"/>
          <w:lang w:val="es-ES_tradnl"/>
        </w:rPr>
        <w:t xml:space="preserve">omité </w:t>
      </w:r>
      <w:r w:rsidR="008F6ED1" w:rsidRPr="00D437F4">
        <w:rPr>
          <w:rFonts w:asciiTheme="minorBidi" w:hAnsiTheme="minorBidi" w:cstheme="minorBidi"/>
          <w:lang w:val="es-ES_tradnl"/>
        </w:rPr>
        <w:t>C</w:t>
      </w:r>
      <w:r w:rsidRPr="00D437F4">
        <w:rPr>
          <w:rFonts w:asciiTheme="minorBidi" w:hAnsiTheme="minorBidi" w:cstheme="minorBidi"/>
          <w:lang w:val="es-ES_tradnl"/>
        </w:rPr>
        <w:t xml:space="preserve">ientífico, dirigido por el Dr. Srinivasa Kumar Tummala (India). Al seleccionar a miembros expertos, se habían tenido debidamente en consideración sus conocimientos científicos, así como la distribución geográfica y el equilibro generacional y de género. El Proyecto de Plan Decenal de Investigación, Desarrollo y Ejecución del Programa </w:t>
      </w:r>
      <w:r w:rsidR="002B6F46" w:rsidRPr="00D437F4">
        <w:rPr>
          <w:rFonts w:asciiTheme="minorBidi" w:hAnsiTheme="minorBidi" w:cstheme="minorBidi"/>
          <w:lang w:val="es-ES_tradnl"/>
        </w:rPr>
        <w:t>de</w:t>
      </w:r>
      <w:r w:rsidRPr="00D437F4">
        <w:rPr>
          <w:rFonts w:asciiTheme="minorBidi" w:hAnsiTheme="minorBidi" w:cstheme="minorBidi"/>
          <w:lang w:val="es-ES_tradnl"/>
        </w:rPr>
        <w:t xml:space="preserve"> Tsunamis del Decenio del Océano se prepararía para finales de 2022.</w:t>
      </w:r>
    </w:p>
    <w:p w14:paraId="5F752745" w14:textId="223A631D" w:rsidR="008622A7" w:rsidRPr="00D437F4" w:rsidRDefault="00667651" w:rsidP="005C3715">
      <w:pPr>
        <w:pStyle w:val="Style2"/>
        <w:numPr>
          <w:ilvl w:val="0"/>
          <w:numId w:val="7"/>
        </w:numPr>
        <w:tabs>
          <w:tab w:val="left" w:pos="714"/>
        </w:tabs>
        <w:ind w:left="0" w:hanging="567"/>
        <w:rPr>
          <w:rFonts w:asciiTheme="minorBidi" w:hAnsiTheme="minorBidi" w:cstheme="minorBidi"/>
          <w:iCs w:val="0"/>
          <w:lang w:val="es-ES_tradnl"/>
        </w:rPr>
      </w:pPr>
      <w:r w:rsidRPr="00D437F4">
        <w:rPr>
          <w:rFonts w:asciiTheme="minorBidi" w:hAnsiTheme="minorBidi" w:cstheme="minorBidi"/>
          <w:lang w:val="es-ES_tradnl"/>
        </w:rPr>
        <w:t>En su 15ª reunión, el TOWS-WG había examinado el estado de aplicación de la decisión A-31/3.4.1, y había confirmado que el Decenio del Océano de las Naciones Unidas ofrecía una oportunidad excepcional para aprovechar nuevas plataformas, técnicas o infraestructuras de detección, con el fin de incrementar la rapidez y la precisión de la detección y la alerta en relación con los tsunamis y de mejorar la preparación y la resiliencia de las comunidades.</w:t>
      </w:r>
    </w:p>
    <w:p w14:paraId="2C706B44" w14:textId="0363D9F8" w:rsidR="008622A7" w:rsidRPr="00D437F4" w:rsidRDefault="00667651" w:rsidP="005C3715">
      <w:pPr>
        <w:pStyle w:val="Style2"/>
        <w:numPr>
          <w:ilvl w:val="0"/>
          <w:numId w:val="7"/>
        </w:numPr>
        <w:tabs>
          <w:tab w:val="left" w:pos="714"/>
        </w:tabs>
        <w:ind w:left="0" w:hanging="567"/>
        <w:rPr>
          <w:rFonts w:asciiTheme="minorBidi" w:hAnsiTheme="minorBidi" w:cstheme="minorBidi"/>
          <w:iCs w:val="0"/>
          <w:lang w:val="es-ES_tradnl"/>
        </w:rPr>
      </w:pPr>
      <w:r w:rsidRPr="00D437F4">
        <w:rPr>
          <w:rFonts w:asciiTheme="minorBidi" w:hAnsiTheme="minorBidi" w:cstheme="minorBidi"/>
          <w:lang w:val="es-ES_tradnl"/>
        </w:rPr>
        <w:t xml:space="preserve">Además, había recomendado que el Consejo Ejecutivo de la COI, en su 55ª reunión, </w:t>
      </w:r>
      <w:r w:rsidR="00004019" w:rsidRPr="00D437F4">
        <w:rPr>
          <w:rFonts w:asciiTheme="minorBidi" w:hAnsiTheme="minorBidi" w:cstheme="minorBidi"/>
          <w:lang w:val="es-ES_tradnl"/>
        </w:rPr>
        <w:t xml:space="preserve">estudiara </w:t>
      </w:r>
      <w:r w:rsidRPr="00D437F4">
        <w:rPr>
          <w:rFonts w:asciiTheme="minorBidi" w:hAnsiTheme="minorBidi" w:cstheme="minorBidi"/>
          <w:lang w:val="es-ES_tradnl"/>
        </w:rPr>
        <w:t>la posibilidad de aprobar la creación del programa de reconocimiento Tsunami Ready de la COI/UNESCO, tal como se exponía en el documento de trabajo</w:t>
      </w:r>
      <w:r w:rsidR="00004019" w:rsidRPr="00D437F4">
        <w:rPr>
          <w:rFonts w:asciiTheme="minorBidi" w:hAnsiTheme="minorBidi" w:cstheme="minorBidi"/>
          <w:lang w:val="es-ES_tradnl"/>
        </w:rPr>
        <w:t xml:space="preserve"> titulado</w:t>
      </w:r>
      <w:r w:rsidRPr="00D437F4">
        <w:rPr>
          <w:rFonts w:asciiTheme="minorBidi" w:hAnsiTheme="minorBidi" w:cstheme="minorBidi"/>
          <w:lang w:val="es-ES_tradnl"/>
        </w:rPr>
        <w:t xml:space="preserve"> </w:t>
      </w:r>
      <w:r w:rsidR="00BB26AB" w:rsidRPr="00D437F4">
        <w:rPr>
          <w:rFonts w:asciiTheme="minorBidi" w:hAnsiTheme="minorBidi" w:cstheme="minorBidi"/>
          <w:lang w:val="es-ES_tradnl"/>
        </w:rPr>
        <w:t>“</w:t>
      </w:r>
      <w:r w:rsidRPr="00D437F4">
        <w:rPr>
          <w:rFonts w:asciiTheme="minorBidi" w:hAnsiTheme="minorBidi" w:cstheme="minorBidi"/>
          <w:lang w:val="es-ES_tradnl"/>
        </w:rPr>
        <w:t>Tsunami Ready programme - Proposal for endorsement by IOC</w:t>
      </w:r>
      <w:r w:rsidR="00BB26AB" w:rsidRPr="00D437F4">
        <w:rPr>
          <w:rFonts w:asciiTheme="minorBidi" w:hAnsiTheme="minorBidi" w:cstheme="minorBidi"/>
          <w:lang w:val="es-ES_tradnl"/>
        </w:rPr>
        <w:t>”</w:t>
      </w:r>
      <w:r w:rsidRPr="00D437F4">
        <w:rPr>
          <w:rFonts w:asciiTheme="minorBidi" w:hAnsiTheme="minorBidi" w:cstheme="minorBidi"/>
          <w:lang w:val="es-ES_tradnl"/>
        </w:rPr>
        <w:t xml:space="preserve"> </w:t>
      </w:r>
      <w:r w:rsidR="00BB26AB" w:rsidRPr="00D437F4">
        <w:rPr>
          <w:rFonts w:asciiTheme="minorBidi" w:hAnsiTheme="minorBidi" w:cstheme="minorBidi"/>
          <w:lang w:val="es-ES_tradnl"/>
        </w:rPr>
        <w:t>[</w:t>
      </w:r>
      <w:r w:rsidRPr="00D437F4">
        <w:rPr>
          <w:rFonts w:asciiTheme="minorBidi" w:hAnsiTheme="minorBidi" w:cstheme="minorBidi"/>
          <w:lang w:val="es-ES_tradnl"/>
        </w:rPr>
        <w:t xml:space="preserve">Programa de reconocimiento Tsunami Ready - </w:t>
      </w:r>
      <w:r w:rsidR="002B6F46" w:rsidRPr="00D437F4">
        <w:rPr>
          <w:rFonts w:asciiTheme="minorBidi" w:hAnsiTheme="minorBidi" w:cstheme="minorBidi"/>
          <w:lang w:val="es-ES_tradnl"/>
        </w:rPr>
        <w:t>p</w:t>
      </w:r>
      <w:r w:rsidRPr="00D437F4">
        <w:rPr>
          <w:rFonts w:asciiTheme="minorBidi" w:hAnsiTheme="minorBidi" w:cstheme="minorBidi"/>
          <w:lang w:val="es-ES_tradnl"/>
        </w:rPr>
        <w:t>ropuesta para su aprobación por la COI</w:t>
      </w:r>
      <w:r w:rsidR="00BB26AB" w:rsidRPr="00D437F4">
        <w:rPr>
          <w:rFonts w:asciiTheme="minorBidi" w:hAnsiTheme="minorBidi" w:cstheme="minorBidi"/>
          <w:lang w:val="es-ES_tradnl"/>
        </w:rPr>
        <w:t xml:space="preserve">], </w:t>
      </w:r>
      <w:r w:rsidRPr="00D437F4">
        <w:rPr>
          <w:rFonts w:asciiTheme="minorBidi" w:hAnsiTheme="minorBidi" w:cstheme="minorBidi"/>
          <w:lang w:val="es-ES_tradnl"/>
        </w:rPr>
        <w:t>de fecha 21 de febrero de 2022.</w:t>
      </w:r>
    </w:p>
    <w:p w14:paraId="6FCFEA70" w14:textId="222FC3C8" w:rsidR="005D1225" w:rsidRPr="00D437F4" w:rsidRDefault="008622A7" w:rsidP="005C3715">
      <w:pPr>
        <w:pStyle w:val="Style2"/>
        <w:numPr>
          <w:ilvl w:val="0"/>
          <w:numId w:val="7"/>
        </w:numPr>
        <w:tabs>
          <w:tab w:val="left" w:pos="709"/>
        </w:tabs>
        <w:ind w:left="0" w:hanging="567"/>
        <w:rPr>
          <w:rFonts w:asciiTheme="minorBidi" w:hAnsiTheme="minorBidi" w:cstheme="minorBidi"/>
          <w:lang w:val="es-ES_tradnl"/>
        </w:rPr>
      </w:pPr>
      <w:r w:rsidRPr="00D437F4">
        <w:rPr>
          <w:rFonts w:asciiTheme="minorBidi" w:hAnsiTheme="minorBidi" w:cstheme="minorBidi"/>
          <w:lang w:val="es-ES_tradnl"/>
        </w:rPr>
        <w:t xml:space="preserve">El TOWS-WG, en su 15ª reunión, había recomendado también que el Consejo Ejecutivo de la COI aprobara el mandato de la </w:t>
      </w:r>
      <w:r w:rsidR="00851917" w:rsidRPr="00D437F4">
        <w:rPr>
          <w:rFonts w:asciiTheme="minorBidi" w:hAnsiTheme="minorBidi" w:cstheme="minorBidi"/>
          <w:lang w:val="es-ES_tradnl"/>
        </w:rPr>
        <w:t>C</w:t>
      </w:r>
      <w:r w:rsidRPr="00D437F4">
        <w:rPr>
          <w:rFonts w:asciiTheme="minorBidi" w:hAnsiTheme="minorBidi" w:cstheme="minorBidi"/>
          <w:lang w:val="es-ES_tradnl"/>
        </w:rPr>
        <w:t xml:space="preserve">oalición </w:t>
      </w:r>
      <w:r w:rsidR="002B6F46" w:rsidRPr="00D437F4">
        <w:rPr>
          <w:rFonts w:asciiTheme="minorBidi" w:hAnsiTheme="minorBidi" w:cstheme="minorBidi"/>
          <w:lang w:val="es-ES_tradnl"/>
        </w:rPr>
        <w:t xml:space="preserve">para </w:t>
      </w:r>
      <w:r w:rsidRPr="00D437F4">
        <w:rPr>
          <w:rFonts w:asciiTheme="minorBidi" w:hAnsiTheme="minorBidi" w:cstheme="minorBidi"/>
          <w:lang w:val="es-ES_tradnl"/>
        </w:rPr>
        <w:t xml:space="preserve">Tsunami Ready y algunas aclaraciones del mandato del TOWS-WG y del </w:t>
      </w:r>
      <w:r w:rsidR="008F6ED1" w:rsidRPr="00D437F4">
        <w:rPr>
          <w:rFonts w:asciiTheme="minorBidi" w:hAnsiTheme="minorBidi" w:cstheme="minorBidi"/>
          <w:lang w:val="es-ES_tradnl"/>
        </w:rPr>
        <w:t>C</w:t>
      </w:r>
      <w:r w:rsidRPr="00D437F4">
        <w:rPr>
          <w:rFonts w:asciiTheme="minorBidi" w:hAnsiTheme="minorBidi" w:cstheme="minorBidi"/>
          <w:lang w:val="es-ES_tradnl"/>
        </w:rPr>
        <w:t xml:space="preserve">omité </w:t>
      </w:r>
      <w:r w:rsidR="008F6ED1" w:rsidRPr="00D437F4">
        <w:rPr>
          <w:rFonts w:asciiTheme="minorBidi" w:hAnsiTheme="minorBidi" w:cstheme="minorBidi"/>
          <w:lang w:val="es-ES_tradnl"/>
        </w:rPr>
        <w:t>C</w:t>
      </w:r>
      <w:r w:rsidRPr="00D437F4">
        <w:rPr>
          <w:rFonts w:asciiTheme="minorBidi" w:hAnsiTheme="minorBidi" w:cstheme="minorBidi"/>
          <w:lang w:val="es-ES_tradnl"/>
        </w:rPr>
        <w:t xml:space="preserve">ientífico, como </w:t>
      </w:r>
      <w:r w:rsidR="002B6F46" w:rsidRPr="00D437F4">
        <w:rPr>
          <w:rFonts w:asciiTheme="minorBidi" w:hAnsiTheme="minorBidi" w:cstheme="minorBidi"/>
          <w:lang w:val="es-ES_tradnl"/>
        </w:rPr>
        <w:t>figuraba</w:t>
      </w:r>
      <w:r w:rsidRPr="00D437F4">
        <w:rPr>
          <w:rFonts w:asciiTheme="minorBidi" w:hAnsiTheme="minorBidi" w:cstheme="minorBidi"/>
          <w:lang w:val="es-ES_tradnl"/>
        </w:rPr>
        <w:t xml:space="preserve"> en el proyecto de decisión EC-55/3.5.1.</w:t>
      </w:r>
    </w:p>
    <w:tbl>
      <w:tblPr>
        <w:tblW w:w="9747" w:type="dxa"/>
        <w:shd w:val="clear" w:color="auto" w:fill="CCFFCC"/>
        <w:tblLayout w:type="fixed"/>
        <w:tblCellMar>
          <w:top w:w="113" w:type="dxa"/>
          <w:bottom w:w="113" w:type="dxa"/>
        </w:tblCellMar>
        <w:tblLook w:val="0000" w:firstRow="0" w:lastRow="0" w:firstColumn="0" w:lastColumn="0" w:noHBand="0" w:noVBand="0"/>
      </w:tblPr>
      <w:tblGrid>
        <w:gridCol w:w="9747"/>
      </w:tblGrid>
      <w:tr w:rsidR="00E174FB" w:rsidRPr="006F18C2" w14:paraId="6862CC1B" w14:textId="77777777" w:rsidTr="003E4CE7">
        <w:trPr>
          <w:trHeight w:val="604"/>
        </w:trPr>
        <w:tc>
          <w:tcPr>
            <w:tcW w:w="9747" w:type="dxa"/>
            <w:shd w:val="clear" w:color="auto" w:fill="CCFFCC"/>
            <w:tcMar>
              <w:top w:w="113" w:type="dxa"/>
              <w:bottom w:w="113" w:type="dxa"/>
            </w:tcMar>
          </w:tcPr>
          <w:p w14:paraId="1661C99E" w14:textId="77777777" w:rsidR="005D1225" w:rsidRPr="00D437F4" w:rsidRDefault="00667651" w:rsidP="00232C89">
            <w:pPr>
              <w:spacing w:after="120"/>
              <w:jc w:val="both"/>
              <w:rPr>
                <w:rFonts w:asciiTheme="minorBidi" w:hAnsiTheme="minorBidi" w:cstheme="minorBidi"/>
                <w:bCs/>
                <w:iCs/>
                <w:sz w:val="22"/>
                <w:szCs w:val="22"/>
                <w:u w:val="single"/>
                <w:lang w:val="es-ES_tradnl"/>
              </w:rPr>
            </w:pPr>
            <w:bookmarkStart w:id="145" w:name="_Hlk89095957"/>
            <w:r w:rsidRPr="00D437F4">
              <w:rPr>
                <w:rFonts w:asciiTheme="minorBidi" w:hAnsiTheme="minorBidi" w:cstheme="minorBidi"/>
                <w:sz w:val="22"/>
                <w:szCs w:val="22"/>
                <w:u w:val="single"/>
                <w:lang w:val="es-ES_tradnl"/>
              </w:rPr>
              <w:t>Decisión EC-55/3.5.1</w:t>
            </w:r>
          </w:p>
          <w:p w14:paraId="408080D9" w14:textId="77777777" w:rsidR="005D1225" w:rsidRPr="00D437F4" w:rsidRDefault="00667651" w:rsidP="005C3715">
            <w:pPr>
              <w:spacing w:after="240"/>
              <w:ind w:left="709" w:hanging="709"/>
              <w:jc w:val="center"/>
              <w:rPr>
                <w:rFonts w:asciiTheme="minorBidi" w:hAnsiTheme="minorBidi" w:cstheme="minorBidi"/>
                <w:b/>
                <w:bCs/>
                <w:iCs/>
                <w:sz w:val="22"/>
                <w:szCs w:val="22"/>
                <w:lang w:val="es-ES_tradnl"/>
              </w:rPr>
            </w:pPr>
            <w:r w:rsidRPr="00D437F4">
              <w:rPr>
                <w:rFonts w:asciiTheme="minorBidi" w:hAnsiTheme="minorBidi" w:cstheme="minorBidi"/>
                <w:b/>
                <w:bCs/>
                <w:sz w:val="22"/>
                <w:szCs w:val="22"/>
                <w:lang w:val="es-ES_tradnl"/>
              </w:rPr>
              <w:t>Sistemas de alerta contra los peligros oceánicos y atenuación de sus efectos</w:t>
            </w:r>
          </w:p>
          <w:p w14:paraId="1CDBE57E" w14:textId="77777777" w:rsidR="002858D3" w:rsidRPr="00D437F4" w:rsidRDefault="00667651" w:rsidP="00232C89">
            <w:pPr>
              <w:spacing w:after="120"/>
              <w:ind w:left="709" w:hanging="709"/>
              <w:rPr>
                <w:rFonts w:asciiTheme="minorBidi" w:hAnsiTheme="minorBidi" w:cstheme="minorBidi"/>
                <w:iCs/>
                <w:sz w:val="22"/>
                <w:szCs w:val="22"/>
                <w:lang w:val="es-ES_tradnl"/>
              </w:rPr>
            </w:pPr>
            <w:r w:rsidRPr="00D437F4">
              <w:rPr>
                <w:rFonts w:asciiTheme="minorBidi" w:hAnsiTheme="minorBidi" w:cstheme="minorBidi"/>
                <w:sz w:val="22"/>
                <w:szCs w:val="22"/>
                <w:lang w:val="es-ES_tradnl"/>
              </w:rPr>
              <w:t xml:space="preserve">El Consejo Ejecutivo, </w:t>
            </w:r>
          </w:p>
          <w:p w14:paraId="3AFFD263" w14:textId="28ADBE2F" w:rsidR="008622A7" w:rsidRPr="00D437F4" w:rsidRDefault="00667651" w:rsidP="00C70680">
            <w:pPr>
              <w:numPr>
                <w:ilvl w:val="0"/>
                <w:numId w:val="19"/>
              </w:numPr>
              <w:spacing w:after="120"/>
              <w:ind w:left="567" w:hanging="567"/>
              <w:jc w:val="both"/>
              <w:rPr>
                <w:rFonts w:asciiTheme="minorBidi" w:hAnsiTheme="minorBidi" w:cstheme="minorBidi"/>
                <w:iCs/>
                <w:sz w:val="22"/>
                <w:szCs w:val="22"/>
                <w:lang w:val="es-ES_tradnl"/>
              </w:rPr>
            </w:pPr>
            <w:r w:rsidRPr="00D437F4">
              <w:rPr>
                <w:rFonts w:asciiTheme="minorBidi" w:hAnsiTheme="minorBidi" w:cstheme="minorBidi"/>
                <w:sz w:val="22"/>
                <w:szCs w:val="22"/>
                <w:u w:val="single"/>
                <w:lang w:val="es-ES_tradnl"/>
              </w:rPr>
              <w:t>Habiendo examinado</w:t>
            </w:r>
            <w:r w:rsidRPr="00D437F4">
              <w:rPr>
                <w:rFonts w:asciiTheme="minorBidi" w:hAnsiTheme="minorBidi" w:cstheme="minorBidi"/>
                <w:sz w:val="22"/>
                <w:szCs w:val="22"/>
                <w:lang w:val="es-ES_tradnl"/>
              </w:rPr>
              <w:t xml:space="preserve"> los </w:t>
            </w:r>
            <w:r w:rsidR="009C1C50" w:rsidRPr="00D437F4">
              <w:rPr>
                <w:rFonts w:asciiTheme="minorBidi" w:hAnsiTheme="minorBidi" w:cstheme="minorBidi"/>
                <w:sz w:val="22"/>
                <w:szCs w:val="22"/>
                <w:lang w:val="es-ES_tradnl"/>
              </w:rPr>
              <w:t>informes resumidos</w:t>
            </w:r>
            <w:r w:rsidRPr="00D437F4">
              <w:rPr>
                <w:rFonts w:asciiTheme="minorBidi" w:hAnsiTheme="minorBidi" w:cstheme="minorBidi"/>
                <w:sz w:val="22"/>
                <w:szCs w:val="22"/>
                <w:lang w:val="es-ES_tradnl"/>
              </w:rPr>
              <w:t xml:space="preserve"> de las recientes reuniones del Grupo Intergubernamental de Coordinación del Sistema de Alerta contra los Tsunamis y Atenuación de sus Efectos en el Océano Índico (ICG/IOTWMS), del Grupo Intergubernamental de Coordinación del Sistema de Alerta Temprana contra los Tsunamis y Atenuación de sus Efectos en el Atlántico Nororiental y el Mediterráneo y Mares Adyacentes (ICG/NEAMTWS) y del Grupo Intergubernamental de Coordinación del Sistema de Alerta contra los Tsunamis y Atenuación de sus Efectos en el Pacífico (ICG/PTWS)</w:t>
            </w:r>
            <w:r w:rsidR="002556EB" w:rsidRPr="00D437F4">
              <w:rPr>
                <w:rFonts w:asciiTheme="minorBidi" w:hAnsiTheme="minorBidi" w:cstheme="minorBidi"/>
                <w:sz w:val="22"/>
                <w:szCs w:val="22"/>
                <w:lang w:val="es-ES_tradnl"/>
              </w:rPr>
              <w:t>, y</w:t>
            </w:r>
            <w:r w:rsidRPr="00D437F4">
              <w:rPr>
                <w:rFonts w:asciiTheme="minorBidi" w:hAnsiTheme="minorBidi" w:cstheme="minorBidi"/>
                <w:sz w:val="22"/>
                <w:szCs w:val="22"/>
                <w:lang w:val="es-ES_tradnl"/>
              </w:rPr>
              <w:t xml:space="preserve"> el informe del Grupo de Trabajo sobre los Sistemas de Alerta contra los Tsunamis y Otros Peligros relacionados con el Nivel del Mar y Atenuación de sus Efectos (IOC/TOWS-WG-XV),</w:t>
            </w:r>
          </w:p>
          <w:p w14:paraId="033701FA" w14:textId="77777777" w:rsidR="008622A7" w:rsidRPr="00D437F4" w:rsidRDefault="00667651" w:rsidP="00C70680">
            <w:pPr>
              <w:numPr>
                <w:ilvl w:val="0"/>
                <w:numId w:val="19"/>
              </w:numPr>
              <w:spacing w:after="120"/>
              <w:ind w:left="567" w:hanging="567"/>
              <w:jc w:val="both"/>
              <w:rPr>
                <w:rFonts w:asciiTheme="minorBidi" w:hAnsiTheme="minorBidi" w:cstheme="minorBidi"/>
                <w:iCs/>
                <w:sz w:val="22"/>
                <w:szCs w:val="22"/>
                <w:lang w:val="es-ES_tradnl"/>
              </w:rPr>
            </w:pPr>
            <w:r w:rsidRPr="00D437F4">
              <w:rPr>
                <w:rFonts w:asciiTheme="minorBidi" w:hAnsiTheme="minorBidi" w:cstheme="minorBidi"/>
                <w:sz w:val="22"/>
                <w:szCs w:val="22"/>
                <w:u w:val="single"/>
                <w:lang w:val="es-ES_tradnl"/>
              </w:rPr>
              <w:t>Acepta</w:t>
            </w:r>
            <w:r w:rsidRPr="00D437F4">
              <w:rPr>
                <w:rFonts w:asciiTheme="minorBidi" w:hAnsiTheme="minorBidi" w:cstheme="minorBidi"/>
                <w:sz w:val="22"/>
                <w:szCs w:val="22"/>
                <w:lang w:val="es-ES_tradnl"/>
              </w:rPr>
              <w:t xml:space="preserve"> los informes de los grupos intergubernamentales de coordinación de la COI y del TOWS-WG;</w:t>
            </w:r>
          </w:p>
          <w:p w14:paraId="70537769" w14:textId="28ED758F" w:rsidR="008622A7" w:rsidRPr="00D437F4" w:rsidRDefault="00667651" w:rsidP="00C70680">
            <w:pPr>
              <w:numPr>
                <w:ilvl w:val="0"/>
                <w:numId w:val="19"/>
              </w:numPr>
              <w:spacing w:after="120"/>
              <w:ind w:left="567" w:hanging="567"/>
              <w:jc w:val="both"/>
              <w:rPr>
                <w:rFonts w:asciiTheme="minorBidi" w:hAnsiTheme="minorBidi" w:cstheme="minorBidi"/>
                <w:iCs/>
                <w:sz w:val="22"/>
                <w:szCs w:val="22"/>
                <w:lang w:val="es-ES_tradnl"/>
              </w:rPr>
            </w:pPr>
            <w:r w:rsidRPr="00D437F4">
              <w:rPr>
                <w:rFonts w:asciiTheme="minorBidi" w:hAnsiTheme="minorBidi" w:cstheme="minorBidi"/>
                <w:sz w:val="22"/>
                <w:szCs w:val="22"/>
                <w:u w:val="single"/>
                <w:lang w:val="es-ES_tradnl"/>
              </w:rPr>
              <w:t>Expresa su solidaridad</w:t>
            </w:r>
            <w:r w:rsidRPr="00D437F4">
              <w:rPr>
                <w:rFonts w:asciiTheme="minorBidi" w:hAnsiTheme="minorBidi" w:cstheme="minorBidi"/>
                <w:sz w:val="22"/>
                <w:szCs w:val="22"/>
                <w:lang w:val="es-ES_tradnl"/>
              </w:rPr>
              <w:t xml:space="preserve"> con las personas afectadas por la </w:t>
            </w:r>
            <w:r w:rsidR="002556EB" w:rsidRPr="00D437F4">
              <w:rPr>
                <w:rFonts w:asciiTheme="minorBidi" w:hAnsiTheme="minorBidi" w:cstheme="minorBidi"/>
                <w:sz w:val="22"/>
                <w:szCs w:val="22"/>
                <w:lang w:val="es-ES_tradnl"/>
              </w:rPr>
              <w:t>erupción volcánica del Hunga</w:t>
            </w:r>
            <w:r w:rsidR="00B655BC" w:rsidRPr="00D437F4">
              <w:rPr>
                <w:rFonts w:asciiTheme="minorBidi" w:hAnsiTheme="minorBidi" w:cstheme="minorBidi"/>
                <w:sz w:val="22"/>
                <w:szCs w:val="22"/>
                <w:lang w:val="es-ES_tradnl"/>
              </w:rPr>
              <w:t xml:space="preserve"> </w:t>
            </w:r>
            <w:r w:rsidR="002556EB" w:rsidRPr="00D437F4">
              <w:rPr>
                <w:rFonts w:asciiTheme="minorBidi" w:hAnsiTheme="minorBidi" w:cstheme="minorBidi"/>
                <w:sz w:val="22"/>
                <w:szCs w:val="22"/>
                <w:lang w:val="es-ES_tradnl"/>
              </w:rPr>
              <w:t>Tonga-Hunga</w:t>
            </w:r>
            <w:r w:rsidR="00B655BC" w:rsidRPr="00D437F4">
              <w:rPr>
                <w:rFonts w:asciiTheme="minorBidi" w:hAnsiTheme="minorBidi" w:cstheme="minorBidi"/>
                <w:sz w:val="22"/>
                <w:szCs w:val="22"/>
                <w:lang w:val="es-ES_tradnl"/>
              </w:rPr>
              <w:t xml:space="preserve"> </w:t>
            </w:r>
            <w:r w:rsidR="002556EB" w:rsidRPr="00D437F4">
              <w:rPr>
                <w:rFonts w:asciiTheme="minorBidi" w:hAnsiTheme="minorBidi" w:cstheme="minorBidi"/>
                <w:sz w:val="22"/>
                <w:szCs w:val="22"/>
                <w:lang w:val="es-ES_tradnl"/>
              </w:rPr>
              <w:t xml:space="preserve">Ha'apai y el tsunami </w:t>
            </w:r>
            <w:r w:rsidRPr="00D437F4">
              <w:rPr>
                <w:rFonts w:asciiTheme="minorBidi" w:hAnsiTheme="minorBidi" w:cstheme="minorBidi"/>
                <w:sz w:val="22"/>
                <w:szCs w:val="22"/>
                <w:lang w:val="es-ES_tradnl"/>
              </w:rPr>
              <w:t>ocurridos el 15 de enero de 2022;</w:t>
            </w:r>
          </w:p>
          <w:p w14:paraId="4D18DBB3" w14:textId="5C9BA88F" w:rsidR="008622A7" w:rsidRPr="00D437F4" w:rsidRDefault="00667651" w:rsidP="009B34BB">
            <w:pPr>
              <w:keepNext/>
              <w:numPr>
                <w:ilvl w:val="0"/>
                <w:numId w:val="19"/>
              </w:numPr>
              <w:spacing w:after="120"/>
              <w:ind w:left="567" w:hanging="567"/>
              <w:jc w:val="both"/>
              <w:rPr>
                <w:rFonts w:asciiTheme="minorBidi" w:hAnsiTheme="minorBidi" w:cstheme="minorBidi"/>
                <w:iCs/>
                <w:sz w:val="22"/>
                <w:szCs w:val="22"/>
                <w:lang w:val="es-ES_tradnl"/>
              </w:rPr>
            </w:pPr>
            <w:r w:rsidRPr="00D437F4">
              <w:rPr>
                <w:rFonts w:asciiTheme="minorBidi" w:hAnsiTheme="minorBidi" w:cstheme="minorBidi"/>
                <w:sz w:val="22"/>
                <w:szCs w:val="22"/>
                <w:u w:val="single"/>
                <w:lang w:val="es-ES_tradnl"/>
              </w:rPr>
              <w:lastRenderedPageBreak/>
              <w:t>Toma nota con satisfacción</w:t>
            </w:r>
            <w:r w:rsidRPr="00D437F4">
              <w:rPr>
                <w:rFonts w:asciiTheme="minorBidi" w:hAnsiTheme="minorBidi" w:cstheme="minorBidi"/>
                <w:sz w:val="22"/>
                <w:szCs w:val="22"/>
                <w:lang w:val="es-ES_tradnl"/>
              </w:rPr>
              <w:t xml:space="preserve"> de los progresos realizados durante el per</w:t>
            </w:r>
            <w:r w:rsidR="00E32ED4" w:rsidRPr="00D437F4">
              <w:rPr>
                <w:rFonts w:asciiTheme="minorBidi" w:hAnsiTheme="minorBidi" w:cstheme="minorBidi"/>
                <w:sz w:val="22"/>
                <w:szCs w:val="22"/>
                <w:lang w:val="es-ES_tradnl"/>
              </w:rPr>
              <w:t>i</w:t>
            </w:r>
            <w:r w:rsidRPr="00D437F4">
              <w:rPr>
                <w:rFonts w:asciiTheme="minorBidi" w:hAnsiTheme="minorBidi" w:cstheme="minorBidi"/>
                <w:sz w:val="22"/>
                <w:szCs w:val="22"/>
                <w:lang w:val="es-ES_tradnl"/>
              </w:rPr>
              <w:t>odo entre reuniones, a saber:</w:t>
            </w:r>
          </w:p>
          <w:p w14:paraId="42922DAE" w14:textId="5A9E57E1" w:rsidR="0004675B" w:rsidRPr="00D437F4" w:rsidRDefault="00667651" w:rsidP="00BB36D7">
            <w:pPr>
              <w:pStyle w:val="ListParagraph"/>
              <w:numPr>
                <w:ilvl w:val="0"/>
                <w:numId w:val="29"/>
              </w:numPr>
              <w:spacing w:after="120"/>
              <w:ind w:left="1134" w:hanging="567"/>
              <w:contextualSpacing w:val="0"/>
              <w:jc w:val="both"/>
              <w:rPr>
                <w:rFonts w:asciiTheme="minorBidi" w:hAnsiTheme="minorBidi" w:cstheme="minorBidi"/>
                <w:iCs/>
                <w:sz w:val="22"/>
                <w:szCs w:val="22"/>
                <w:lang w:val="es-ES_tradnl"/>
              </w:rPr>
            </w:pPr>
            <w:r w:rsidRPr="00D437F4">
              <w:rPr>
                <w:rFonts w:asciiTheme="minorBidi" w:hAnsiTheme="minorBidi" w:cstheme="minorBidi"/>
                <w:sz w:val="22"/>
                <w:szCs w:val="22"/>
                <w:lang w:val="es-ES_tradnl"/>
              </w:rPr>
              <w:t xml:space="preserve">los </w:t>
            </w:r>
            <w:r w:rsidRPr="00D437F4">
              <w:rPr>
                <w:rFonts w:asciiTheme="minorBidi" w:hAnsiTheme="minorBidi" w:cstheme="minorBidi"/>
                <w:iCs/>
                <w:sz w:val="22"/>
                <w:szCs w:val="22"/>
                <w:lang w:val="es-ES_tradnl"/>
              </w:rPr>
              <w:t>ejercicios</w:t>
            </w:r>
            <w:r w:rsidRPr="00D437F4">
              <w:rPr>
                <w:rFonts w:asciiTheme="minorBidi" w:hAnsiTheme="minorBidi" w:cstheme="minorBidi"/>
                <w:sz w:val="22"/>
                <w:szCs w:val="22"/>
                <w:lang w:val="es-ES_tradnl"/>
              </w:rPr>
              <w:t xml:space="preserve"> de preparación para los tsunamis </w:t>
            </w:r>
            <w:r w:rsidR="007C141A" w:rsidRPr="00D437F4">
              <w:rPr>
                <w:rFonts w:asciiTheme="minorBidi" w:hAnsiTheme="minorBidi" w:cstheme="minorBidi"/>
                <w:sz w:val="22"/>
                <w:szCs w:val="22"/>
                <w:lang w:val="es-ES_tradnl"/>
              </w:rPr>
              <w:t>efectuados</w:t>
            </w:r>
            <w:r w:rsidRPr="00D437F4">
              <w:rPr>
                <w:rFonts w:asciiTheme="minorBidi" w:hAnsiTheme="minorBidi" w:cstheme="minorBidi"/>
                <w:sz w:val="22"/>
                <w:szCs w:val="22"/>
                <w:lang w:val="es-ES_tradnl"/>
              </w:rPr>
              <w:t xml:space="preserve"> en las regiones del Caribe (CARIBEWAVE 21) y del Atlántico Nororiental y el Mediterráneo y los mares adyacentes (NEAMWave 21) durante la pandemia </w:t>
            </w:r>
            <w:r w:rsidR="00E32ED4" w:rsidRPr="00D437F4">
              <w:rPr>
                <w:rFonts w:asciiTheme="minorBidi" w:hAnsiTheme="minorBidi" w:cstheme="minorBidi"/>
                <w:sz w:val="22"/>
                <w:szCs w:val="22"/>
                <w:lang w:val="es-ES_tradnl"/>
              </w:rPr>
              <w:t>actual</w:t>
            </w:r>
            <w:r w:rsidRPr="00D437F4">
              <w:rPr>
                <w:rFonts w:asciiTheme="minorBidi" w:hAnsiTheme="minorBidi" w:cstheme="minorBidi"/>
                <w:sz w:val="22"/>
                <w:szCs w:val="22"/>
                <w:lang w:val="es-ES_tradnl"/>
              </w:rPr>
              <w:t>;</w:t>
            </w:r>
          </w:p>
          <w:p w14:paraId="35A4D39F" w14:textId="30E3001E" w:rsidR="0004675B" w:rsidRPr="00D437F4" w:rsidRDefault="00667651" w:rsidP="00BB36D7">
            <w:pPr>
              <w:pStyle w:val="ListParagraph"/>
              <w:numPr>
                <w:ilvl w:val="0"/>
                <w:numId w:val="29"/>
              </w:numPr>
              <w:spacing w:after="120"/>
              <w:ind w:left="1134" w:hanging="567"/>
              <w:contextualSpacing w:val="0"/>
              <w:jc w:val="both"/>
              <w:rPr>
                <w:rFonts w:asciiTheme="minorBidi" w:hAnsiTheme="minorBidi" w:cstheme="minorBidi"/>
                <w:iCs/>
                <w:sz w:val="22"/>
                <w:szCs w:val="22"/>
                <w:lang w:val="es-ES_tradnl"/>
              </w:rPr>
            </w:pPr>
            <w:r w:rsidRPr="00D437F4">
              <w:rPr>
                <w:rFonts w:asciiTheme="minorBidi" w:hAnsiTheme="minorBidi" w:cstheme="minorBidi"/>
                <w:sz w:val="22"/>
                <w:szCs w:val="22"/>
                <w:lang w:val="es-ES_tradnl"/>
              </w:rPr>
              <w:t xml:space="preserve">la </w:t>
            </w:r>
            <w:r w:rsidRPr="00D437F4">
              <w:rPr>
                <w:rFonts w:asciiTheme="minorBidi" w:hAnsiTheme="minorBidi" w:cstheme="minorBidi"/>
                <w:iCs/>
                <w:sz w:val="22"/>
                <w:szCs w:val="22"/>
                <w:lang w:val="es-ES_tradnl"/>
              </w:rPr>
              <w:t>finalización</w:t>
            </w:r>
            <w:r w:rsidRPr="00D437F4">
              <w:rPr>
                <w:rFonts w:asciiTheme="minorBidi" w:hAnsiTheme="minorBidi" w:cstheme="minorBidi"/>
                <w:sz w:val="22"/>
                <w:szCs w:val="22"/>
                <w:lang w:val="es-ES_tradnl"/>
              </w:rPr>
              <w:t xml:space="preserve"> y publicación de</w:t>
            </w:r>
            <w:r w:rsidR="00F44587" w:rsidRPr="00D437F4">
              <w:rPr>
                <w:rFonts w:asciiTheme="minorBidi" w:hAnsiTheme="minorBidi" w:cstheme="minorBidi"/>
                <w:sz w:val="22"/>
                <w:szCs w:val="22"/>
                <w:lang w:val="es-ES_tradnl"/>
              </w:rPr>
              <w:t>l</w:t>
            </w:r>
            <w:r w:rsidR="00580B35" w:rsidRPr="00D437F4">
              <w:rPr>
                <w:rFonts w:asciiTheme="minorBidi" w:hAnsiTheme="minorBidi" w:cstheme="minorBidi"/>
                <w:sz w:val="22"/>
                <w:szCs w:val="22"/>
                <w:lang w:val="es-ES_tradnl"/>
              </w:rPr>
              <w:t xml:space="preserve"> </w:t>
            </w:r>
            <w:r w:rsidR="003112A8" w:rsidRPr="00D437F4">
              <w:rPr>
                <w:rFonts w:asciiTheme="minorBidi" w:hAnsiTheme="minorBidi" w:cstheme="minorBidi"/>
                <w:sz w:val="22"/>
                <w:szCs w:val="22"/>
                <w:lang w:val="es-ES_tradnl"/>
              </w:rPr>
              <w:t>nº </w:t>
            </w:r>
            <w:r w:rsidRPr="00D437F4">
              <w:rPr>
                <w:rFonts w:asciiTheme="minorBidi" w:hAnsiTheme="minorBidi" w:cstheme="minorBidi"/>
                <w:sz w:val="22"/>
                <w:szCs w:val="22"/>
                <w:lang w:val="es-ES_tradnl"/>
              </w:rPr>
              <w:t>74</w:t>
            </w:r>
            <w:r w:rsidR="00F44587" w:rsidRPr="00D437F4">
              <w:rPr>
                <w:rFonts w:asciiTheme="minorBidi" w:hAnsiTheme="minorBidi" w:cstheme="minorBidi"/>
                <w:sz w:val="22"/>
                <w:szCs w:val="22"/>
                <w:lang w:val="es-ES_tradnl"/>
              </w:rPr>
              <w:t>,</w:t>
            </w:r>
            <w:r w:rsidRPr="00D437F4">
              <w:rPr>
                <w:rFonts w:asciiTheme="minorBidi" w:hAnsiTheme="minorBidi" w:cstheme="minorBidi"/>
                <w:sz w:val="22"/>
                <w:szCs w:val="22"/>
                <w:lang w:val="es-ES_tradnl"/>
              </w:rPr>
              <w:t xml:space="preserve"> </w:t>
            </w:r>
            <w:r w:rsidR="000A106A" w:rsidRPr="00D437F4">
              <w:rPr>
                <w:rFonts w:asciiTheme="minorBidi" w:hAnsiTheme="minorBidi" w:cstheme="minorBidi"/>
                <w:sz w:val="22"/>
                <w:szCs w:val="22"/>
                <w:lang w:val="es-ES_tradnl"/>
              </w:rPr>
              <w:t>“</w:t>
            </w:r>
            <w:r w:rsidR="00580B35" w:rsidRPr="00D437F4">
              <w:rPr>
                <w:rFonts w:asciiTheme="minorBidi" w:hAnsiTheme="minorBidi" w:cstheme="minorBidi"/>
                <w:iCs/>
                <w:sz w:val="22"/>
                <w:szCs w:val="22"/>
                <w:lang w:val="es-ES_tradnl"/>
              </w:rPr>
              <w:t>Standard Guidelines for the Tsunami Ready Recognition Programme</w:t>
            </w:r>
            <w:r w:rsidR="000A106A" w:rsidRPr="00D437F4">
              <w:rPr>
                <w:rFonts w:asciiTheme="minorBidi" w:hAnsiTheme="minorBidi" w:cstheme="minorBidi"/>
                <w:sz w:val="22"/>
                <w:szCs w:val="22"/>
                <w:lang w:val="es-ES_tradnl"/>
              </w:rPr>
              <w:t>”</w:t>
            </w:r>
            <w:r w:rsidR="00F44587" w:rsidRPr="00D437F4">
              <w:rPr>
                <w:rFonts w:asciiTheme="minorBidi" w:hAnsiTheme="minorBidi" w:cstheme="minorBidi"/>
                <w:sz w:val="22"/>
                <w:szCs w:val="22"/>
                <w:lang w:val="es-ES_tradnl"/>
              </w:rPr>
              <w:t>,</w:t>
            </w:r>
            <w:r w:rsidRPr="00D437F4">
              <w:rPr>
                <w:rFonts w:asciiTheme="minorBidi" w:hAnsiTheme="minorBidi" w:cstheme="minorBidi"/>
                <w:sz w:val="22"/>
                <w:szCs w:val="22"/>
                <w:lang w:val="es-ES_tradnl"/>
              </w:rPr>
              <w:t xml:space="preserve"> y </w:t>
            </w:r>
            <w:r w:rsidR="00F44587" w:rsidRPr="00D437F4">
              <w:rPr>
                <w:rFonts w:asciiTheme="minorBidi" w:hAnsiTheme="minorBidi" w:cstheme="minorBidi"/>
                <w:sz w:val="22"/>
                <w:szCs w:val="22"/>
                <w:lang w:val="es-ES_tradnl"/>
              </w:rPr>
              <w:t xml:space="preserve">el </w:t>
            </w:r>
            <w:r w:rsidR="003112A8" w:rsidRPr="00D437F4">
              <w:rPr>
                <w:rFonts w:asciiTheme="minorBidi" w:hAnsiTheme="minorBidi" w:cstheme="minorBidi"/>
                <w:sz w:val="22"/>
                <w:szCs w:val="22"/>
                <w:lang w:val="es-ES_tradnl"/>
              </w:rPr>
              <w:t>nº </w:t>
            </w:r>
            <w:r w:rsidRPr="00D437F4">
              <w:rPr>
                <w:rFonts w:asciiTheme="minorBidi" w:hAnsiTheme="minorBidi" w:cstheme="minorBidi"/>
                <w:sz w:val="22"/>
                <w:szCs w:val="22"/>
                <w:lang w:val="es-ES_tradnl"/>
              </w:rPr>
              <w:t>86</w:t>
            </w:r>
            <w:r w:rsidR="00F44587" w:rsidRPr="00D437F4">
              <w:rPr>
                <w:rFonts w:asciiTheme="minorBidi" w:hAnsiTheme="minorBidi" w:cstheme="minorBidi"/>
                <w:sz w:val="22"/>
                <w:szCs w:val="22"/>
                <w:lang w:val="es-ES_tradnl"/>
              </w:rPr>
              <w:t>,</w:t>
            </w:r>
            <w:r w:rsidRPr="00D437F4">
              <w:rPr>
                <w:rFonts w:asciiTheme="minorBidi" w:hAnsiTheme="minorBidi" w:cstheme="minorBidi"/>
                <w:sz w:val="22"/>
                <w:szCs w:val="22"/>
                <w:lang w:val="es-ES_tradnl"/>
              </w:rPr>
              <w:t xml:space="preserve"> </w:t>
            </w:r>
            <w:r w:rsidR="000A106A" w:rsidRPr="00D437F4">
              <w:rPr>
                <w:rFonts w:asciiTheme="minorBidi" w:hAnsiTheme="minorBidi" w:cstheme="minorBidi"/>
                <w:sz w:val="22"/>
                <w:szCs w:val="22"/>
                <w:lang w:val="es-ES_tradnl"/>
              </w:rPr>
              <w:t>“</w:t>
            </w:r>
            <w:r w:rsidR="004F47A4" w:rsidRPr="00D437F4">
              <w:rPr>
                <w:rFonts w:asciiTheme="minorBidi" w:hAnsiTheme="minorBidi" w:cstheme="minorBidi"/>
                <w:iCs/>
                <w:sz w:val="22"/>
                <w:szCs w:val="22"/>
                <w:lang w:val="es-ES_tradnl"/>
              </w:rPr>
              <w:t>Multi-Annual Community Tsunami Exercise Programme: Guidelines for the Tsunami and other Coastal Hazards Warning System for the Caribbean and Adjacent Regions</w:t>
            </w:r>
            <w:r w:rsidR="000A106A" w:rsidRPr="00D437F4">
              <w:rPr>
                <w:rFonts w:asciiTheme="minorBidi" w:hAnsiTheme="minorBidi" w:cstheme="minorBidi"/>
                <w:sz w:val="22"/>
                <w:szCs w:val="22"/>
                <w:lang w:val="es-ES_tradnl"/>
              </w:rPr>
              <w:t>”</w:t>
            </w:r>
            <w:r w:rsidR="00F44587" w:rsidRPr="00D437F4">
              <w:rPr>
                <w:rFonts w:asciiTheme="minorBidi" w:hAnsiTheme="minorBidi" w:cstheme="minorBidi"/>
                <w:sz w:val="22"/>
                <w:szCs w:val="22"/>
                <w:lang w:val="es-ES_tradnl"/>
              </w:rPr>
              <w:t>, de la colección Manuales y guías de la COI</w:t>
            </w:r>
            <w:r w:rsidRPr="00D437F4">
              <w:rPr>
                <w:rFonts w:asciiTheme="minorBidi" w:hAnsiTheme="minorBidi" w:cstheme="minorBidi"/>
                <w:sz w:val="22"/>
                <w:szCs w:val="22"/>
                <w:lang w:val="es-ES_tradnl"/>
              </w:rPr>
              <w:t>;</w:t>
            </w:r>
          </w:p>
          <w:p w14:paraId="23ACEF5F" w14:textId="03607F03" w:rsidR="0004675B" w:rsidRPr="00D437F4" w:rsidRDefault="00667651" w:rsidP="00BB36D7">
            <w:pPr>
              <w:pStyle w:val="ListParagraph"/>
              <w:numPr>
                <w:ilvl w:val="0"/>
                <w:numId w:val="29"/>
              </w:numPr>
              <w:spacing w:after="120"/>
              <w:ind w:left="1134" w:hanging="567"/>
              <w:contextualSpacing w:val="0"/>
              <w:jc w:val="both"/>
              <w:rPr>
                <w:rFonts w:asciiTheme="minorBidi" w:hAnsiTheme="minorBidi" w:cstheme="minorBidi"/>
                <w:iCs/>
                <w:sz w:val="22"/>
                <w:szCs w:val="22"/>
                <w:lang w:val="es-ES_tradnl"/>
              </w:rPr>
            </w:pPr>
            <w:r w:rsidRPr="00D437F4">
              <w:rPr>
                <w:rFonts w:asciiTheme="minorBidi" w:hAnsiTheme="minorBidi" w:cstheme="minorBidi"/>
                <w:sz w:val="22"/>
                <w:szCs w:val="22"/>
                <w:lang w:val="es-ES_tradnl"/>
              </w:rPr>
              <w:t xml:space="preserve">los progresos constantes </w:t>
            </w:r>
            <w:r w:rsidR="004F47A4" w:rsidRPr="00D437F4">
              <w:rPr>
                <w:rFonts w:asciiTheme="minorBidi" w:hAnsiTheme="minorBidi" w:cstheme="minorBidi"/>
                <w:sz w:val="22"/>
                <w:szCs w:val="22"/>
                <w:lang w:val="es-ES_tradnl"/>
              </w:rPr>
              <w:t xml:space="preserve">de </w:t>
            </w:r>
            <w:r w:rsidRPr="00D437F4">
              <w:rPr>
                <w:rFonts w:asciiTheme="minorBidi" w:hAnsiTheme="minorBidi" w:cstheme="minorBidi"/>
                <w:sz w:val="22"/>
                <w:szCs w:val="22"/>
                <w:lang w:val="es-ES_tradnl"/>
              </w:rPr>
              <w:t xml:space="preserve">la ejecución de Tsunami Ready en </w:t>
            </w:r>
            <w:r w:rsidR="00C14226" w:rsidRPr="00D437F4">
              <w:rPr>
                <w:rFonts w:asciiTheme="minorBidi" w:hAnsiTheme="minorBidi" w:cstheme="minorBidi"/>
                <w:sz w:val="22"/>
                <w:szCs w:val="22"/>
                <w:lang w:val="es-ES_tradnl"/>
              </w:rPr>
              <w:t>las regiones</w:t>
            </w:r>
            <w:r w:rsidRPr="00D437F4">
              <w:rPr>
                <w:rFonts w:asciiTheme="minorBidi" w:hAnsiTheme="minorBidi" w:cstheme="minorBidi"/>
                <w:sz w:val="22"/>
                <w:szCs w:val="22"/>
                <w:lang w:val="es-ES_tradnl"/>
              </w:rPr>
              <w:t xml:space="preserve"> </w:t>
            </w:r>
            <w:r w:rsidR="00C14226" w:rsidRPr="00D437F4">
              <w:rPr>
                <w:rFonts w:asciiTheme="minorBidi" w:hAnsiTheme="minorBidi" w:cstheme="minorBidi"/>
                <w:sz w:val="22"/>
                <w:szCs w:val="22"/>
                <w:lang w:val="es-ES_tradnl"/>
              </w:rPr>
              <w:t xml:space="preserve">del </w:t>
            </w:r>
            <w:r w:rsidRPr="00D437F4">
              <w:rPr>
                <w:rFonts w:asciiTheme="minorBidi" w:hAnsiTheme="minorBidi" w:cstheme="minorBidi"/>
                <w:sz w:val="22"/>
                <w:szCs w:val="22"/>
                <w:lang w:val="es-ES_tradnl"/>
              </w:rPr>
              <w:t>Atlántico Nororiental y el Mediterráneo y los mares adyacentes</w:t>
            </w:r>
            <w:r w:rsidR="00C14226" w:rsidRPr="00D437F4">
              <w:rPr>
                <w:rFonts w:asciiTheme="minorBidi" w:hAnsiTheme="minorBidi" w:cstheme="minorBidi"/>
                <w:sz w:val="22"/>
                <w:szCs w:val="22"/>
                <w:lang w:val="es-ES_tradnl"/>
              </w:rPr>
              <w:t xml:space="preserve">, </w:t>
            </w:r>
            <w:r w:rsidRPr="00D437F4">
              <w:rPr>
                <w:rFonts w:asciiTheme="minorBidi" w:hAnsiTheme="minorBidi" w:cstheme="minorBidi"/>
                <w:sz w:val="22"/>
                <w:szCs w:val="22"/>
                <w:lang w:val="es-ES_tradnl"/>
              </w:rPr>
              <w:t>el océano Índico, el océano Pacífico</w:t>
            </w:r>
            <w:r w:rsidR="00C14226" w:rsidRPr="00D437F4">
              <w:rPr>
                <w:rFonts w:asciiTheme="minorBidi" w:hAnsiTheme="minorBidi" w:cstheme="minorBidi"/>
                <w:sz w:val="22"/>
                <w:szCs w:val="22"/>
                <w:lang w:val="es-ES_tradnl"/>
              </w:rPr>
              <w:t>,</w:t>
            </w:r>
            <w:r w:rsidRPr="00D437F4">
              <w:rPr>
                <w:rFonts w:asciiTheme="minorBidi" w:hAnsiTheme="minorBidi" w:cstheme="minorBidi"/>
                <w:sz w:val="22"/>
                <w:szCs w:val="22"/>
                <w:lang w:val="es-ES_tradnl"/>
              </w:rPr>
              <w:t xml:space="preserve"> y el Caribe, que </w:t>
            </w:r>
            <w:r w:rsidR="004F47A4" w:rsidRPr="00D437F4">
              <w:rPr>
                <w:rFonts w:asciiTheme="minorBidi" w:hAnsiTheme="minorBidi" w:cstheme="minorBidi"/>
                <w:sz w:val="22"/>
                <w:szCs w:val="22"/>
                <w:lang w:val="es-ES_tradnl"/>
              </w:rPr>
              <w:t xml:space="preserve">ponen de manifiesto </w:t>
            </w:r>
            <w:r w:rsidRPr="00D437F4">
              <w:rPr>
                <w:rFonts w:asciiTheme="minorBidi" w:hAnsiTheme="minorBidi" w:cstheme="minorBidi"/>
                <w:sz w:val="22"/>
                <w:szCs w:val="22"/>
                <w:lang w:val="es-ES_tradnl"/>
              </w:rPr>
              <w:t xml:space="preserve">que Tsunami Ready se </w:t>
            </w:r>
            <w:r w:rsidR="004F47A4" w:rsidRPr="00D437F4">
              <w:rPr>
                <w:rFonts w:asciiTheme="minorBidi" w:hAnsiTheme="minorBidi" w:cstheme="minorBidi"/>
                <w:sz w:val="22"/>
                <w:szCs w:val="22"/>
                <w:lang w:val="es-ES_tradnl"/>
              </w:rPr>
              <w:t>considera actualmente</w:t>
            </w:r>
            <w:r w:rsidRPr="00D437F4">
              <w:rPr>
                <w:rFonts w:asciiTheme="minorBidi" w:hAnsiTheme="minorBidi" w:cstheme="minorBidi"/>
                <w:sz w:val="22"/>
                <w:szCs w:val="22"/>
                <w:lang w:val="es-ES_tradnl"/>
              </w:rPr>
              <w:t xml:space="preserve"> un instrumento</w:t>
            </w:r>
            <w:r w:rsidR="004F47A4" w:rsidRPr="00D437F4">
              <w:rPr>
                <w:rFonts w:asciiTheme="minorBidi" w:hAnsiTheme="minorBidi" w:cstheme="minorBidi"/>
                <w:sz w:val="22"/>
                <w:szCs w:val="22"/>
                <w:lang w:val="es-ES_tradnl"/>
              </w:rPr>
              <w:t xml:space="preserve"> de</w:t>
            </w:r>
            <w:r w:rsidR="001E1722" w:rsidRPr="00D437F4">
              <w:rPr>
                <w:rFonts w:asciiTheme="minorBidi" w:hAnsiTheme="minorBidi" w:cstheme="minorBidi"/>
                <w:sz w:val="22"/>
                <w:szCs w:val="22"/>
                <w:lang w:val="es-ES_tradnl"/>
              </w:rPr>
              <w:t xml:space="preserve"> preparación para casos de tsunami</w:t>
            </w:r>
            <w:r w:rsidRPr="00D437F4">
              <w:rPr>
                <w:rFonts w:asciiTheme="minorBidi" w:hAnsiTheme="minorBidi" w:cstheme="minorBidi"/>
                <w:sz w:val="22"/>
                <w:szCs w:val="22"/>
                <w:lang w:val="es-ES_tradnl"/>
              </w:rPr>
              <w:t xml:space="preserve"> conocido y reconocido </w:t>
            </w:r>
            <w:r w:rsidR="001E1722" w:rsidRPr="00D437F4">
              <w:rPr>
                <w:rFonts w:asciiTheme="minorBidi" w:hAnsiTheme="minorBidi" w:cstheme="minorBidi"/>
                <w:sz w:val="22"/>
                <w:szCs w:val="22"/>
                <w:lang w:val="es-ES_tradnl"/>
              </w:rPr>
              <w:t>a escala mundial</w:t>
            </w:r>
            <w:r w:rsidRPr="00D437F4">
              <w:rPr>
                <w:rFonts w:asciiTheme="minorBidi" w:hAnsiTheme="minorBidi" w:cstheme="minorBidi"/>
                <w:sz w:val="22"/>
                <w:szCs w:val="22"/>
                <w:lang w:val="es-ES_tradnl"/>
              </w:rPr>
              <w:t>;</w:t>
            </w:r>
          </w:p>
          <w:p w14:paraId="1AB91587" w14:textId="27F54F43" w:rsidR="0004675B" w:rsidRPr="00D437F4" w:rsidRDefault="00667651" w:rsidP="00BB36D7">
            <w:pPr>
              <w:pStyle w:val="ListParagraph"/>
              <w:numPr>
                <w:ilvl w:val="0"/>
                <w:numId w:val="29"/>
              </w:numPr>
              <w:spacing w:after="120"/>
              <w:ind w:left="1134" w:hanging="567"/>
              <w:contextualSpacing w:val="0"/>
              <w:jc w:val="both"/>
              <w:rPr>
                <w:rFonts w:asciiTheme="minorBidi" w:hAnsiTheme="minorBidi" w:cstheme="minorBidi"/>
                <w:iCs/>
                <w:sz w:val="22"/>
                <w:szCs w:val="22"/>
                <w:lang w:val="es-ES_tradnl"/>
              </w:rPr>
            </w:pPr>
            <w:r w:rsidRPr="00D437F4">
              <w:rPr>
                <w:rFonts w:asciiTheme="minorBidi" w:hAnsiTheme="minorBidi" w:cstheme="minorBidi"/>
                <w:sz w:val="22"/>
                <w:szCs w:val="22"/>
                <w:lang w:val="es-ES_tradnl"/>
              </w:rPr>
              <w:t xml:space="preserve">la elaboración y producción de un visualizador interactivo mundial de mapas de Tsunami Ready y la creación del sitio web de Tsunami Ready </w:t>
            </w:r>
            <w:r w:rsidR="009C7657" w:rsidRPr="00D437F4">
              <w:rPr>
                <w:rFonts w:asciiTheme="minorBidi" w:hAnsiTheme="minorBidi" w:cstheme="minorBidi"/>
                <w:sz w:val="22"/>
                <w:szCs w:val="22"/>
                <w:lang w:val="es-ES_tradnl"/>
              </w:rPr>
              <w:t xml:space="preserve">en </w:t>
            </w:r>
            <w:r w:rsidRPr="00D437F4">
              <w:rPr>
                <w:rFonts w:asciiTheme="minorBidi" w:hAnsiTheme="minorBidi" w:cstheme="minorBidi"/>
                <w:sz w:val="22"/>
                <w:szCs w:val="22"/>
                <w:lang w:val="es-ES_tradnl"/>
              </w:rPr>
              <w:t>el Centro Internacional de Información sobre los Tsunamis (ITIC);</w:t>
            </w:r>
          </w:p>
          <w:p w14:paraId="6101E2C0" w14:textId="08EE8786" w:rsidR="0004675B" w:rsidRPr="00D437F4" w:rsidRDefault="00667651" w:rsidP="00BB36D7">
            <w:pPr>
              <w:pStyle w:val="ListParagraph"/>
              <w:numPr>
                <w:ilvl w:val="0"/>
                <w:numId w:val="29"/>
              </w:numPr>
              <w:spacing w:after="120"/>
              <w:ind w:left="1134" w:hanging="567"/>
              <w:contextualSpacing w:val="0"/>
              <w:jc w:val="both"/>
              <w:rPr>
                <w:rFonts w:asciiTheme="minorBidi" w:hAnsiTheme="minorBidi" w:cstheme="minorBidi"/>
                <w:iCs/>
                <w:sz w:val="22"/>
                <w:szCs w:val="22"/>
                <w:lang w:val="es-ES_tradnl"/>
              </w:rPr>
            </w:pPr>
            <w:r w:rsidRPr="00D437F4">
              <w:rPr>
                <w:rFonts w:asciiTheme="minorBidi" w:hAnsiTheme="minorBidi" w:cstheme="minorBidi"/>
                <w:sz w:val="22"/>
                <w:szCs w:val="22"/>
                <w:lang w:val="es-ES_tradnl"/>
              </w:rPr>
              <w:t>la elaboración y producción de un nuevo juego de mesa Tsunami Ready y de una serie de vídeos de animación</w:t>
            </w:r>
            <w:r w:rsidR="009C7657" w:rsidRPr="00D437F4">
              <w:rPr>
                <w:rFonts w:asciiTheme="minorBidi" w:hAnsiTheme="minorBidi" w:cstheme="minorBidi"/>
                <w:sz w:val="22"/>
                <w:szCs w:val="22"/>
                <w:lang w:val="es-ES_tradnl"/>
              </w:rPr>
              <w:t xml:space="preserve"> sobre el tema</w:t>
            </w:r>
            <w:r w:rsidRPr="00D437F4">
              <w:rPr>
                <w:rFonts w:asciiTheme="minorBidi" w:hAnsiTheme="minorBidi" w:cstheme="minorBidi"/>
                <w:sz w:val="22"/>
                <w:szCs w:val="22"/>
                <w:lang w:val="es-ES_tradnl"/>
              </w:rPr>
              <w:t xml:space="preserve"> por el Centro de Información sobre los Tsunamis en el Océano Índico (IOTIC), teniendo en cuenta que se necesitarán recursos adicionales para traducir el juego de mesa Tsunami Ready a varios idiomas y producirlo;</w:t>
            </w:r>
          </w:p>
          <w:p w14:paraId="01068F07" w14:textId="2D0B134C" w:rsidR="0004675B" w:rsidRPr="00D437F4" w:rsidRDefault="00667651" w:rsidP="00BB36D7">
            <w:pPr>
              <w:pStyle w:val="ListParagraph"/>
              <w:numPr>
                <w:ilvl w:val="0"/>
                <w:numId w:val="29"/>
              </w:numPr>
              <w:spacing w:after="120"/>
              <w:ind w:left="1134" w:hanging="567"/>
              <w:contextualSpacing w:val="0"/>
              <w:jc w:val="both"/>
              <w:rPr>
                <w:rFonts w:asciiTheme="minorBidi" w:hAnsiTheme="minorBidi" w:cstheme="minorBidi"/>
                <w:iCs/>
                <w:sz w:val="22"/>
                <w:szCs w:val="22"/>
                <w:lang w:val="es-ES_tradnl"/>
              </w:rPr>
            </w:pPr>
            <w:r w:rsidRPr="00D437F4">
              <w:rPr>
                <w:rFonts w:asciiTheme="minorBidi" w:hAnsiTheme="minorBidi" w:cstheme="minorBidi"/>
                <w:sz w:val="22"/>
                <w:szCs w:val="22"/>
                <w:lang w:val="es-ES_tradnl"/>
              </w:rPr>
              <w:t>l</w:t>
            </w:r>
            <w:r w:rsidR="001F78C7" w:rsidRPr="00D437F4">
              <w:rPr>
                <w:rFonts w:asciiTheme="minorBidi" w:hAnsiTheme="minorBidi" w:cstheme="minorBidi"/>
                <w:sz w:val="22"/>
                <w:szCs w:val="22"/>
                <w:lang w:val="es-ES_tradnl"/>
              </w:rPr>
              <w:t xml:space="preserve">os esfuerzos </w:t>
            </w:r>
            <w:r w:rsidRPr="00D437F4">
              <w:rPr>
                <w:rFonts w:asciiTheme="minorBidi" w:hAnsiTheme="minorBidi" w:cstheme="minorBidi"/>
                <w:sz w:val="22"/>
                <w:szCs w:val="22"/>
                <w:lang w:val="es-ES_tradnl"/>
              </w:rPr>
              <w:t xml:space="preserve">del IOTIC, BMKG (Indonesia) y el ITIC </w:t>
            </w:r>
            <w:r w:rsidR="001F78C7" w:rsidRPr="00D437F4">
              <w:rPr>
                <w:rFonts w:asciiTheme="minorBidi" w:hAnsiTheme="minorBidi" w:cstheme="minorBidi"/>
                <w:sz w:val="22"/>
                <w:szCs w:val="22"/>
                <w:lang w:val="es-ES_tradnl"/>
              </w:rPr>
              <w:t>para preparar</w:t>
            </w:r>
            <w:r w:rsidRPr="00D437F4">
              <w:rPr>
                <w:rFonts w:asciiTheme="minorBidi" w:hAnsiTheme="minorBidi" w:cstheme="minorBidi"/>
                <w:sz w:val="22"/>
                <w:szCs w:val="22"/>
                <w:lang w:val="es-ES_tradnl"/>
              </w:rPr>
              <w:t xml:space="preserve"> formación sobre</w:t>
            </w:r>
            <w:r w:rsidR="009C7657" w:rsidRPr="00D437F4">
              <w:rPr>
                <w:rFonts w:asciiTheme="minorBidi" w:hAnsiTheme="minorBidi" w:cstheme="minorBidi"/>
                <w:sz w:val="22"/>
                <w:szCs w:val="22"/>
                <w:lang w:val="es-ES_tradnl"/>
              </w:rPr>
              <w:t xml:space="preserve"> Tsunami Ready y</w:t>
            </w:r>
            <w:r w:rsidRPr="00D437F4">
              <w:rPr>
                <w:rFonts w:asciiTheme="minorBidi" w:hAnsiTheme="minorBidi" w:cstheme="minorBidi"/>
                <w:sz w:val="22"/>
                <w:szCs w:val="22"/>
                <w:lang w:val="es-ES_tradnl"/>
              </w:rPr>
              <w:t xml:space="preserve"> los mapas, planes y procedimientos de evacuación </w:t>
            </w:r>
            <w:r w:rsidR="004C38B1" w:rsidRPr="00D437F4">
              <w:rPr>
                <w:rFonts w:asciiTheme="minorBidi" w:hAnsiTheme="minorBidi" w:cstheme="minorBidi"/>
                <w:sz w:val="22"/>
                <w:szCs w:val="22"/>
                <w:lang w:val="es-ES_tradnl"/>
              </w:rPr>
              <w:t xml:space="preserve">en caso de </w:t>
            </w:r>
            <w:r w:rsidRPr="00D437F4">
              <w:rPr>
                <w:rFonts w:asciiTheme="minorBidi" w:hAnsiTheme="minorBidi" w:cstheme="minorBidi"/>
                <w:sz w:val="22"/>
                <w:szCs w:val="22"/>
                <w:lang w:val="es-ES_tradnl"/>
              </w:rPr>
              <w:t xml:space="preserve">tsunami (TEMPP), por conducto de la plataforma de la Academia Mundial OceanTeacher, así como </w:t>
            </w:r>
            <w:r w:rsidR="004C38B1" w:rsidRPr="00D437F4">
              <w:rPr>
                <w:rFonts w:asciiTheme="minorBidi" w:hAnsiTheme="minorBidi" w:cstheme="minorBidi"/>
                <w:sz w:val="22"/>
                <w:szCs w:val="22"/>
                <w:lang w:val="es-ES_tradnl"/>
              </w:rPr>
              <w:t>para ofrecer</w:t>
            </w:r>
            <w:r w:rsidRPr="00D437F4">
              <w:rPr>
                <w:rFonts w:asciiTheme="minorBidi" w:hAnsiTheme="minorBidi" w:cstheme="minorBidi"/>
                <w:sz w:val="22"/>
                <w:szCs w:val="22"/>
                <w:lang w:val="es-ES_tradnl"/>
              </w:rPr>
              <w:t xml:space="preserve"> talleres</w:t>
            </w:r>
            <w:r w:rsidR="004C38B1" w:rsidRPr="00D437F4">
              <w:rPr>
                <w:rFonts w:asciiTheme="minorBidi" w:hAnsiTheme="minorBidi" w:cstheme="minorBidi"/>
                <w:sz w:val="22"/>
                <w:szCs w:val="22"/>
                <w:lang w:val="es-ES_tradnl"/>
              </w:rPr>
              <w:t xml:space="preserve"> de formación</w:t>
            </w:r>
            <w:r w:rsidRPr="00D437F4">
              <w:rPr>
                <w:rFonts w:asciiTheme="minorBidi" w:hAnsiTheme="minorBidi" w:cstheme="minorBidi"/>
                <w:sz w:val="22"/>
                <w:szCs w:val="22"/>
                <w:lang w:val="es-ES_tradnl"/>
              </w:rPr>
              <w:t xml:space="preserve"> híbridos y vídeos de formación;</w:t>
            </w:r>
          </w:p>
          <w:p w14:paraId="7858D137" w14:textId="2CFE1400" w:rsidR="0004675B" w:rsidRPr="00D437F4" w:rsidRDefault="00667651" w:rsidP="00BB36D7">
            <w:pPr>
              <w:pStyle w:val="ListParagraph"/>
              <w:numPr>
                <w:ilvl w:val="0"/>
                <w:numId w:val="29"/>
              </w:numPr>
              <w:spacing w:after="120"/>
              <w:ind w:left="1134" w:hanging="567"/>
              <w:contextualSpacing w:val="0"/>
              <w:jc w:val="both"/>
              <w:rPr>
                <w:rFonts w:asciiTheme="minorBidi" w:hAnsiTheme="minorBidi" w:cstheme="minorBidi"/>
                <w:iCs/>
                <w:sz w:val="22"/>
                <w:szCs w:val="22"/>
                <w:lang w:val="es-ES_tradnl"/>
              </w:rPr>
            </w:pPr>
            <w:r w:rsidRPr="00D437F4">
              <w:rPr>
                <w:rFonts w:asciiTheme="minorBidi" w:hAnsiTheme="minorBidi" w:cstheme="minorBidi"/>
                <w:sz w:val="22"/>
                <w:szCs w:val="22"/>
                <w:lang w:val="es-ES_tradnl"/>
              </w:rPr>
              <w:t xml:space="preserve">la </w:t>
            </w:r>
            <w:r w:rsidR="009553F2" w:rsidRPr="00D437F4">
              <w:rPr>
                <w:rFonts w:asciiTheme="minorBidi" w:hAnsiTheme="minorBidi" w:cstheme="minorBidi"/>
                <w:sz w:val="22"/>
                <w:szCs w:val="22"/>
                <w:lang w:val="es-ES_tradnl"/>
              </w:rPr>
              <w:t xml:space="preserve">próxima </w:t>
            </w:r>
            <w:r w:rsidRPr="00D437F4">
              <w:rPr>
                <w:rFonts w:asciiTheme="minorBidi" w:hAnsiTheme="minorBidi" w:cstheme="minorBidi"/>
                <w:sz w:val="22"/>
                <w:szCs w:val="22"/>
                <w:lang w:val="es-ES_tradnl"/>
              </w:rPr>
              <w:t xml:space="preserve">finalización de un marco mundial de indicadores clave del desempeño con </w:t>
            </w:r>
            <w:r w:rsidR="004C38B1" w:rsidRPr="00D437F4">
              <w:rPr>
                <w:rFonts w:asciiTheme="minorBidi" w:hAnsiTheme="minorBidi" w:cstheme="minorBidi"/>
                <w:sz w:val="22"/>
                <w:szCs w:val="22"/>
                <w:lang w:val="es-ES_tradnl"/>
              </w:rPr>
              <w:t xml:space="preserve">los </w:t>
            </w:r>
            <w:r w:rsidRPr="00D437F4">
              <w:rPr>
                <w:rFonts w:asciiTheme="minorBidi" w:hAnsiTheme="minorBidi" w:cstheme="minorBidi"/>
                <w:sz w:val="22"/>
                <w:szCs w:val="22"/>
                <w:lang w:val="es-ES_tradnl"/>
              </w:rPr>
              <w:t xml:space="preserve">objetivos, metas y medidas correspondientes en consonancia con el Marco de Sendái para la Reducción del Riesgo de Desastres 2015-2030; el Decenio de las Naciones Unidas de las Ciencias Oceánicas para el Desarrollo Sostenible - “Un océano seguro”; el Programa sobre Tsunamis de la COI; Tsunami Ready; </w:t>
            </w:r>
            <w:r w:rsidR="004C38B1" w:rsidRPr="00D437F4">
              <w:rPr>
                <w:rFonts w:asciiTheme="minorBidi" w:hAnsiTheme="minorBidi" w:cstheme="minorBidi"/>
                <w:sz w:val="22"/>
                <w:szCs w:val="22"/>
                <w:lang w:val="es-ES_tradnl"/>
              </w:rPr>
              <w:t xml:space="preserve">las </w:t>
            </w:r>
            <w:r w:rsidRPr="00D437F4">
              <w:rPr>
                <w:rFonts w:asciiTheme="minorBidi" w:hAnsiTheme="minorBidi" w:cstheme="minorBidi"/>
                <w:sz w:val="22"/>
                <w:szCs w:val="22"/>
                <w:lang w:val="es-ES_tradnl"/>
              </w:rPr>
              <w:t xml:space="preserve">estrategias actuales de los </w:t>
            </w:r>
            <w:r w:rsidR="004C38B1" w:rsidRPr="00D437F4">
              <w:rPr>
                <w:rFonts w:asciiTheme="minorBidi" w:hAnsiTheme="minorBidi" w:cstheme="minorBidi"/>
                <w:sz w:val="22"/>
                <w:szCs w:val="22"/>
                <w:lang w:val="es-ES_tradnl"/>
              </w:rPr>
              <w:t>g</w:t>
            </w:r>
            <w:r w:rsidRPr="00D437F4">
              <w:rPr>
                <w:rFonts w:asciiTheme="minorBidi" w:hAnsiTheme="minorBidi" w:cstheme="minorBidi"/>
                <w:sz w:val="22"/>
                <w:szCs w:val="22"/>
                <w:lang w:val="es-ES_tradnl"/>
              </w:rPr>
              <w:t xml:space="preserve">rupos </w:t>
            </w:r>
            <w:r w:rsidR="004C38B1" w:rsidRPr="00D437F4">
              <w:rPr>
                <w:rFonts w:asciiTheme="minorBidi" w:hAnsiTheme="minorBidi" w:cstheme="minorBidi"/>
                <w:sz w:val="22"/>
                <w:szCs w:val="22"/>
                <w:lang w:val="es-ES_tradnl"/>
              </w:rPr>
              <w:t>i</w:t>
            </w:r>
            <w:r w:rsidRPr="00D437F4">
              <w:rPr>
                <w:rFonts w:asciiTheme="minorBidi" w:hAnsiTheme="minorBidi" w:cstheme="minorBidi"/>
                <w:sz w:val="22"/>
                <w:szCs w:val="22"/>
                <w:lang w:val="es-ES_tradnl"/>
              </w:rPr>
              <w:t xml:space="preserve">ntergubernamentales de </w:t>
            </w:r>
            <w:r w:rsidR="004C38B1" w:rsidRPr="00D437F4">
              <w:rPr>
                <w:rFonts w:asciiTheme="minorBidi" w:hAnsiTheme="minorBidi" w:cstheme="minorBidi"/>
                <w:sz w:val="22"/>
                <w:szCs w:val="22"/>
                <w:lang w:val="es-ES_tradnl"/>
              </w:rPr>
              <w:t>c</w:t>
            </w:r>
            <w:r w:rsidRPr="00D437F4">
              <w:rPr>
                <w:rFonts w:asciiTheme="minorBidi" w:hAnsiTheme="minorBidi" w:cstheme="minorBidi"/>
                <w:sz w:val="22"/>
                <w:szCs w:val="22"/>
                <w:lang w:val="es-ES_tradnl"/>
              </w:rPr>
              <w:t>oordinación; y el marco de indicadores clave del desempeño de ICG/PTWS</w:t>
            </w:r>
            <w:r w:rsidR="009553F2" w:rsidRPr="00D437F4">
              <w:rPr>
                <w:rFonts w:asciiTheme="minorBidi" w:hAnsiTheme="minorBidi" w:cstheme="minorBidi"/>
                <w:sz w:val="22"/>
                <w:szCs w:val="22"/>
                <w:lang w:val="es-ES_tradnl"/>
              </w:rPr>
              <w:t xml:space="preserve"> concluido</w:t>
            </w:r>
            <w:r w:rsidRPr="00D437F4">
              <w:rPr>
                <w:rFonts w:asciiTheme="minorBidi" w:hAnsiTheme="minorBidi" w:cstheme="minorBidi"/>
                <w:sz w:val="22"/>
                <w:szCs w:val="22"/>
                <w:lang w:val="es-ES_tradnl"/>
              </w:rPr>
              <w:t xml:space="preserve"> en 2018</w:t>
            </w:r>
            <w:r w:rsidR="009553F2" w:rsidRPr="00D437F4">
              <w:rPr>
                <w:rFonts w:asciiTheme="minorBidi" w:hAnsiTheme="minorBidi" w:cstheme="minorBidi"/>
                <w:sz w:val="22"/>
                <w:szCs w:val="22"/>
                <w:lang w:val="es-ES_tradnl"/>
              </w:rPr>
              <w:t>-</w:t>
            </w:r>
            <w:r w:rsidRPr="00D437F4">
              <w:rPr>
                <w:rFonts w:asciiTheme="minorBidi" w:hAnsiTheme="minorBidi" w:cstheme="minorBidi"/>
                <w:sz w:val="22"/>
                <w:szCs w:val="22"/>
                <w:lang w:val="es-ES_tradnl"/>
              </w:rPr>
              <w:t>2019;</w:t>
            </w:r>
          </w:p>
          <w:p w14:paraId="38817F65" w14:textId="2A619C18" w:rsidR="0004675B" w:rsidRPr="00D437F4" w:rsidRDefault="00667651" w:rsidP="00BB36D7">
            <w:pPr>
              <w:pStyle w:val="ListParagraph"/>
              <w:numPr>
                <w:ilvl w:val="0"/>
                <w:numId w:val="29"/>
              </w:numPr>
              <w:spacing w:after="120"/>
              <w:ind w:left="1134" w:hanging="567"/>
              <w:contextualSpacing w:val="0"/>
              <w:jc w:val="both"/>
              <w:rPr>
                <w:rFonts w:asciiTheme="minorBidi" w:hAnsiTheme="minorBidi" w:cstheme="minorBidi"/>
                <w:iCs/>
                <w:sz w:val="22"/>
                <w:szCs w:val="22"/>
                <w:lang w:val="es-ES_tradnl"/>
              </w:rPr>
            </w:pPr>
            <w:r w:rsidRPr="00D437F4">
              <w:rPr>
                <w:rFonts w:asciiTheme="minorBidi" w:hAnsiTheme="minorBidi" w:cstheme="minorBidi"/>
                <w:sz w:val="22"/>
                <w:szCs w:val="22"/>
                <w:lang w:val="es-ES_tradnl"/>
              </w:rPr>
              <w:t xml:space="preserve">el trabajo del PTWS para elaborar un marco de competencias para centros </w:t>
            </w:r>
            <w:r w:rsidRPr="00D437F4">
              <w:rPr>
                <w:rFonts w:asciiTheme="minorBidi" w:hAnsiTheme="minorBidi" w:cstheme="minorBidi"/>
                <w:iCs/>
                <w:sz w:val="22"/>
                <w:szCs w:val="22"/>
                <w:lang w:val="es-ES_tradnl"/>
              </w:rPr>
              <w:t>nacionales</w:t>
            </w:r>
            <w:r w:rsidRPr="00D437F4">
              <w:rPr>
                <w:rFonts w:asciiTheme="minorBidi" w:hAnsiTheme="minorBidi" w:cstheme="minorBidi"/>
                <w:sz w:val="22"/>
                <w:szCs w:val="22"/>
                <w:lang w:val="es-ES_tradnl"/>
              </w:rPr>
              <w:t xml:space="preserve"> de alerta contra los tsunamis (NTWC) (2017), y el liderazgo del ITIC para organizar cursos de formación basados en ese marco;</w:t>
            </w:r>
          </w:p>
          <w:p w14:paraId="20B282D9" w14:textId="2A52136D" w:rsidR="0004675B" w:rsidRPr="00D437F4" w:rsidRDefault="00667651" w:rsidP="00BB36D7">
            <w:pPr>
              <w:pStyle w:val="ListParagraph"/>
              <w:numPr>
                <w:ilvl w:val="0"/>
                <w:numId w:val="29"/>
              </w:numPr>
              <w:spacing w:after="120"/>
              <w:ind w:left="1134" w:hanging="567"/>
              <w:contextualSpacing w:val="0"/>
              <w:jc w:val="both"/>
              <w:rPr>
                <w:rFonts w:asciiTheme="minorBidi" w:hAnsiTheme="minorBidi" w:cstheme="minorBidi"/>
                <w:iCs/>
                <w:sz w:val="22"/>
                <w:szCs w:val="22"/>
                <w:lang w:val="es-ES_tradnl"/>
              </w:rPr>
            </w:pPr>
            <w:r w:rsidRPr="00D437F4">
              <w:rPr>
                <w:rFonts w:asciiTheme="minorBidi" w:hAnsiTheme="minorBidi" w:cstheme="minorBidi"/>
                <w:sz w:val="22"/>
                <w:szCs w:val="22"/>
                <w:lang w:val="es-ES_tradnl"/>
              </w:rPr>
              <w:t xml:space="preserve">las </w:t>
            </w:r>
            <w:r w:rsidRPr="00D437F4">
              <w:rPr>
                <w:rFonts w:asciiTheme="minorBidi" w:hAnsiTheme="minorBidi" w:cstheme="minorBidi"/>
                <w:iCs/>
                <w:sz w:val="22"/>
                <w:szCs w:val="22"/>
                <w:lang w:val="es-ES_tradnl"/>
              </w:rPr>
              <w:t>actividades</w:t>
            </w:r>
            <w:r w:rsidRPr="00D437F4">
              <w:rPr>
                <w:rFonts w:asciiTheme="minorBidi" w:hAnsiTheme="minorBidi" w:cstheme="minorBidi"/>
                <w:sz w:val="22"/>
                <w:szCs w:val="22"/>
                <w:lang w:val="es-ES_tradnl"/>
              </w:rPr>
              <w:t xml:space="preserve"> puestas en marcha por las respectivas regiones para el Día Mundial de Concienciación sobre los Tsunamis en 2021, y el éxito </w:t>
            </w:r>
            <w:r w:rsidR="009553F2" w:rsidRPr="00D437F4">
              <w:rPr>
                <w:rFonts w:asciiTheme="minorBidi" w:hAnsiTheme="minorBidi" w:cstheme="minorBidi"/>
                <w:sz w:val="22"/>
                <w:szCs w:val="22"/>
                <w:lang w:val="es-ES_tradnl"/>
              </w:rPr>
              <w:t xml:space="preserve">obtenido por </w:t>
            </w:r>
            <w:r w:rsidRPr="00D437F4">
              <w:rPr>
                <w:rFonts w:asciiTheme="minorBidi" w:hAnsiTheme="minorBidi" w:cstheme="minorBidi"/>
                <w:sz w:val="22"/>
                <w:szCs w:val="22"/>
                <w:lang w:val="es-ES_tradnl"/>
              </w:rPr>
              <w:t>la UNDRR;</w:t>
            </w:r>
          </w:p>
          <w:p w14:paraId="768D9F81" w14:textId="468336E1" w:rsidR="0004675B" w:rsidRPr="00D437F4" w:rsidRDefault="00667651" w:rsidP="00BB36D7">
            <w:pPr>
              <w:pStyle w:val="ListParagraph"/>
              <w:numPr>
                <w:ilvl w:val="0"/>
                <w:numId w:val="29"/>
              </w:numPr>
              <w:spacing w:after="120"/>
              <w:ind w:left="1134" w:hanging="567"/>
              <w:contextualSpacing w:val="0"/>
              <w:jc w:val="both"/>
              <w:rPr>
                <w:rFonts w:asciiTheme="minorBidi" w:hAnsiTheme="minorBidi" w:cstheme="minorBidi"/>
                <w:iCs/>
                <w:sz w:val="22"/>
                <w:szCs w:val="22"/>
                <w:lang w:val="es-ES_tradnl"/>
              </w:rPr>
            </w:pPr>
            <w:r w:rsidRPr="00D437F4">
              <w:rPr>
                <w:rFonts w:asciiTheme="minorBidi" w:hAnsiTheme="minorBidi" w:cstheme="minorBidi"/>
                <w:sz w:val="22"/>
                <w:szCs w:val="22"/>
                <w:lang w:val="es-ES_tradnl"/>
              </w:rPr>
              <w:t xml:space="preserve">el tema del Día Mundial de Concienciación sobre los Tsunamis </w:t>
            </w:r>
            <w:r w:rsidR="009553F2" w:rsidRPr="00D437F4">
              <w:rPr>
                <w:rFonts w:asciiTheme="minorBidi" w:hAnsiTheme="minorBidi" w:cstheme="minorBidi"/>
                <w:sz w:val="22"/>
                <w:szCs w:val="22"/>
                <w:lang w:val="es-ES_tradnl"/>
              </w:rPr>
              <w:t xml:space="preserve">de </w:t>
            </w:r>
            <w:r w:rsidRPr="00D437F4">
              <w:rPr>
                <w:rFonts w:asciiTheme="minorBidi" w:hAnsiTheme="minorBidi" w:cstheme="minorBidi"/>
                <w:sz w:val="22"/>
                <w:szCs w:val="22"/>
                <w:lang w:val="es-ES_tradnl"/>
              </w:rPr>
              <w:t xml:space="preserve">2022, que hará hincapié en la meta mundial </w:t>
            </w:r>
            <w:r w:rsidR="009553F2" w:rsidRPr="00D437F4">
              <w:rPr>
                <w:rFonts w:asciiTheme="minorBidi" w:hAnsiTheme="minorBidi" w:cstheme="minorBidi"/>
                <w:sz w:val="22"/>
                <w:szCs w:val="22"/>
                <w:lang w:val="es-ES_tradnl"/>
              </w:rPr>
              <w:t>G</w:t>
            </w:r>
            <w:r w:rsidRPr="00D437F4">
              <w:rPr>
                <w:rFonts w:asciiTheme="minorBidi" w:hAnsiTheme="minorBidi" w:cstheme="minorBidi"/>
                <w:sz w:val="22"/>
                <w:szCs w:val="22"/>
                <w:lang w:val="es-ES_tradnl"/>
              </w:rPr>
              <w:t xml:space="preserve"> del Marco de Sendái, a saber, incrementar considerablemente la disponibilidad de los sistemas de alerta temprana sobre amenazas múltiples y de la información y las evaluaciones sobre el riesgo de desastres transmitidas a las personas, y el acceso a ellos, para 2030;</w:t>
            </w:r>
          </w:p>
          <w:p w14:paraId="77AD80F0" w14:textId="0F8844BC" w:rsidR="008622A7" w:rsidRPr="00D437F4" w:rsidRDefault="00667651" w:rsidP="00BB36D7">
            <w:pPr>
              <w:pStyle w:val="ListParagraph"/>
              <w:numPr>
                <w:ilvl w:val="0"/>
                <w:numId w:val="29"/>
              </w:numPr>
              <w:spacing w:after="120"/>
              <w:ind w:left="1134" w:hanging="567"/>
              <w:contextualSpacing w:val="0"/>
              <w:jc w:val="both"/>
              <w:rPr>
                <w:rFonts w:asciiTheme="minorBidi" w:hAnsiTheme="minorBidi" w:cstheme="minorBidi"/>
                <w:iCs/>
                <w:sz w:val="22"/>
                <w:szCs w:val="22"/>
                <w:lang w:val="es-ES_tradnl"/>
              </w:rPr>
            </w:pPr>
            <w:r w:rsidRPr="00D437F4">
              <w:rPr>
                <w:rFonts w:asciiTheme="minorBidi" w:hAnsiTheme="minorBidi" w:cstheme="minorBidi"/>
                <w:sz w:val="22"/>
                <w:szCs w:val="22"/>
                <w:lang w:val="es-ES_tradnl"/>
              </w:rPr>
              <w:t>los esfuerzos de</w:t>
            </w:r>
            <w:r w:rsidR="000554F7" w:rsidRPr="00D437F4">
              <w:rPr>
                <w:rFonts w:asciiTheme="minorBidi" w:hAnsiTheme="minorBidi" w:cstheme="minorBidi"/>
                <w:sz w:val="22"/>
                <w:szCs w:val="22"/>
                <w:lang w:val="es-ES_tradnl"/>
              </w:rPr>
              <w:t>l</w:t>
            </w:r>
            <w:r w:rsidRPr="00D437F4">
              <w:rPr>
                <w:rFonts w:asciiTheme="minorBidi" w:hAnsiTheme="minorBidi" w:cstheme="minorBidi"/>
                <w:sz w:val="22"/>
                <w:szCs w:val="22"/>
                <w:lang w:val="es-ES_tradnl"/>
              </w:rPr>
              <w:t xml:space="preserve"> CARIBE-EWS y de la Secretaría para coordinar iniciativas mundiales relacionadas con los sistema</w:t>
            </w:r>
            <w:r w:rsidR="00607E11" w:rsidRPr="00D437F4">
              <w:rPr>
                <w:rFonts w:asciiTheme="minorBidi" w:hAnsiTheme="minorBidi" w:cstheme="minorBidi"/>
                <w:sz w:val="22"/>
                <w:szCs w:val="22"/>
                <w:lang w:val="es-ES_tradnl"/>
              </w:rPr>
              <w:t>s</w:t>
            </w:r>
            <w:r w:rsidRPr="00D437F4">
              <w:rPr>
                <w:rFonts w:asciiTheme="minorBidi" w:hAnsiTheme="minorBidi" w:cstheme="minorBidi"/>
                <w:sz w:val="22"/>
                <w:szCs w:val="22"/>
                <w:lang w:val="es-ES_tradnl"/>
              </w:rPr>
              <w:t xml:space="preserve"> de alerta temprana </w:t>
            </w:r>
            <w:r w:rsidR="009365C6" w:rsidRPr="00D437F4">
              <w:rPr>
                <w:rFonts w:asciiTheme="minorBidi" w:hAnsiTheme="minorBidi" w:cstheme="minorBidi"/>
                <w:sz w:val="22"/>
                <w:szCs w:val="22"/>
                <w:lang w:val="es-ES_tradnl"/>
              </w:rPr>
              <w:t xml:space="preserve">de peligros múltiples </w:t>
            </w:r>
            <w:r w:rsidR="000554F7" w:rsidRPr="00D437F4">
              <w:rPr>
                <w:rFonts w:asciiTheme="minorBidi" w:hAnsiTheme="minorBidi" w:cstheme="minorBidi"/>
                <w:sz w:val="22"/>
                <w:szCs w:val="22"/>
                <w:lang w:val="es-ES_tradnl"/>
              </w:rPr>
              <w:t>y contribuir a ellas</w:t>
            </w:r>
            <w:r w:rsidRPr="00D437F4">
              <w:rPr>
                <w:rFonts w:asciiTheme="minorBidi" w:hAnsiTheme="minorBidi" w:cstheme="minorBidi"/>
                <w:sz w:val="22"/>
                <w:szCs w:val="22"/>
                <w:lang w:val="es-ES_tradnl"/>
              </w:rPr>
              <w:t>;</w:t>
            </w:r>
          </w:p>
          <w:p w14:paraId="5638699A" w14:textId="3AF463E1" w:rsidR="002858D3" w:rsidRPr="00D437F4" w:rsidRDefault="008622A7" w:rsidP="00BB36D7">
            <w:pPr>
              <w:numPr>
                <w:ilvl w:val="0"/>
                <w:numId w:val="19"/>
              </w:numPr>
              <w:spacing w:after="240"/>
              <w:ind w:left="567" w:hanging="567"/>
              <w:jc w:val="both"/>
              <w:rPr>
                <w:rFonts w:asciiTheme="minorBidi" w:hAnsiTheme="minorBidi" w:cstheme="minorBidi"/>
                <w:iCs/>
                <w:sz w:val="22"/>
                <w:szCs w:val="22"/>
                <w:lang w:val="es-ES_tradnl"/>
              </w:rPr>
            </w:pPr>
            <w:r w:rsidRPr="00D437F4">
              <w:rPr>
                <w:rFonts w:asciiTheme="minorBidi" w:hAnsiTheme="minorBidi" w:cstheme="minorBidi"/>
                <w:sz w:val="22"/>
                <w:szCs w:val="22"/>
                <w:u w:val="single"/>
                <w:lang w:val="es-ES_tradnl"/>
              </w:rPr>
              <w:lastRenderedPageBreak/>
              <w:t>Acoge con satisfacción</w:t>
            </w:r>
            <w:r w:rsidRPr="00D437F4">
              <w:rPr>
                <w:rFonts w:asciiTheme="minorBidi" w:hAnsiTheme="minorBidi" w:cstheme="minorBidi"/>
                <w:sz w:val="22"/>
                <w:szCs w:val="22"/>
                <w:lang w:val="es-ES_tradnl"/>
              </w:rPr>
              <w:t xml:space="preserve"> el nombramiento de los nuevos funcionarios del ICG/PTWS para el bienio 2021-2023</w:t>
            </w:r>
            <w:r w:rsidR="00C52768" w:rsidRPr="00D437F4">
              <w:rPr>
                <w:rFonts w:asciiTheme="minorBidi" w:hAnsiTheme="minorBidi" w:cstheme="minorBidi"/>
                <w:sz w:val="22"/>
                <w:szCs w:val="22"/>
                <w:lang w:val="es-ES_tradnl"/>
              </w:rPr>
              <w:t>;</w:t>
            </w:r>
          </w:p>
          <w:p w14:paraId="4D3820DF" w14:textId="071BF3BE" w:rsidR="000E2802" w:rsidRPr="00D437F4" w:rsidRDefault="00667651" w:rsidP="00232C89">
            <w:pPr>
              <w:spacing w:after="160"/>
              <w:jc w:val="center"/>
              <w:rPr>
                <w:rFonts w:asciiTheme="minorBidi" w:eastAsia="Calibri" w:hAnsiTheme="minorBidi" w:cstheme="minorBidi"/>
                <w:b/>
                <w:sz w:val="22"/>
                <w:szCs w:val="22"/>
                <w:lang w:val="es-ES_tradnl"/>
              </w:rPr>
            </w:pPr>
            <w:r w:rsidRPr="00D437F4">
              <w:rPr>
                <w:rFonts w:asciiTheme="minorBidi" w:hAnsiTheme="minorBidi" w:cstheme="minorBidi"/>
                <w:b/>
                <w:bCs/>
                <w:sz w:val="22"/>
                <w:szCs w:val="22"/>
                <w:lang w:val="es-ES_tradnl"/>
              </w:rPr>
              <w:t>Parte I:</w:t>
            </w:r>
            <w:r w:rsidR="0004675B" w:rsidRPr="00D437F4">
              <w:rPr>
                <w:rFonts w:asciiTheme="minorBidi" w:hAnsiTheme="minorBidi" w:cstheme="minorBidi"/>
                <w:b/>
                <w:bCs/>
                <w:sz w:val="22"/>
                <w:szCs w:val="22"/>
                <w:lang w:val="es-ES_tradnl"/>
              </w:rPr>
              <w:br/>
            </w:r>
            <w:r w:rsidRPr="00D437F4">
              <w:rPr>
                <w:rFonts w:asciiTheme="minorBidi" w:hAnsiTheme="minorBidi" w:cstheme="minorBidi"/>
                <w:b/>
                <w:bCs/>
                <w:sz w:val="22"/>
                <w:szCs w:val="22"/>
                <w:lang w:val="es-ES_tradnl"/>
              </w:rPr>
              <w:t xml:space="preserve">Sistema de Alerta contra los Tsunamis y Atenuación de sus Efectos </w:t>
            </w:r>
            <w:r w:rsidR="00596EBD" w:rsidRPr="00D437F4">
              <w:rPr>
                <w:rFonts w:asciiTheme="minorBidi" w:hAnsiTheme="minorBidi" w:cstheme="minorBidi"/>
                <w:b/>
                <w:bCs/>
                <w:sz w:val="22"/>
                <w:szCs w:val="22"/>
                <w:lang w:val="es-ES_tradnl"/>
              </w:rPr>
              <w:br/>
            </w:r>
            <w:r w:rsidRPr="00D437F4">
              <w:rPr>
                <w:rFonts w:asciiTheme="minorBidi" w:hAnsiTheme="minorBidi" w:cstheme="minorBidi"/>
                <w:b/>
                <w:bCs/>
                <w:sz w:val="22"/>
                <w:szCs w:val="22"/>
                <w:lang w:val="es-ES_tradnl"/>
              </w:rPr>
              <w:t>en el Océano Índico (IOTWMS)</w:t>
            </w:r>
          </w:p>
          <w:p w14:paraId="7D51E260" w14:textId="68E7250D" w:rsidR="008622A7" w:rsidRPr="00D437F4" w:rsidRDefault="00667651" w:rsidP="00BB36D7">
            <w:pPr>
              <w:numPr>
                <w:ilvl w:val="0"/>
                <w:numId w:val="19"/>
              </w:numPr>
              <w:spacing w:after="240"/>
              <w:ind w:left="567" w:hanging="567"/>
              <w:jc w:val="both"/>
              <w:rPr>
                <w:rFonts w:asciiTheme="minorBidi" w:hAnsiTheme="minorBidi" w:cstheme="minorBidi"/>
                <w:iCs/>
                <w:sz w:val="22"/>
                <w:szCs w:val="22"/>
                <w:lang w:val="es-ES_tradnl"/>
              </w:rPr>
            </w:pPr>
            <w:r w:rsidRPr="00D437F4">
              <w:rPr>
                <w:rFonts w:asciiTheme="minorBidi" w:hAnsiTheme="minorBidi" w:cstheme="minorBidi"/>
                <w:sz w:val="22"/>
                <w:szCs w:val="22"/>
                <w:u w:val="single"/>
                <w:lang w:val="es-ES_tradnl"/>
              </w:rPr>
              <w:t>Toma nota con</w:t>
            </w:r>
            <w:r w:rsidR="00314CA6" w:rsidRPr="00D437F4">
              <w:rPr>
                <w:rFonts w:asciiTheme="minorBidi" w:hAnsiTheme="minorBidi" w:cstheme="minorBidi"/>
                <w:sz w:val="22"/>
                <w:szCs w:val="22"/>
                <w:u w:val="single"/>
                <w:lang w:val="es-ES_tradnl"/>
              </w:rPr>
              <w:t xml:space="preserve"> reconocimiento</w:t>
            </w:r>
            <w:r w:rsidRPr="00D437F4">
              <w:rPr>
                <w:rFonts w:asciiTheme="minorBidi" w:hAnsiTheme="minorBidi" w:cstheme="minorBidi"/>
                <w:sz w:val="22"/>
                <w:szCs w:val="22"/>
                <w:lang w:val="es-ES_tradnl"/>
              </w:rPr>
              <w:t xml:space="preserve"> de la elaboración de planes de trabajo para abordar las </w:t>
            </w:r>
            <w:r w:rsidRPr="00D437F4">
              <w:rPr>
                <w:rFonts w:asciiTheme="minorBidi" w:hAnsiTheme="minorBidi" w:cstheme="minorBidi"/>
                <w:sz w:val="22"/>
                <w:szCs w:val="22"/>
                <w:u w:val="single"/>
                <w:lang w:val="es-ES_tradnl"/>
              </w:rPr>
              <w:t>cuestiones</w:t>
            </w:r>
            <w:r w:rsidRPr="00D437F4">
              <w:rPr>
                <w:rFonts w:asciiTheme="minorBidi" w:hAnsiTheme="minorBidi" w:cstheme="minorBidi"/>
                <w:sz w:val="22"/>
                <w:szCs w:val="22"/>
                <w:lang w:val="es-ES_tradnl"/>
              </w:rPr>
              <w:t xml:space="preserve"> planteadas en el informe de 2020 sobre el desarrollo de la capacidad en materia de preparación para casos de tsunami en el IOTWMS; </w:t>
            </w:r>
          </w:p>
          <w:p w14:paraId="49667522" w14:textId="5949043B" w:rsidR="008622A7" w:rsidRPr="00D437F4" w:rsidRDefault="00667651" w:rsidP="00BB36D7">
            <w:pPr>
              <w:numPr>
                <w:ilvl w:val="0"/>
                <w:numId w:val="19"/>
              </w:numPr>
              <w:spacing w:after="240"/>
              <w:ind w:left="567" w:hanging="567"/>
              <w:jc w:val="both"/>
              <w:rPr>
                <w:rFonts w:asciiTheme="minorBidi" w:hAnsiTheme="minorBidi" w:cstheme="minorBidi"/>
                <w:iCs/>
                <w:sz w:val="22"/>
                <w:szCs w:val="22"/>
                <w:lang w:val="es-ES_tradnl"/>
              </w:rPr>
            </w:pPr>
            <w:r w:rsidRPr="00D437F4">
              <w:rPr>
                <w:rFonts w:asciiTheme="minorBidi" w:hAnsiTheme="minorBidi" w:cstheme="minorBidi"/>
                <w:sz w:val="22"/>
                <w:szCs w:val="22"/>
                <w:u w:val="single"/>
                <w:lang w:val="es-ES_tradnl"/>
              </w:rPr>
              <w:t xml:space="preserve">Toma nota con </w:t>
            </w:r>
            <w:r w:rsidR="00314CA6" w:rsidRPr="00D437F4">
              <w:rPr>
                <w:rFonts w:asciiTheme="minorBidi" w:hAnsiTheme="minorBidi" w:cstheme="minorBidi"/>
                <w:sz w:val="22"/>
                <w:szCs w:val="22"/>
                <w:u w:val="single"/>
                <w:lang w:val="es-ES_tradnl"/>
              </w:rPr>
              <w:t>reconocimiento</w:t>
            </w:r>
            <w:r w:rsidRPr="00D437F4">
              <w:rPr>
                <w:rFonts w:asciiTheme="minorBidi" w:hAnsiTheme="minorBidi" w:cstheme="minorBidi"/>
                <w:sz w:val="22"/>
                <w:szCs w:val="22"/>
                <w:u w:val="single"/>
                <w:lang w:val="es-ES_tradnl"/>
              </w:rPr>
              <w:t xml:space="preserve"> también</w:t>
            </w:r>
            <w:r w:rsidRPr="00D437F4">
              <w:rPr>
                <w:rFonts w:asciiTheme="minorBidi" w:hAnsiTheme="minorBidi" w:cstheme="minorBidi"/>
                <w:sz w:val="22"/>
                <w:szCs w:val="22"/>
                <w:lang w:val="es-ES_tradnl"/>
              </w:rPr>
              <w:t xml:space="preserve"> de l</w:t>
            </w:r>
            <w:r w:rsidR="00E866D7" w:rsidRPr="00D437F4">
              <w:rPr>
                <w:rFonts w:asciiTheme="minorBidi" w:hAnsiTheme="minorBidi" w:cstheme="minorBidi"/>
                <w:sz w:val="22"/>
                <w:szCs w:val="22"/>
                <w:lang w:val="es-ES_tradnl"/>
              </w:rPr>
              <w:t xml:space="preserve">os planes </w:t>
            </w:r>
            <w:r w:rsidR="00314CA6" w:rsidRPr="00D437F4">
              <w:rPr>
                <w:rFonts w:asciiTheme="minorBidi" w:hAnsiTheme="minorBidi" w:cstheme="minorBidi"/>
                <w:sz w:val="22"/>
                <w:szCs w:val="22"/>
                <w:lang w:val="es-ES_tradnl"/>
              </w:rPr>
              <w:t xml:space="preserve">para </w:t>
            </w:r>
            <w:r w:rsidRPr="00D437F4">
              <w:rPr>
                <w:rFonts w:asciiTheme="minorBidi" w:hAnsiTheme="minorBidi" w:cstheme="minorBidi"/>
                <w:sz w:val="22"/>
                <w:szCs w:val="22"/>
                <w:lang w:val="es-ES_tradnl"/>
              </w:rPr>
              <w:t xml:space="preserve">utilizar el Programa </w:t>
            </w:r>
            <w:r w:rsidR="00314CA6" w:rsidRPr="00D437F4">
              <w:rPr>
                <w:rFonts w:asciiTheme="minorBidi" w:hAnsiTheme="minorBidi" w:cstheme="minorBidi"/>
                <w:sz w:val="22"/>
                <w:szCs w:val="22"/>
                <w:lang w:val="es-ES_tradnl"/>
              </w:rPr>
              <w:t>sobre los Tsunamis</w:t>
            </w:r>
            <w:r w:rsidRPr="00D437F4">
              <w:rPr>
                <w:rFonts w:asciiTheme="minorBidi" w:hAnsiTheme="minorBidi" w:cstheme="minorBidi"/>
                <w:sz w:val="22"/>
                <w:szCs w:val="22"/>
                <w:lang w:val="es-ES_tradnl"/>
              </w:rPr>
              <w:t xml:space="preserve"> del Decenio del Océano de las Naciones Unidas </w:t>
            </w:r>
            <w:r w:rsidR="00E866D7" w:rsidRPr="00D437F4">
              <w:rPr>
                <w:rFonts w:asciiTheme="minorBidi" w:hAnsiTheme="minorBidi" w:cstheme="minorBidi"/>
                <w:sz w:val="22"/>
                <w:szCs w:val="22"/>
                <w:lang w:val="es-ES_tradnl"/>
              </w:rPr>
              <w:t>para</w:t>
            </w:r>
            <w:r w:rsidRPr="00D437F4">
              <w:rPr>
                <w:rFonts w:asciiTheme="minorBidi" w:hAnsiTheme="minorBidi" w:cstheme="minorBidi"/>
                <w:sz w:val="22"/>
                <w:szCs w:val="22"/>
                <w:lang w:val="es-ES_tradnl"/>
              </w:rPr>
              <w:t xml:space="preserve"> </w:t>
            </w:r>
            <w:r w:rsidR="00314CA6" w:rsidRPr="00D437F4">
              <w:rPr>
                <w:rFonts w:asciiTheme="minorBidi" w:hAnsiTheme="minorBidi" w:cstheme="minorBidi"/>
                <w:sz w:val="22"/>
                <w:szCs w:val="22"/>
                <w:lang w:val="es-ES_tradnl"/>
              </w:rPr>
              <w:t xml:space="preserve">emitir </w:t>
            </w:r>
            <w:r w:rsidRPr="00D437F4">
              <w:rPr>
                <w:rFonts w:asciiTheme="minorBidi" w:hAnsiTheme="minorBidi" w:cstheme="minorBidi"/>
                <w:sz w:val="22"/>
                <w:szCs w:val="22"/>
                <w:lang w:val="es-ES_tradnl"/>
              </w:rPr>
              <w:t xml:space="preserve">alertas contra los tsunamis más oportunas y precisas al 100% de </w:t>
            </w:r>
            <w:r w:rsidR="00314CA6" w:rsidRPr="00D437F4">
              <w:rPr>
                <w:rFonts w:asciiTheme="minorBidi" w:hAnsiTheme="minorBidi" w:cstheme="minorBidi"/>
                <w:sz w:val="22"/>
                <w:szCs w:val="22"/>
                <w:lang w:val="es-ES_tradnl"/>
              </w:rPr>
              <w:t xml:space="preserve">las </w:t>
            </w:r>
            <w:r w:rsidRPr="00D437F4">
              <w:rPr>
                <w:rFonts w:asciiTheme="minorBidi" w:hAnsiTheme="minorBidi" w:cstheme="minorBidi"/>
                <w:sz w:val="22"/>
                <w:szCs w:val="22"/>
                <w:lang w:val="es-ES_tradnl"/>
              </w:rPr>
              <w:t>comunidades costeras en peligro acreditadas Tsunami Ready;</w:t>
            </w:r>
          </w:p>
          <w:p w14:paraId="7AA887B8" w14:textId="295B7688" w:rsidR="008622A7" w:rsidRPr="00D437F4" w:rsidRDefault="00667651" w:rsidP="00BB36D7">
            <w:pPr>
              <w:numPr>
                <w:ilvl w:val="0"/>
                <w:numId w:val="19"/>
              </w:numPr>
              <w:spacing w:after="240"/>
              <w:ind w:left="567" w:hanging="567"/>
              <w:jc w:val="both"/>
              <w:rPr>
                <w:rFonts w:asciiTheme="minorBidi" w:hAnsiTheme="minorBidi" w:cstheme="minorBidi"/>
                <w:iCs/>
                <w:sz w:val="22"/>
                <w:szCs w:val="22"/>
                <w:lang w:val="es-ES_tradnl"/>
              </w:rPr>
            </w:pPr>
            <w:r w:rsidRPr="00D437F4">
              <w:rPr>
                <w:rFonts w:asciiTheme="minorBidi" w:hAnsiTheme="minorBidi" w:cstheme="minorBidi"/>
                <w:sz w:val="22"/>
                <w:szCs w:val="22"/>
                <w:u w:val="single"/>
                <w:lang w:val="es-ES_tradnl"/>
              </w:rPr>
              <w:t xml:space="preserve">Toma nota con </w:t>
            </w:r>
            <w:r w:rsidR="00314CA6" w:rsidRPr="00D437F4">
              <w:rPr>
                <w:rFonts w:asciiTheme="minorBidi" w:hAnsiTheme="minorBidi" w:cstheme="minorBidi"/>
                <w:sz w:val="22"/>
                <w:szCs w:val="22"/>
                <w:u w:val="single"/>
                <w:lang w:val="es-ES_tradnl"/>
              </w:rPr>
              <w:t xml:space="preserve">reconocimiento </w:t>
            </w:r>
            <w:r w:rsidRPr="00D437F4">
              <w:rPr>
                <w:rFonts w:asciiTheme="minorBidi" w:hAnsiTheme="minorBidi" w:cstheme="minorBidi"/>
                <w:sz w:val="22"/>
                <w:szCs w:val="22"/>
                <w:u w:val="single"/>
                <w:lang w:val="es-ES_tradnl"/>
              </w:rPr>
              <w:t>además</w:t>
            </w:r>
            <w:r w:rsidRPr="00D437F4">
              <w:rPr>
                <w:rFonts w:asciiTheme="minorBidi" w:hAnsiTheme="minorBidi" w:cstheme="minorBidi"/>
                <w:sz w:val="22"/>
                <w:szCs w:val="22"/>
                <w:lang w:val="es-ES_tradnl"/>
              </w:rPr>
              <w:t xml:space="preserve"> de </w:t>
            </w:r>
            <w:r w:rsidR="00314CA6" w:rsidRPr="00D437F4">
              <w:rPr>
                <w:rFonts w:asciiTheme="minorBidi" w:hAnsiTheme="minorBidi" w:cstheme="minorBidi"/>
                <w:sz w:val="22"/>
                <w:szCs w:val="22"/>
                <w:lang w:val="es-ES_tradnl"/>
              </w:rPr>
              <w:t>los esfuerzos encaminados a</w:t>
            </w:r>
            <w:r w:rsidRPr="00D437F4">
              <w:rPr>
                <w:rFonts w:asciiTheme="minorBidi" w:hAnsiTheme="minorBidi" w:cstheme="minorBidi"/>
                <w:sz w:val="22"/>
                <w:szCs w:val="22"/>
                <w:lang w:val="es-ES_tradnl"/>
              </w:rPr>
              <w:t xml:space="preserve"> ampliar el desarrollo de capacidades para los PEID y los PMA;</w:t>
            </w:r>
          </w:p>
          <w:p w14:paraId="2E6B8D0A" w14:textId="3D242827" w:rsidR="008622A7" w:rsidRPr="00D437F4" w:rsidRDefault="00842FF7" w:rsidP="00BB36D7">
            <w:pPr>
              <w:numPr>
                <w:ilvl w:val="0"/>
                <w:numId w:val="19"/>
              </w:numPr>
              <w:spacing w:after="240"/>
              <w:ind w:left="567" w:hanging="567"/>
              <w:jc w:val="both"/>
              <w:rPr>
                <w:rFonts w:asciiTheme="minorBidi" w:hAnsiTheme="minorBidi" w:cstheme="minorBidi"/>
                <w:iCs/>
                <w:sz w:val="22"/>
                <w:szCs w:val="22"/>
                <w:lang w:val="es-ES_tradnl"/>
              </w:rPr>
            </w:pPr>
            <w:r w:rsidRPr="00D437F4">
              <w:rPr>
                <w:rFonts w:asciiTheme="minorBidi" w:hAnsiTheme="minorBidi" w:cstheme="minorBidi"/>
                <w:sz w:val="22"/>
                <w:szCs w:val="22"/>
                <w:u w:val="single"/>
                <w:lang w:val="es-ES_tradnl"/>
              </w:rPr>
              <w:t>Toma nota</w:t>
            </w:r>
            <w:r w:rsidR="00667651" w:rsidRPr="00D437F4">
              <w:rPr>
                <w:rFonts w:asciiTheme="minorBidi" w:hAnsiTheme="minorBidi" w:cstheme="minorBidi"/>
                <w:sz w:val="22"/>
                <w:szCs w:val="22"/>
                <w:lang w:val="es-ES_tradnl"/>
              </w:rPr>
              <w:t xml:space="preserve"> </w:t>
            </w:r>
            <w:r w:rsidRPr="00D437F4">
              <w:rPr>
                <w:rFonts w:asciiTheme="minorBidi" w:hAnsiTheme="minorBidi" w:cstheme="minorBidi"/>
                <w:sz w:val="22"/>
                <w:szCs w:val="22"/>
                <w:lang w:val="es-ES_tradnl"/>
              </w:rPr>
              <w:t xml:space="preserve">de </w:t>
            </w:r>
            <w:r w:rsidR="00667651" w:rsidRPr="00D437F4">
              <w:rPr>
                <w:rFonts w:asciiTheme="minorBidi" w:hAnsiTheme="minorBidi" w:cstheme="minorBidi"/>
                <w:sz w:val="22"/>
                <w:szCs w:val="22"/>
                <w:lang w:val="es-ES_tradnl"/>
              </w:rPr>
              <w:t>los esfuerzos</w:t>
            </w:r>
            <w:r w:rsidRPr="00D437F4">
              <w:rPr>
                <w:rFonts w:asciiTheme="minorBidi" w:hAnsiTheme="minorBidi" w:cstheme="minorBidi"/>
                <w:sz w:val="22"/>
                <w:szCs w:val="22"/>
                <w:lang w:val="es-ES_tradnl"/>
              </w:rPr>
              <w:t xml:space="preserve"> que se siguen realizando</w:t>
            </w:r>
            <w:r w:rsidR="00667651" w:rsidRPr="00D437F4">
              <w:rPr>
                <w:rFonts w:asciiTheme="minorBidi" w:hAnsiTheme="minorBidi" w:cstheme="minorBidi"/>
                <w:sz w:val="22"/>
                <w:szCs w:val="22"/>
                <w:lang w:val="es-ES_tradnl"/>
              </w:rPr>
              <w:t xml:space="preserve"> para </w:t>
            </w:r>
            <w:r w:rsidRPr="00D437F4">
              <w:rPr>
                <w:rFonts w:asciiTheme="minorBidi" w:hAnsiTheme="minorBidi" w:cstheme="minorBidi"/>
                <w:sz w:val="22"/>
                <w:szCs w:val="22"/>
                <w:lang w:val="es-ES_tradnl"/>
              </w:rPr>
              <w:t>abordar los desafíos</w:t>
            </w:r>
            <w:r w:rsidR="00667651" w:rsidRPr="00D437F4">
              <w:rPr>
                <w:rFonts w:asciiTheme="minorBidi" w:hAnsiTheme="minorBidi" w:cstheme="minorBidi"/>
                <w:sz w:val="22"/>
                <w:szCs w:val="22"/>
                <w:lang w:val="es-ES_tradnl"/>
              </w:rPr>
              <w:t xml:space="preserve"> que plantea la alerta contra</w:t>
            </w:r>
            <w:r w:rsidRPr="00D437F4">
              <w:rPr>
                <w:rFonts w:asciiTheme="minorBidi" w:hAnsiTheme="minorBidi" w:cstheme="minorBidi"/>
                <w:sz w:val="22"/>
                <w:szCs w:val="22"/>
                <w:lang w:val="es-ES_tradnl"/>
              </w:rPr>
              <w:t xml:space="preserve"> los casos de</w:t>
            </w:r>
            <w:r w:rsidR="00667651" w:rsidRPr="00D437F4">
              <w:rPr>
                <w:rFonts w:asciiTheme="minorBidi" w:hAnsiTheme="minorBidi" w:cstheme="minorBidi"/>
                <w:sz w:val="22"/>
                <w:szCs w:val="22"/>
                <w:lang w:val="es-ES_tradnl"/>
              </w:rPr>
              <w:t xml:space="preserve"> tsunami atípicos;</w:t>
            </w:r>
          </w:p>
          <w:p w14:paraId="6F0E8163" w14:textId="0CC602B1" w:rsidR="008622A7" w:rsidRPr="00D437F4" w:rsidRDefault="00667651" w:rsidP="00BB36D7">
            <w:pPr>
              <w:numPr>
                <w:ilvl w:val="0"/>
                <w:numId w:val="19"/>
              </w:numPr>
              <w:spacing w:after="240"/>
              <w:ind w:left="567" w:hanging="567"/>
              <w:jc w:val="both"/>
              <w:rPr>
                <w:rFonts w:asciiTheme="minorBidi" w:hAnsiTheme="minorBidi" w:cstheme="minorBidi"/>
                <w:iCs/>
                <w:sz w:val="22"/>
                <w:szCs w:val="22"/>
                <w:lang w:val="es-ES_tradnl"/>
              </w:rPr>
            </w:pPr>
            <w:r w:rsidRPr="00D437F4">
              <w:rPr>
                <w:rFonts w:asciiTheme="minorBidi" w:hAnsiTheme="minorBidi" w:cstheme="minorBidi"/>
                <w:sz w:val="22"/>
                <w:szCs w:val="22"/>
                <w:u w:val="single"/>
                <w:lang w:val="es-ES_tradnl"/>
              </w:rPr>
              <w:t>Toma nota con preocupación</w:t>
            </w:r>
            <w:r w:rsidRPr="00D437F4">
              <w:rPr>
                <w:rFonts w:asciiTheme="minorBidi" w:hAnsiTheme="minorBidi" w:cstheme="minorBidi"/>
                <w:sz w:val="22"/>
                <w:szCs w:val="22"/>
                <w:lang w:val="es-ES_tradnl"/>
              </w:rPr>
              <w:t xml:space="preserve"> de los </w:t>
            </w:r>
            <w:r w:rsidR="00842FF7" w:rsidRPr="00D437F4">
              <w:rPr>
                <w:rFonts w:asciiTheme="minorBidi" w:hAnsiTheme="minorBidi" w:cstheme="minorBidi"/>
                <w:sz w:val="22"/>
                <w:szCs w:val="22"/>
                <w:lang w:val="es-ES_tradnl"/>
              </w:rPr>
              <w:t xml:space="preserve">desafíos </w:t>
            </w:r>
            <w:r w:rsidRPr="00D437F4">
              <w:rPr>
                <w:rFonts w:asciiTheme="minorBidi" w:hAnsiTheme="minorBidi" w:cstheme="minorBidi"/>
                <w:sz w:val="22"/>
                <w:szCs w:val="22"/>
                <w:lang w:val="es-ES_tradnl"/>
              </w:rPr>
              <w:t xml:space="preserve">persistentes </w:t>
            </w:r>
            <w:r w:rsidR="00842FF7" w:rsidRPr="00D437F4">
              <w:rPr>
                <w:rFonts w:asciiTheme="minorBidi" w:hAnsiTheme="minorBidi" w:cstheme="minorBidi"/>
                <w:sz w:val="22"/>
                <w:szCs w:val="22"/>
                <w:lang w:val="es-ES_tradnl"/>
              </w:rPr>
              <w:t xml:space="preserve">en lo que respecta </w:t>
            </w:r>
            <w:r w:rsidR="005C0F36" w:rsidRPr="00D437F4">
              <w:rPr>
                <w:rFonts w:asciiTheme="minorBidi" w:hAnsiTheme="minorBidi" w:cstheme="minorBidi"/>
                <w:sz w:val="22"/>
                <w:szCs w:val="22"/>
                <w:lang w:val="es-ES_tradnl"/>
              </w:rPr>
              <w:t>a</w:t>
            </w:r>
            <w:r w:rsidRPr="00D437F4">
              <w:rPr>
                <w:rFonts w:asciiTheme="minorBidi" w:hAnsiTheme="minorBidi" w:cstheme="minorBidi"/>
                <w:sz w:val="22"/>
                <w:szCs w:val="22"/>
                <w:lang w:val="es-ES_tradnl"/>
              </w:rPr>
              <w:t>l intercambio oportuno y abierto de datos sísmicos y</w:t>
            </w:r>
            <w:r w:rsidR="00842FF7" w:rsidRPr="00D437F4">
              <w:rPr>
                <w:rFonts w:asciiTheme="minorBidi" w:hAnsiTheme="minorBidi" w:cstheme="minorBidi"/>
                <w:sz w:val="22"/>
                <w:szCs w:val="22"/>
                <w:lang w:val="es-ES_tradnl"/>
              </w:rPr>
              <w:t xml:space="preserve"> sobre</w:t>
            </w:r>
            <w:r w:rsidRPr="00D437F4">
              <w:rPr>
                <w:rFonts w:asciiTheme="minorBidi" w:hAnsiTheme="minorBidi" w:cstheme="minorBidi"/>
                <w:sz w:val="22"/>
                <w:szCs w:val="22"/>
                <w:lang w:val="es-ES_tradnl"/>
              </w:rPr>
              <w:t xml:space="preserve"> el nivel del mar necesarios para la alerta contra </w:t>
            </w:r>
            <w:r w:rsidR="00842FF7" w:rsidRPr="00D437F4">
              <w:rPr>
                <w:rFonts w:asciiTheme="minorBidi" w:hAnsiTheme="minorBidi" w:cstheme="minorBidi"/>
                <w:sz w:val="22"/>
                <w:szCs w:val="22"/>
                <w:lang w:val="es-ES_tradnl"/>
              </w:rPr>
              <w:t xml:space="preserve">los </w:t>
            </w:r>
            <w:r w:rsidRPr="00D437F4">
              <w:rPr>
                <w:rFonts w:asciiTheme="minorBidi" w:hAnsiTheme="minorBidi" w:cstheme="minorBidi"/>
                <w:sz w:val="22"/>
                <w:szCs w:val="22"/>
                <w:lang w:val="es-ES_tradnl"/>
              </w:rPr>
              <w:t>tsunamis;</w:t>
            </w:r>
          </w:p>
          <w:p w14:paraId="1A869B1E" w14:textId="48DC0AF2" w:rsidR="008622A7" w:rsidRPr="00D437F4" w:rsidRDefault="00667651" w:rsidP="00BB36D7">
            <w:pPr>
              <w:numPr>
                <w:ilvl w:val="0"/>
                <w:numId w:val="19"/>
              </w:numPr>
              <w:spacing w:after="240"/>
              <w:ind w:left="567" w:hanging="567"/>
              <w:jc w:val="both"/>
              <w:rPr>
                <w:rFonts w:asciiTheme="minorBidi" w:hAnsiTheme="minorBidi" w:cstheme="minorBidi"/>
                <w:iCs/>
                <w:sz w:val="22"/>
                <w:szCs w:val="22"/>
                <w:lang w:val="es-ES_tradnl"/>
              </w:rPr>
            </w:pPr>
            <w:r w:rsidRPr="00D437F4">
              <w:rPr>
                <w:rFonts w:asciiTheme="minorBidi" w:hAnsiTheme="minorBidi" w:cstheme="minorBidi"/>
                <w:sz w:val="22"/>
                <w:szCs w:val="22"/>
                <w:u w:val="single"/>
                <w:lang w:val="es-ES_tradnl"/>
              </w:rPr>
              <w:t>Felicita</w:t>
            </w:r>
            <w:r w:rsidRPr="00D437F4">
              <w:rPr>
                <w:rFonts w:asciiTheme="minorBidi" w:hAnsiTheme="minorBidi" w:cstheme="minorBidi"/>
                <w:sz w:val="22"/>
                <w:szCs w:val="22"/>
                <w:lang w:val="es-ES_tradnl"/>
              </w:rPr>
              <w:t xml:space="preserve"> a los Estados Miembros del IOTWMS por la finalización </w:t>
            </w:r>
            <w:r w:rsidR="00842FF7" w:rsidRPr="00D437F4">
              <w:rPr>
                <w:rFonts w:asciiTheme="minorBidi" w:hAnsiTheme="minorBidi" w:cstheme="minorBidi"/>
                <w:sz w:val="22"/>
                <w:szCs w:val="22"/>
                <w:lang w:val="es-ES_tradnl"/>
              </w:rPr>
              <w:t>satisfactoria</w:t>
            </w:r>
            <w:r w:rsidRPr="00D437F4">
              <w:rPr>
                <w:rFonts w:asciiTheme="minorBidi" w:hAnsiTheme="minorBidi" w:cstheme="minorBidi"/>
                <w:sz w:val="22"/>
                <w:szCs w:val="22"/>
                <w:lang w:val="es-ES_tradnl"/>
              </w:rPr>
              <w:t xml:space="preserve"> de la primera fase del proyecto </w:t>
            </w:r>
            <w:r w:rsidR="00B27C8C" w:rsidRPr="00D437F4">
              <w:rPr>
                <w:rFonts w:asciiTheme="minorBidi" w:hAnsiTheme="minorBidi" w:cstheme="minorBidi"/>
                <w:sz w:val="22"/>
                <w:szCs w:val="22"/>
                <w:lang w:val="es-ES_tradnl"/>
              </w:rPr>
              <w:t>“</w:t>
            </w:r>
            <w:r w:rsidRPr="00D437F4">
              <w:rPr>
                <w:rFonts w:asciiTheme="minorBidi" w:hAnsiTheme="minorBidi" w:cstheme="minorBidi"/>
                <w:sz w:val="22"/>
                <w:szCs w:val="22"/>
                <w:lang w:val="es-ES_tradnl"/>
              </w:rPr>
              <w:t>Fortalecimiento de la alerta temprana contra los tsunamis en la región noroccidental del océano Índico mediante la cooperación regional</w:t>
            </w:r>
            <w:r w:rsidR="00B27C8C" w:rsidRPr="00D437F4">
              <w:rPr>
                <w:rFonts w:asciiTheme="minorBidi" w:hAnsiTheme="minorBidi" w:cstheme="minorBidi"/>
                <w:sz w:val="22"/>
                <w:szCs w:val="22"/>
                <w:lang w:val="es-ES_tradnl"/>
              </w:rPr>
              <w:t>”</w:t>
            </w:r>
            <w:r w:rsidR="00842FF7" w:rsidRPr="00D437F4">
              <w:rPr>
                <w:rFonts w:asciiTheme="minorBidi" w:hAnsiTheme="minorBidi" w:cstheme="minorBidi"/>
                <w:sz w:val="22"/>
                <w:szCs w:val="22"/>
                <w:lang w:val="es-ES_tradnl"/>
              </w:rPr>
              <w:t>, financiado por la Comisión Económica y Social para Asia y el Pacífico (CESPAP)</w:t>
            </w:r>
            <w:r w:rsidRPr="00D437F4">
              <w:rPr>
                <w:rFonts w:asciiTheme="minorBidi" w:hAnsiTheme="minorBidi" w:cstheme="minorBidi"/>
                <w:sz w:val="22"/>
                <w:szCs w:val="22"/>
                <w:lang w:val="es-ES_tradnl"/>
              </w:rPr>
              <w:t>;</w:t>
            </w:r>
          </w:p>
          <w:p w14:paraId="38F993F5" w14:textId="77777777" w:rsidR="008622A7" w:rsidRPr="00D437F4" w:rsidRDefault="00667651" w:rsidP="00BB36D7">
            <w:pPr>
              <w:numPr>
                <w:ilvl w:val="0"/>
                <w:numId w:val="19"/>
              </w:numPr>
              <w:spacing w:after="240"/>
              <w:ind w:left="567" w:hanging="567"/>
              <w:jc w:val="both"/>
              <w:rPr>
                <w:rFonts w:asciiTheme="minorBidi" w:hAnsiTheme="minorBidi" w:cstheme="minorBidi"/>
                <w:iCs/>
                <w:sz w:val="22"/>
                <w:szCs w:val="22"/>
                <w:lang w:val="es-ES_tradnl"/>
              </w:rPr>
            </w:pPr>
            <w:r w:rsidRPr="00D437F4">
              <w:rPr>
                <w:rFonts w:asciiTheme="minorBidi" w:hAnsiTheme="minorBidi" w:cstheme="minorBidi"/>
                <w:sz w:val="22"/>
                <w:szCs w:val="22"/>
                <w:u w:val="single"/>
                <w:lang w:val="es-ES_tradnl"/>
              </w:rPr>
              <w:t>Alienta</w:t>
            </w:r>
            <w:r w:rsidRPr="00D437F4">
              <w:rPr>
                <w:rFonts w:asciiTheme="minorBidi" w:hAnsiTheme="minorBidi" w:cstheme="minorBidi"/>
                <w:sz w:val="22"/>
                <w:szCs w:val="22"/>
                <w:lang w:val="es-ES_tradnl"/>
              </w:rPr>
              <w:t xml:space="preserve"> a los Estados Miembros a que promuevan la participación de más encargados de la gestión de desastres en los trabajos del ICG/IOTWMS, especialmente en lo que respecta a la ejecución generalizada del programa Tsunami Ready;</w:t>
            </w:r>
          </w:p>
          <w:p w14:paraId="59ADF179" w14:textId="77777777" w:rsidR="008622A7" w:rsidRPr="00D437F4" w:rsidRDefault="00667651" w:rsidP="00BB36D7">
            <w:pPr>
              <w:numPr>
                <w:ilvl w:val="0"/>
                <w:numId w:val="19"/>
              </w:numPr>
              <w:spacing w:after="240"/>
              <w:ind w:left="567" w:hanging="567"/>
              <w:jc w:val="both"/>
              <w:rPr>
                <w:rFonts w:asciiTheme="minorBidi" w:hAnsiTheme="minorBidi" w:cstheme="minorBidi"/>
                <w:iCs/>
                <w:sz w:val="22"/>
                <w:szCs w:val="22"/>
                <w:lang w:val="es-ES_tradnl"/>
              </w:rPr>
            </w:pPr>
            <w:r w:rsidRPr="00D437F4">
              <w:rPr>
                <w:rFonts w:asciiTheme="minorBidi" w:hAnsiTheme="minorBidi" w:cstheme="minorBidi"/>
                <w:sz w:val="22"/>
                <w:szCs w:val="22"/>
                <w:u w:val="single"/>
                <w:lang w:val="es-ES_tradnl"/>
              </w:rPr>
              <w:t>Acoge con beneplácito</w:t>
            </w:r>
            <w:r w:rsidRPr="00D437F4">
              <w:rPr>
                <w:rFonts w:asciiTheme="minorBidi" w:hAnsiTheme="minorBidi" w:cstheme="minorBidi"/>
                <w:sz w:val="22"/>
                <w:szCs w:val="22"/>
                <w:lang w:val="es-ES_tradnl"/>
              </w:rPr>
              <w:t xml:space="preserve"> la prórroga del acuerdo entre el Gobierno de Indonesia (BMKG) y la COI de la UNESCO para respaldar el Centro de Información sobre los Tsunamis en el Océano Índico (IOTIC);</w:t>
            </w:r>
          </w:p>
          <w:p w14:paraId="01159623" w14:textId="4A40CA1A" w:rsidR="008622A7" w:rsidRPr="00D437F4" w:rsidRDefault="00667651" w:rsidP="00BB36D7">
            <w:pPr>
              <w:numPr>
                <w:ilvl w:val="0"/>
                <w:numId w:val="19"/>
              </w:numPr>
              <w:spacing w:after="240"/>
              <w:ind w:left="567" w:hanging="567"/>
              <w:jc w:val="both"/>
              <w:rPr>
                <w:rFonts w:asciiTheme="minorBidi" w:hAnsiTheme="minorBidi" w:cstheme="minorBidi"/>
                <w:iCs/>
                <w:sz w:val="22"/>
                <w:szCs w:val="22"/>
                <w:lang w:val="es-ES_tradnl"/>
              </w:rPr>
            </w:pPr>
            <w:r w:rsidRPr="00D437F4">
              <w:rPr>
                <w:rFonts w:asciiTheme="minorBidi" w:hAnsiTheme="minorBidi" w:cstheme="minorBidi"/>
                <w:sz w:val="22"/>
                <w:szCs w:val="22"/>
                <w:u w:val="single"/>
                <w:lang w:val="es-ES_tradnl"/>
              </w:rPr>
              <w:t>Acoge con beneplácito también</w:t>
            </w:r>
            <w:r w:rsidRPr="00D437F4">
              <w:rPr>
                <w:rFonts w:asciiTheme="minorBidi" w:hAnsiTheme="minorBidi" w:cstheme="minorBidi"/>
                <w:sz w:val="22"/>
                <w:szCs w:val="22"/>
                <w:lang w:val="es-ES_tradnl"/>
              </w:rPr>
              <w:t xml:space="preserve"> </w:t>
            </w:r>
            <w:r w:rsidR="00842FF7" w:rsidRPr="00D437F4">
              <w:rPr>
                <w:rFonts w:asciiTheme="minorBidi" w:hAnsiTheme="minorBidi" w:cstheme="minorBidi"/>
                <w:sz w:val="22"/>
                <w:szCs w:val="22"/>
                <w:lang w:val="es-ES_tradnl"/>
              </w:rPr>
              <w:t>la ampliación del apoyo</w:t>
            </w:r>
            <w:r w:rsidRPr="00D437F4">
              <w:rPr>
                <w:rFonts w:asciiTheme="minorBidi" w:hAnsiTheme="minorBidi" w:cstheme="minorBidi"/>
                <w:sz w:val="22"/>
                <w:szCs w:val="22"/>
                <w:lang w:val="es-ES_tradnl"/>
              </w:rPr>
              <w:t xml:space="preserve"> </w:t>
            </w:r>
            <w:r w:rsidR="00842FF7" w:rsidRPr="00D437F4">
              <w:rPr>
                <w:rFonts w:asciiTheme="minorBidi" w:hAnsiTheme="minorBidi" w:cstheme="minorBidi"/>
                <w:sz w:val="22"/>
                <w:szCs w:val="22"/>
                <w:lang w:val="es-ES_tradnl"/>
              </w:rPr>
              <w:t xml:space="preserve">prestado por </w:t>
            </w:r>
            <w:r w:rsidRPr="00D437F4">
              <w:rPr>
                <w:rFonts w:asciiTheme="minorBidi" w:hAnsiTheme="minorBidi" w:cstheme="minorBidi"/>
                <w:sz w:val="22"/>
                <w:szCs w:val="22"/>
                <w:lang w:val="es-ES_tradnl"/>
              </w:rPr>
              <w:t>el Gobierno de Australia a la Oficina de la Secretaría del ICG/IOTWMS;</w:t>
            </w:r>
          </w:p>
          <w:p w14:paraId="342D74C3" w14:textId="2A9D59A0" w:rsidR="000E2802" w:rsidRPr="00D437F4" w:rsidRDefault="008622A7" w:rsidP="00BB36D7">
            <w:pPr>
              <w:numPr>
                <w:ilvl w:val="0"/>
                <w:numId w:val="19"/>
              </w:numPr>
              <w:spacing w:after="240"/>
              <w:ind w:left="567" w:hanging="567"/>
              <w:jc w:val="both"/>
              <w:rPr>
                <w:rFonts w:asciiTheme="minorBidi" w:eastAsia="Calibri" w:hAnsiTheme="minorBidi" w:cstheme="minorBidi"/>
                <w:iCs/>
                <w:sz w:val="22"/>
                <w:szCs w:val="22"/>
                <w:lang w:val="es-ES_tradnl"/>
              </w:rPr>
            </w:pPr>
            <w:r w:rsidRPr="00D437F4">
              <w:rPr>
                <w:rFonts w:asciiTheme="minorBidi" w:hAnsiTheme="minorBidi" w:cstheme="minorBidi"/>
                <w:sz w:val="22"/>
                <w:szCs w:val="22"/>
                <w:u w:val="single"/>
                <w:lang w:val="es-ES_tradnl"/>
              </w:rPr>
              <w:t>Acoge con beneplácito además</w:t>
            </w:r>
            <w:r w:rsidRPr="00D437F4">
              <w:rPr>
                <w:rFonts w:asciiTheme="minorBidi" w:hAnsiTheme="minorBidi" w:cstheme="minorBidi"/>
                <w:sz w:val="22"/>
                <w:szCs w:val="22"/>
                <w:lang w:val="es-ES_tradnl"/>
              </w:rPr>
              <w:t xml:space="preserve"> la decisión de organizar y llevar a cabo el próximo ejercicio </w:t>
            </w:r>
            <w:r w:rsidR="0004675B" w:rsidRPr="00D437F4">
              <w:rPr>
                <w:rFonts w:asciiTheme="minorBidi" w:hAnsiTheme="minorBidi" w:cstheme="minorBidi"/>
                <w:sz w:val="22"/>
                <w:szCs w:val="22"/>
                <w:lang w:val="es-ES_tradnl"/>
              </w:rPr>
              <w:t>“</w:t>
            </w:r>
            <w:r w:rsidRPr="00D437F4">
              <w:rPr>
                <w:rFonts w:asciiTheme="minorBidi" w:hAnsiTheme="minorBidi" w:cstheme="minorBidi"/>
                <w:sz w:val="22"/>
                <w:szCs w:val="22"/>
                <w:lang w:val="es-ES_tradnl"/>
              </w:rPr>
              <w:t>Indian Ocean Wave</w:t>
            </w:r>
            <w:r w:rsidR="0004675B" w:rsidRPr="00D437F4">
              <w:rPr>
                <w:rFonts w:asciiTheme="minorBidi" w:hAnsiTheme="minorBidi" w:cstheme="minorBidi"/>
                <w:sz w:val="22"/>
                <w:szCs w:val="22"/>
                <w:lang w:val="es-ES_tradnl"/>
              </w:rPr>
              <w:t>”</w:t>
            </w:r>
            <w:r w:rsidRPr="00D437F4">
              <w:rPr>
                <w:rFonts w:asciiTheme="minorBidi" w:hAnsiTheme="minorBidi" w:cstheme="minorBidi"/>
                <w:sz w:val="22"/>
                <w:szCs w:val="22"/>
                <w:lang w:val="es-ES_tradnl"/>
              </w:rPr>
              <w:t xml:space="preserve"> en 2023 (IOWave23);</w:t>
            </w:r>
          </w:p>
          <w:p w14:paraId="4EE53196" w14:textId="2D3573EF" w:rsidR="000E2802" w:rsidRPr="00D437F4" w:rsidRDefault="00667651" w:rsidP="00232C89">
            <w:pPr>
              <w:ind w:left="360"/>
              <w:jc w:val="center"/>
              <w:rPr>
                <w:rFonts w:asciiTheme="minorBidi" w:hAnsiTheme="minorBidi" w:cstheme="minorBidi"/>
                <w:b/>
                <w:color w:val="0E101A"/>
                <w:sz w:val="22"/>
                <w:szCs w:val="22"/>
                <w:lang w:val="es-ES_tradnl"/>
              </w:rPr>
            </w:pPr>
            <w:r w:rsidRPr="00D437F4">
              <w:rPr>
                <w:rFonts w:asciiTheme="minorBidi" w:hAnsiTheme="minorBidi" w:cstheme="minorBidi"/>
                <w:b/>
                <w:bCs/>
                <w:sz w:val="22"/>
                <w:szCs w:val="22"/>
                <w:lang w:val="es-ES_tradnl"/>
              </w:rPr>
              <w:t>Parte II:</w:t>
            </w:r>
            <w:r w:rsidR="0004675B" w:rsidRPr="00D437F4">
              <w:rPr>
                <w:rFonts w:asciiTheme="minorBidi" w:hAnsiTheme="minorBidi" w:cstheme="minorBidi"/>
                <w:b/>
                <w:bCs/>
                <w:sz w:val="22"/>
                <w:szCs w:val="22"/>
                <w:lang w:val="es-ES_tradnl"/>
              </w:rPr>
              <w:br/>
            </w:r>
            <w:r w:rsidRPr="00D437F4">
              <w:rPr>
                <w:rFonts w:asciiTheme="minorBidi" w:hAnsiTheme="minorBidi" w:cstheme="minorBidi"/>
                <w:b/>
                <w:bCs/>
                <w:sz w:val="22"/>
                <w:szCs w:val="22"/>
                <w:lang w:val="es-ES_tradnl"/>
              </w:rPr>
              <w:t>Sistema de Alerta Temprana contra los Tsunamis y Atenuación de sus Efectos en el Atlántico Nororiental y el Mediterráneo y Mares Adyacentes (</w:t>
            </w:r>
            <w:r w:rsidR="00C1791F" w:rsidRPr="00D437F4">
              <w:rPr>
                <w:rFonts w:asciiTheme="minorBidi" w:hAnsiTheme="minorBidi" w:cstheme="minorBidi"/>
                <w:b/>
                <w:bCs/>
                <w:sz w:val="22"/>
                <w:szCs w:val="22"/>
                <w:lang w:val="es-ES_tradnl"/>
              </w:rPr>
              <w:t>ICG/</w:t>
            </w:r>
            <w:r w:rsidRPr="00D437F4">
              <w:rPr>
                <w:rFonts w:asciiTheme="minorBidi" w:hAnsiTheme="minorBidi" w:cstheme="minorBidi"/>
                <w:b/>
                <w:bCs/>
                <w:sz w:val="22"/>
                <w:szCs w:val="22"/>
                <w:lang w:val="es-ES_tradnl"/>
              </w:rPr>
              <w:t>NEAMTWS)</w:t>
            </w:r>
          </w:p>
          <w:p w14:paraId="49AC172E" w14:textId="77777777" w:rsidR="000E2802" w:rsidRPr="00D437F4" w:rsidRDefault="000E2802" w:rsidP="00232C89">
            <w:pPr>
              <w:ind w:left="360"/>
              <w:jc w:val="center"/>
              <w:rPr>
                <w:rFonts w:asciiTheme="minorBidi" w:eastAsia="Calibri" w:hAnsiTheme="minorBidi" w:cstheme="minorBidi"/>
                <w:b/>
                <w:sz w:val="22"/>
                <w:szCs w:val="22"/>
                <w:lang w:val="es-ES_tradnl"/>
              </w:rPr>
            </w:pPr>
          </w:p>
          <w:p w14:paraId="6A020D09" w14:textId="73C0DD07" w:rsidR="008622A7" w:rsidRPr="00D437F4" w:rsidRDefault="00667651" w:rsidP="00BB36D7">
            <w:pPr>
              <w:numPr>
                <w:ilvl w:val="0"/>
                <w:numId w:val="19"/>
              </w:numPr>
              <w:spacing w:after="240"/>
              <w:ind w:left="567" w:hanging="567"/>
              <w:jc w:val="both"/>
              <w:rPr>
                <w:rFonts w:asciiTheme="minorBidi" w:eastAsia="Calibri" w:hAnsiTheme="minorBidi" w:cstheme="minorBidi"/>
                <w:iCs/>
                <w:sz w:val="22"/>
                <w:szCs w:val="22"/>
                <w:u w:val="single"/>
                <w:lang w:val="es-ES_tradnl"/>
              </w:rPr>
            </w:pPr>
            <w:r w:rsidRPr="00D437F4">
              <w:rPr>
                <w:rFonts w:asciiTheme="minorBidi" w:hAnsiTheme="minorBidi" w:cstheme="minorBidi"/>
                <w:sz w:val="22"/>
                <w:szCs w:val="22"/>
                <w:u w:val="single"/>
                <w:lang w:val="es-ES_tradnl"/>
              </w:rPr>
              <w:t xml:space="preserve">Toma nota con </w:t>
            </w:r>
            <w:r w:rsidR="00C1791F" w:rsidRPr="00D437F4">
              <w:rPr>
                <w:rFonts w:asciiTheme="minorBidi" w:hAnsiTheme="minorBidi" w:cstheme="minorBidi"/>
                <w:sz w:val="22"/>
                <w:szCs w:val="22"/>
                <w:u w:val="single"/>
                <w:lang w:val="es-ES_tradnl"/>
              </w:rPr>
              <w:t>reconocimiento</w:t>
            </w:r>
            <w:r w:rsidRPr="00D437F4">
              <w:rPr>
                <w:rFonts w:asciiTheme="minorBidi" w:hAnsiTheme="minorBidi" w:cstheme="minorBidi"/>
                <w:sz w:val="22"/>
                <w:szCs w:val="22"/>
                <w:lang w:val="es-ES_tradnl"/>
              </w:rPr>
              <w:t xml:space="preserve"> de la organización de NEAMWave21</w:t>
            </w:r>
            <w:r w:rsidR="00A959EE" w:rsidRPr="00D437F4">
              <w:rPr>
                <w:rFonts w:asciiTheme="minorBidi" w:hAnsiTheme="minorBidi" w:cstheme="minorBidi"/>
                <w:sz w:val="22"/>
                <w:szCs w:val="22"/>
                <w:lang w:val="es-ES_tradnl"/>
              </w:rPr>
              <w:t xml:space="preserve"> </w:t>
            </w:r>
            <w:r w:rsidR="00C57F50" w:rsidRPr="00D437F4">
              <w:rPr>
                <w:rFonts w:asciiTheme="minorBidi" w:hAnsiTheme="minorBidi" w:cstheme="minorBidi"/>
                <w:sz w:val="22"/>
                <w:szCs w:val="22"/>
                <w:lang w:val="es-ES_tradnl"/>
              </w:rPr>
              <w:t xml:space="preserve">del </w:t>
            </w:r>
            <w:r w:rsidRPr="00D437F4">
              <w:rPr>
                <w:rFonts w:asciiTheme="minorBidi" w:hAnsiTheme="minorBidi" w:cstheme="minorBidi"/>
                <w:sz w:val="22"/>
                <w:szCs w:val="22"/>
                <w:lang w:val="es-ES_tradnl"/>
              </w:rPr>
              <w:t>8 al 10 de marzo de</w:t>
            </w:r>
            <w:r w:rsidR="00596EBD" w:rsidRPr="00D437F4">
              <w:rPr>
                <w:rFonts w:asciiTheme="minorBidi" w:hAnsiTheme="minorBidi" w:cstheme="minorBidi"/>
                <w:sz w:val="22"/>
                <w:szCs w:val="22"/>
                <w:lang w:val="es-ES_tradnl"/>
              </w:rPr>
              <w:t> </w:t>
            </w:r>
            <w:r w:rsidRPr="00D437F4">
              <w:rPr>
                <w:rFonts w:asciiTheme="minorBidi" w:hAnsiTheme="minorBidi" w:cstheme="minorBidi"/>
                <w:sz w:val="22"/>
                <w:szCs w:val="22"/>
                <w:lang w:val="es-ES_tradnl"/>
              </w:rPr>
              <w:t xml:space="preserve">2021 y del aumento del interés </w:t>
            </w:r>
            <w:r w:rsidR="00C57F50" w:rsidRPr="00D437F4">
              <w:rPr>
                <w:rFonts w:asciiTheme="minorBidi" w:hAnsiTheme="minorBidi" w:cstheme="minorBidi"/>
                <w:sz w:val="22"/>
                <w:szCs w:val="22"/>
                <w:lang w:val="es-ES_tradnl"/>
              </w:rPr>
              <w:t xml:space="preserve">suscitado en </w:t>
            </w:r>
            <w:r w:rsidRPr="00D437F4">
              <w:rPr>
                <w:rFonts w:asciiTheme="minorBidi" w:hAnsiTheme="minorBidi" w:cstheme="minorBidi"/>
                <w:sz w:val="22"/>
                <w:szCs w:val="22"/>
                <w:lang w:val="es-ES_tradnl"/>
              </w:rPr>
              <w:t>los medios de comunicación;</w:t>
            </w:r>
          </w:p>
          <w:p w14:paraId="6BBAFD7D" w14:textId="2A217A7C" w:rsidR="008622A7" w:rsidRPr="00D437F4" w:rsidRDefault="00C106A2" w:rsidP="00BB36D7">
            <w:pPr>
              <w:numPr>
                <w:ilvl w:val="0"/>
                <w:numId w:val="19"/>
              </w:numPr>
              <w:spacing w:after="240"/>
              <w:ind w:left="567" w:hanging="567"/>
              <w:jc w:val="both"/>
              <w:rPr>
                <w:rFonts w:asciiTheme="minorBidi" w:eastAsia="Calibri" w:hAnsiTheme="minorBidi" w:cstheme="minorBidi"/>
                <w:iCs/>
                <w:sz w:val="22"/>
                <w:szCs w:val="22"/>
                <w:lang w:val="es-ES_tradnl"/>
              </w:rPr>
            </w:pPr>
            <w:r w:rsidRPr="00D437F4">
              <w:rPr>
                <w:rFonts w:asciiTheme="minorBidi" w:hAnsiTheme="minorBidi" w:cstheme="minorBidi"/>
                <w:sz w:val="22"/>
                <w:szCs w:val="22"/>
                <w:u w:val="single"/>
                <w:lang w:val="es-ES_tradnl"/>
              </w:rPr>
              <w:t>Toma nota</w:t>
            </w:r>
            <w:r w:rsidR="00667651" w:rsidRPr="00D437F4">
              <w:rPr>
                <w:rFonts w:asciiTheme="minorBidi" w:hAnsiTheme="minorBidi" w:cstheme="minorBidi"/>
                <w:sz w:val="22"/>
                <w:szCs w:val="22"/>
                <w:lang w:val="es-ES_tradnl"/>
              </w:rPr>
              <w:t xml:space="preserve"> </w:t>
            </w:r>
            <w:r w:rsidRPr="00D437F4">
              <w:rPr>
                <w:rFonts w:asciiTheme="minorBidi" w:hAnsiTheme="minorBidi" w:cstheme="minorBidi"/>
                <w:sz w:val="22"/>
                <w:szCs w:val="22"/>
                <w:lang w:val="es-ES_tradnl"/>
              </w:rPr>
              <w:t xml:space="preserve">de </w:t>
            </w:r>
            <w:r w:rsidR="00667651" w:rsidRPr="00D437F4">
              <w:rPr>
                <w:rFonts w:asciiTheme="minorBidi" w:hAnsiTheme="minorBidi" w:cstheme="minorBidi"/>
                <w:sz w:val="22"/>
                <w:szCs w:val="22"/>
                <w:lang w:val="es-ES_tradnl"/>
              </w:rPr>
              <w:t xml:space="preserve">los esfuerzos </w:t>
            </w:r>
            <w:r w:rsidR="00C57F50" w:rsidRPr="00D437F4">
              <w:rPr>
                <w:rFonts w:asciiTheme="minorBidi" w:hAnsiTheme="minorBidi" w:cstheme="minorBidi"/>
                <w:sz w:val="22"/>
                <w:szCs w:val="22"/>
                <w:lang w:val="es-ES_tradnl"/>
              </w:rPr>
              <w:t xml:space="preserve">constantes </w:t>
            </w:r>
            <w:r w:rsidR="00667651" w:rsidRPr="00D437F4">
              <w:rPr>
                <w:rFonts w:asciiTheme="minorBidi" w:hAnsiTheme="minorBidi" w:cstheme="minorBidi"/>
                <w:sz w:val="22"/>
                <w:szCs w:val="22"/>
                <w:lang w:val="es-ES_tradnl"/>
              </w:rPr>
              <w:t xml:space="preserve">desplegados en el plano nacional para crear mayor conciencia sobre </w:t>
            </w:r>
            <w:r w:rsidR="00C57F50" w:rsidRPr="00D437F4">
              <w:rPr>
                <w:rFonts w:asciiTheme="minorBidi" w:hAnsiTheme="minorBidi" w:cstheme="minorBidi"/>
                <w:sz w:val="22"/>
                <w:szCs w:val="22"/>
                <w:lang w:val="es-ES_tradnl"/>
              </w:rPr>
              <w:t xml:space="preserve">los </w:t>
            </w:r>
            <w:r w:rsidR="00667651" w:rsidRPr="00D437F4">
              <w:rPr>
                <w:rFonts w:asciiTheme="minorBidi" w:hAnsiTheme="minorBidi" w:cstheme="minorBidi"/>
                <w:sz w:val="22"/>
                <w:szCs w:val="22"/>
                <w:lang w:val="es-ES_tradnl"/>
              </w:rPr>
              <w:t>peligro</w:t>
            </w:r>
            <w:r w:rsidR="00C57F50" w:rsidRPr="00D437F4">
              <w:rPr>
                <w:rFonts w:asciiTheme="minorBidi" w:hAnsiTheme="minorBidi" w:cstheme="minorBidi"/>
                <w:sz w:val="22"/>
                <w:szCs w:val="22"/>
                <w:lang w:val="es-ES_tradnl"/>
              </w:rPr>
              <w:t>s</w:t>
            </w:r>
            <w:r w:rsidR="00667651" w:rsidRPr="00D437F4">
              <w:rPr>
                <w:rFonts w:asciiTheme="minorBidi" w:hAnsiTheme="minorBidi" w:cstheme="minorBidi"/>
                <w:sz w:val="22"/>
                <w:szCs w:val="22"/>
                <w:lang w:val="es-ES_tradnl"/>
              </w:rPr>
              <w:t xml:space="preserve"> de tsunami</w:t>
            </w:r>
            <w:r w:rsidR="00C57F50" w:rsidRPr="00D437F4">
              <w:rPr>
                <w:rFonts w:asciiTheme="minorBidi" w:hAnsiTheme="minorBidi" w:cstheme="minorBidi"/>
                <w:sz w:val="22"/>
                <w:szCs w:val="22"/>
                <w:lang w:val="es-ES_tradnl"/>
              </w:rPr>
              <w:t>s</w:t>
            </w:r>
            <w:r w:rsidR="00667651" w:rsidRPr="00D437F4">
              <w:rPr>
                <w:rFonts w:asciiTheme="minorBidi" w:hAnsiTheme="minorBidi" w:cstheme="minorBidi"/>
                <w:sz w:val="22"/>
                <w:szCs w:val="22"/>
                <w:lang w:val="es-ES_tradnl"/>
              </w:rPr>
              <w:t xml:space="preserve"> y la preparación para afrontarlos, en consonancia </w:t>
            </w:r>
            <w:r w:rsidR="00667651" w:rsidRPr="00D437F4">
              <w:rPr>
                <w:rFonts w:asciiTheme="minorBidi" w:hAnsiTheme="minorBidi" w:cstheme="minorBidi"/>
                <w:sz w:val="22"/>
                <w:szCs w:val="22"/>
                <w:lang w:val="es-ES_tradnl"/>
              </w:rPr>
              <w:lastRenderedPageBreak/>
              <w:t>con el Día Mundial de Concienciación sobre los Tsunamis, celebrado el 5 de noviembre de</w:t>
            </w:r>
            <w:r w:rsidR="00596EBD" w:rsidRPr="00D437F4">
              <w:rPr>
                <w:rFonts w:asciiTheme="minorBidi" w:hAnsiTheme="minorBidi" w:cstheme="minorBidi"/>
                <w:sz w:val="22"/>
                <w:szCs w:val="22"/>
                <w:lang w:val="es-ES_tradnl"/>
              </w:rPr>
              <w:t> </w:t>
            </w:r>
            <w:r w:rsidR="00667651" w:rsidRPr="00D437F4">
              <w:rPr>
                <w:rFonts w:asciiTheme="minorBidi" w:hAnsiTheme="minorBidi" w:cstheme="minorBidi"/>
                <w:sz w:val="22"/>
                <w:szCs w:val="22"/>
                <w:lang w:val="es-ES_tradnl"/>
              </w:rPr>
              <w:t>2021, y como contribución a él;</w:t>
            </w:r>
          </w:p>
          <w:p w14:paraId="7F9BA1D6" w14:textId="31D39BBB" w:rsidR="008622A7" w:rsidRPr="00D437F4" w:rsidRDefault="00C106A2" w:rsidP="00BB36D7">
            <w:pPr>
              <w:numPr>
                <w:ilvl w:val="0"/>
                <w:numId w:val="19"/>
              </w:numPr>
              <w:spacing w:after="240"/>
              <w:ind w:left="567" w:hanging="567"/>
              <w:jc w:val="both"/>
              <w:rPr>
                <w:rFonts w:asciiTheme="minorBidi" w:eastAsia="Calibri" w:hAnsiTheme="minorBidi" w:cstheme="minorBidi"/>
                <w:iCs/>
                <w:sz w:val="22"/>
                <w:szCs w:val="22"/>
                <w:u w:val="single"/>
                <w:lang w:val="es-ES_tradnl"/>
              </w:rPr>
            </w:pPr>
            <w:r w:rsidRPr="00D437F4">
              <w:rPr>
                <w:rFonts w:asciiTheme="minorBidi" w:hAnsiTheme="minorBidi" w:cstheme="minorBidi"/>
                <w:sz w:val="22"/>
                <w:szCs w:val="22"/>
                <w:u w:val="single"/>
                <w:lang w:val="es-ES_tradnl"/>
              </w:rPr>
              <w:t>Toma nota</w:t>
            </w:r>
            <w:r w:rsidR="00667651" w:rsidRPr="00D437F4">
              <w:rPr>
                <w:rFonts w:asciiTheme="minorBidi" w:hAnsiTheme="minorBidi" w:cstheme="minorBidi"/>
                <w:sz w:val="22"/>
                <w:szCs w:val="22"/>
                <w:u w:val="single"/>
                <w:lang w:val="es-ES_tradnl"/>
              </w:rPr>
              <w:t xml:space="preserve"> también</w:t>
            </w:r>
            <w:r w:rsidR="00667651" w:rsidRPr="00D437F4">
              <w:rPr>
                <w:rFonts w:asciiTheme="minorBidi" w:hAnsiTheme="minorBidi" w:cstheme="minorBidi"/>
                <w:sz w:val="22"/>
                <w:szCs w:val="22"/>
                <w:lang w:val="es-ES_tradnl"/>
              </w:rPr>
              <w:t xml:space="preserve"> </w:t>
            </w:r>
            <w:r w:rsidRPr="00D437F4">
              <w:rPr>
                <w:rFonts w:asciiTheme="minorBidi" w:hAnsiTheme="minorBidi" w:cstheme="minorBidi"/>
                <w:sz w:val="22"/>
                <w:szCs w:val="22"/>
                <w:lang w:val="es-ES_tradnl"/>
              </w:rPr>
              <w:t xml:space="preserve">de </w:t>
            </w:r>
            <w:r w:rsidR="00667651" w:rsidRPr="00D437F4">
              <w:rPr>
                <w:rFonts w:asciiTheme="minorBidi" w:hAnsiTheme="minorBidi" w:cstheme="minorBidi"/>
                <w:sz w:val="22"/>
                <w:szCs w:val="22"/>
                <w:lang w:val="es-ES_tradnl"/>
              </w:rPr>
              <w:t>la creación de un nuevo equipo de tareas sobre Tsunami Ready y de los progresos realizados por las comunidades de varios países para</w:t>
            </w:r>
            <w:r w:rsidR="0037554F" w:rsidRPr="00D437F4">
              <w:rPr>
                <w:rFonts w:asciiTheme="minorBidi" w:hAnsiTheme="minorBidi" w:cstheme="minorBidi"/>
                <w:sz w:val="22"/>
                <w:szCs w:val="22"/>
                <w:lang w:val="es-ES_tradnl"/>
              </w:rPr>
              <w:t xml:space="preserve"> obtener la acreditación Tsunami Ready y</w:t>
            </w:r>
            <w:r w:rsidR="00667651" w:rsidRPr="00D437F4">
              <w:rPr>
                <w:rFonts w:asciiTheme="minorBidi" w:hAnsiTheme="minorBidi" w:cstheme="minorBidi"/>
                <w:sz w:val="22"/>
                <w:szCs w:val="22"/>
                <w:lang w:val="es-ES_tradnl"/>
              </w:rPr>
              <w:t xml:space="preserve"> estar preparadas</w:t>
            </w:r>
            <w:r w:rsidR="00EF3CE4" w:rsidRPr="00D437F4">
              <w:rPr>
                <w:rFonts w:asciiTheme="minorBidi" w:hAnsiTheme="minorBidi" w:cstheme="minorBidi"/>
                <w:sz w:val="22"/>
                <w:szCs w:val="22"/>
                <w:lang w:val="es-ES_tradnl"/>
              </w:rPr>
              <w:t>;</w:t>
            </w:r>
          </w:p>
          <w:p w14:paraId="109C91A5" w14:textId="77777777" w:rsidR="008622A7" w:rsidRPr="00D437F4" w:rsidRDefault="00667651" w:rsidP="00BB36D7">
            <w:pPr>
              <w:numPr>
                <w:ilvl w:val="0"/>
                <w:numId w:val="19"/>
              </w:numPr>
              <w:spacing w:after="240"/>
              <w:ind w:left="567" w:hanging="567"/>
              <w:jc w:val="both"/>
              <w:rPr>
                <w:rFonts w:asciiTheme="minorBidi" w:eastAsia="Calibri" w:hAnsiTheme="minorBidi" w:cstheme="minorBidi"/>
                <w:iCs/>
                <w:sz w:val="22"/>
                <w:szCs w:val="22"/>
                <w:lang w:val="es-ES_tradnl"/>
              </w:rPr>
            </w:pPr>
            <w:r w:rsidRPr="00D437F4">
              <w:rPr>
                <w:rFonts w:asciiTheme="minorBidi" w:hAnsiTheme="minorBidi" w:cstheme="minorBidi"/>
                <w:sz w:val="22"/>
                <w:szCs w:val="22"/>
                <w:u w:val="single"/>
                <w:lang w:val="es-ES_tradnl"/>
              </w:rPr>
              <w:t>Agradece</w:t>
            </w:r>
            <w:r w:rsidRPr="00D437F4">
              <w:rPr>
                <w:rFonts w:asciiTheme="minorBidi" w:hAnsiTheme="minorBidi" w:cstheme="minorBidi"/>
                <w:sz w:val="22"/>
                <w:szCs w:val="22"/>
                <w:lang w:val="es-ES_tradnl"/>
              </w:rPr>
              <w:t xml:space="preserve"> el continuo apoyo prestado por la Comisión Europea y el Centro Común de Investigación (CCI) para el desarrollo del NEAMTWS;</w:t>
            </w:r>
          </w:p>
          <w:p w14:paraId="618C2701" w14:textId="6164B4D2" w:rsidR="008622A7" w:rsidRPr="00D437F4" w:rsidRDefault="00667651" w:rsidP="00BB36D7">
            <w:pPr>
              <w:numPr>
                <w:ilvl w:val="0"/>
                <w:numId w:val="19"/>
              </w:numPr>
              <w:spacing w:after="240"/>
              <w:ind w:left="567" w:hanging="567"/>
              <w:jc w:val="both"/>
              <w:rPr>
                <w:rFonts w:asciiTheme="minorBidi" w:eastAsia="Calibri" w:hAnsiTheme="minorBidi" w:cstheme="minorBidi"/>
                <w:iCs/>
                <w:sz w:val="22"/>
                <w:szCs w:val="22"/>
                <w:u w:val="single"/>
                <w:lang w:val="es-ES_tradnl"/>
              </w:rPr>
            </w:pPr>
            <w:r w:rsidRPr="00D437F4">
              <w:rPr>
                <w:rFonts w:asciiTheme="minorBidi" w:hAnsiTheme="minorBidi" w:cstheme="minorBidi"/>
                <w:sz w:val="22"/>
                <w:szCs w:val="22"/>
                <w:u w:val="single"/>
                <w:lang w:val="es-ES_tradnl"/>
              </w:rPr>
              <w:t>Agradece también</w:t>
            </w:r>
            <w:r w:rsidRPr="00D437F4">
              <w:rPr>
                <w:rFonts w:asciiTheme="minorBidi" w:hAnsiTheme="minorBidi" w:cstheme="minorBidi"/>
                <w:sz w:val="22"/>
                <w:szCs w:val="22"/>
                <w:lang w:val="es-ES_tradnl"/>
              </w:rPr>
              <w:t xml:space="preserve"> la aprobación del nuevo proyecto de la Dirección General de Protección Civil y Operaciones de Ayuda Humanitaria Europeas (ECHO) de la Unión Europea denominado “Fortalecimiento de la resiliencia de las comunidades costeras en la región del Atlántico Nororiental y el Mediterráneo ante el impacto de los tsunamis y otros peligros costeros relacionados con el nivel del mar”;</w:t>
            </w:r>
          </w:p>
          <w:p w14:paraId="58C136D1" w14:textId="0812EF35" w:rsidR="008622A7" w:rsidRPr="00D437F4" w:rsidRDefault="00667651" w:rsidP="00BB36D7">
            <w:pPr>
              <w:numPr>
                <w:ilvl w:val="0"/>
                <w:numId w:val="19"/>
              </w:numPr>
              <w:spacing w:after="240"/>
              <w:ind w:left="567" w:hanging="567"/>
              <w:jc w:val="both"/>
              <w:rPr>
                <w:rFonts w:asciiTheme="minorBidi" w:eastAsia="Calibri" w:hAnsiTheme="minorBidi" w:cstheme="minorBidi"/>
                <w:iCs/>
                <w:sz w:val="22"/>
                <w:szCs w:val="22"/>
                <w:u w:val="single"/>
                <w:lang w:val="es-ES_tradnl"/>
              </w:rPr>
            </w:pPr>
            <w:r w:rsidRPr="00D437F4">
              <w:rPr>
                <w:rFonts w:asciiTheme="minorBidi" w:hAnsiTheme="minorBidi" w:cstheme="minorBidi"/>
                <w:sz w:val="22"/>
                <w:szCs w:val="22"/>
                <w:u w:val="single"/>
                <w:lang w:val="es-ES_tradnl"/>
              </w:rPr>
              <w:t>Toma nota</w:t>
            </w:r>
            <w:r w:rsidRPr="00D437F4">
              <w:rPr>
                <w:rFonts w:asciiTheme="minorBidi" w:hAnsiTheme="minorBidi" w:cstheme="minorBidi"/>
                <w:sz w:val="22"/>
                <w:szCs w:val="22"/>
                <w:lang w:val="es-ES_tradnl"/>
              </w:rPr>
              <w:t xml:space="preserve"> del estudio preparado por la Secretaría sobre la percepción de</w:t>
            </w:r>
            <w:r w:rsidR="0037554F" w:rsidRPr="00D437F4">
              <w:rPr>
                <w:rFonts w:asciiTheme="minorBidi" w:hAnsiTheme="minorBidi" w:cstheme="minorBidi"/>
                <w:sz w:val="22"/>
                <w:szCs w:val="22"/>
                <w:lang w:val="es-ES_tradnl"/>
              </w:rPr>
              <w:t>l riesgo de</w:t>
            </w:r>
            <w:r w:rsidRPr="00D437F4">
              <w:rPr>
                <w:rFonts w:asciiTheme="minorBidi" w:hAnsiTheme="minorBidi" w:cstheme="minorBidi"/>
                <w:sz w:val="22"/>
                <w:szCs w:val="22"/>
                <w:lang w:val="es-ES_tradnl"/>
              </w:rPr>
              <w:t xml:space="preserve"> peligros múltiples</w:t>
            </w:r>
            <w:r w:rsidR="0037554F" w:rsidRPr="00D437F4">
              <w:rPr>
                <w:rFonts w:asciiTheme="minorBidi" w:hAnsiTheme="minorBidi" w:cstheme="minorBidi"/>
                <w:sz w:val="22"/>
                <w:szCs w:val="22"/>
                <w:lang w:val="es-ES_tradnl"/>
              </w:rPr>
              <w:t xml:space="preserve"> en las zonas costeras</w:t>
            </w:r>
            <w:r w:rsidRPr="00D437F4">
              <w:rPr>
                <w:rFonts w:asciiTheme="minorBidi" w:hAnsiTheme="minorBidi" w:cstheme="minorBidi"/>
                <w:sz w:val="22"/>
                <w:szCs w:val="22"/>
                <w:lang w:val="es-ES_tradnl"/>
              </w:rPr>
              <w:t>, la resiliencia y los cuestionarios de encuesta para contribuir a la ejecución del nuevo proyecto;</w:t>
            </w:r>
          </w:p>
          <w:p w14:paraId="0760C785" w14:textId="6F79CAF5" w:rsidR="008622A7" w:rsidRPr="00D437F4" w:rsidRDefault="00667651" w:rsidP="00BB36D7">
            <w:pPr>
              <w:numPr>
                <w:ilvl w:val="0"/>
                <w:numId w:val="19"/>
              </w:numPr>
              <w:spacing w:after="240"/>
              <w:ind w:left="567" w:hanging="567"/>
              <w:jc w:val="both"/>
              <w:rPr>
                <w:rFonts w:asciiTheme="minorBidi" w:eastAsia="Calibri" w:hAnsiTheme="minorBidi" w:cstheme="minorBidi"/>
                <w:iCs/>
                <w:sz w:val="22"/>
                <w:szCs w:val="22"/>
                <w:lang w:val="es-ES_tradnl"/>
              </w:rPr>
            </w:pPr>
            <w:r w:rsidRPr="00D437F4">
              <w:rPr>
                <w:rFonts w:asciiTheme="minorBidi" w:hAnsiTheme="minorBidi" w:cstheme="minorBidi"/>
                <w:sz w:val="22"/>
                <w:szCs w:val="22"/>
                <w:u w:val="single"/>
                <w:lang w:val="es-ES_tradnl"/>
              </w:rPr>
              <w:t>Acoge con satisfacción</w:t>
            </w:r>
            <w:r w:rsidRPr="00D437F4">
              <w:rPr>
                <w:rFonts w:asciiTheme="minorBidi" w:hAnsiTheme="minorBidi" w:cstheme="minorBidi"/>
                <w:sz w:val="22"/>
                <w:szCs w:val="22"/>
                <w:lang w:val="es-ES_tradnl"/>
              </w:rPr>
              <w:t xml:space="preserve"> la meta de </w:t>
            </w:r>
            <w:r w:rsidR="00EF3CE4" w:rsidRPr="00D437F4">
              <w:rPr>
                <w:rFonts w:asciiTheme="minorBidi" w:hAnsiTheme="minorBidi" w:cstheme="minorBidi"/>
                <w:sz w:val="22"/>
                <w:szCs w:val="22"/>
                <w:lang w:val="es-ES_tradnl"/>
              </w:rPr>
              <w:t>que</w:t>
            </w:r>
            <w:r w:rsidRPr="00D437F4">
              <w:rPr>
                <w:rFonts w:asciiTheme="minorBidi" w:hAnsiTheme="minorBidi" w:cstheme="minorBidi"/>
                <w:sz w:val="22"/>
                <w:szCs w:val="22"/>
                <w:lang w:val="es-ES_tradnl"/>
              </w:rPr>
              <w:t xml:space="preserve"> </w:t>
            </w:r>
            <w:r w:rsidR="00EF3CE4" w:rsidRPr="00D437F4">
              <w:rPr>
                <w:rFonts w:asciiTheme="minorBidi" w:hAnsiTheme="minorBidi" w:cstheme="minorBidi"/>
                <w:sz w:val="22"/>
                <w:szCs w:val="22"/>
                <w:lang w:val="es-ES_tradnl"/>
              </w:rPr>
              <w:t xml:space="preserve">al </w:t>
            </w:r>
            <w:r w:rsidRPr="00D437F4">
              <w:rPr>
                <w:rFonts w:asciiTheme="minorBidi" w:hAnsiTheme="minorBidi" w:cstheme="minorBidi"/>
                <w:sz w:val="22"/>
                <w:szCs w:val="22"/>
                <w:lang w:val="es-ES_tradnl"/>
              </w:rPr>
              <w:t xml:space="preserve">menos </w:t>
            </w:r>
            <w:r w:rsidR="00EF3CE4" w:rsidRPr="00D437F4">
              <w:rPr>
                <w:rFonts w:asciiTheme="minorBidi" w:hAnsiTheme="minorBidi" w:cstheme="minorBidi"/>
                <w:sz w:val="22"/>
                <w:szCs w:val="22"/>
                <w:lang w:val="es-ES_tradnl"/>
              </w:rPr>
              <w:t>diez</w:t>
            </w:r>
            <w:r w:rsidRPr="00D437F4">
              <w:rPr>
                <w:rFonts w:asciiTheme="minorBidi" w:hAnsiTheme="minorBidi" w:cstheme="minorBidi"/>
                <w:sz w:val="22"/>
                <w:szCs w:val="22"/>
                <w:lang w:val="es-ES_tradnl"/>
              </w:rPr>
              <w:t xml:space="preserve"> </w:t>
            </w:r>
            <w:r w:rsidR="00EF3CE4" w:rsidRPr="00D437F4">
              <w:rPr>
                <w:rFonts w:asciiTheme="minorBidi" w:hAnsiTheme="minorBidi" w:cstheme="minorBidi"/>
                <w:sz w:val="22"/>
                <w:szCs w:val="22"/>
                <w:lang w:val="es-ES_tradnl"/>
              </w:rPr>
              <w:t xml:space="preserve">comunidades estén acreditadas </w:t>
            </w:r>
            <w:r w:rsidRPr="00D437F4">
              <w:rPr>
                <w:rFonts w:asciiTheme="minorBidi" w:hAnsiTheme="minorBidi" w:cstheme="minorBidi"/>
                <w:sz w:val="22"/>
                <w:szCs w:val="22"/>
                <w:lang w:val="es-ES_tradnl"/>
              </w:rPr>
              <w:t xml:space="preserve">Tsunami Ready en los países del Mediterráneo en los próximos dos años, a fin de contribuir a lograr el objetivo de que el 100% de las comunidades con riesgo de tsunami </w:t>
            </w:r>
            <w:r w:rsidR="00EF3CE4" w:rsidRPr="00D437F4">
              <w:rPr>
                <w:rFonts w:asciiTheme="minorBidi" w:hAnsiTheme="minorBidi" w:cstheme="minorBidi"/>
                <w:sz w:val="22"/>
                <w:szCs w:val="22"/>
                <w:lang w:val="es-ES_tradnl"/>
              </w:rPr>
              <w:t>estén</w:t>
            </w:r>
            <w:r w:rsidRPr="00D437F4">
              <w:rPr>
                <w:rFonts w:asciiTheme="minorBidi" w:hAnsiTheme="minorBidi" w:cstheme="minorBidi"/>
                <w:sz w:val="22"/>
                <w:szCs w:val="22"/>
                <w:lang w:val="es-ES_tradnl"/>
              </w:rPr>
              <w:t xml:space="preserve"> preparadas y </w:t>
            </w:r>
            <w:r w:rsidR="00EF3CE4" w:rsidRPr="00D437F4">
              <w:rPr>
                <w:rFonts w:asciiTheme="minorBidi" w:hAnsiTheme="minorBidi" w:cstheme="minorBidi"/>
                <w:sz w:val="22"/>
                <w:szCs w:val="22"/>
                <w:lang w:val="es-ES_tradnl"/>
              </w:rPr>
              <w:t>sean</w:t>
            </w:r>
            <w:r w:rsidRPr="00D437F4">
              <w:rPr>
                <w:rFonts w:asciiTheme="minorBidi" w:hAnsiTheme="minorBidi" w:cstheme="minorBidi"/>
                <w:sz w:val="22"/>
                <w:szCs w:val="22"/>
                <w:lang w:val="es-ES_tradnl"/>
              </w:rPr>
              <w:t xml:space="preserve"> resilientes ante los tsunamis de aquí a 2030;</w:t>
            </w:r>
          </w:p>
          <w:p w14:paraId="26D2F9C2" w14:textId="18E4FB66" w:rsidR="008622A7" w:rsidRPr="00D437F4" w:rsidRDefault="00667651" w:rsidP="00BB36D7">
            <w:pPr>
              <w:numPr>
                <w:ilvl w:val="0"/>
                <w:numId w:val="19"/>
              </w:numPr>
              <w:spacing w:after="240"/>
              <w:ind w:left="567" w:hanging="567"/>
              <w:jc w:val="both"/>
              <w:rPr>
                <w:rFonts w:asciiTheme="minorBidi" w:eastAsia="Calibri" w:hAnsiTheme="minorBidi" w:cstheme="minorBidi"/>
                <w:iCs/>
                <w:sz w:val="22"/>
                <w:szCs w:val="22"/>
                <w:u w:val="single"/>
                <w:lang w:val="es-ES_tradnl"/>
              </w:rPr>
            </w:pPr>
            <w:r w:rsidRPr="00D437F4">
              <w:rPr>
                <w:rFonts w:asciiTheme="minorBidi" w:hAnsiTheme="minorBidi" w:cstheme="minorBidi"/>
                <w:sz w:val="22"/>
                <w:szCs w:val="22"/>
                <w:u w:val="single"/>
                <w:lang w:val="es-ES_tradnl"/>
              </w:rPr>
              <w:t>Felicita</w:t>
            </w:r>
            <w:r w:rsidRPr="00D437F4">
              <w:rPr>
                <w:rFonts w:asciiTheme="minorBidi" w:hAnsiTheme="minorBidi" w:cstheme="minorBidi"/>
                <w:sz w:val="22"/>
                <w:szCs w:val="22"/>
                <w:lang w:val="es-ES_tradnl"/>
              </w:rPr>
              <w:t xml:space="preserve"> al ICG/NEAMTWS por la finalización y publicación de </w:t>
            </w:r>
            <w:r w:rsidR="00695439" w:rsidRPr="00D437F4">
              <w:rPr>
                <w:rFonts w:asciiTheme="minorBidi" w:hAnsiTheme="minorBidi" w:cstheme="minorBidi"/>
                <w:sz w:val="22"/>
                <w:szCs w:val="22"/>
                <w:lang w:val="es-ES_tradnl"/>
              </w:rPr>
              <w:t>su</w:t>
            </w:r>
            <w:r w:rsidRPr="00D437F4">
              <w:rPr>
                <w:rFonts w:asciiTheme="minorBidi" w:hAnsiTheme="minorBidi" w:cstheme="minorBidi"/>
                <w:sz w:val="22"/>
                <w:szCs w:val="22"/>
                <w:lang w:val="es-ES_tradnl"/>
              </w:rPr>
              <w:t xml:space="preserve"> nueva Estrategia </w:t>
            </w:r>
            <w:r w:rsidR="00695439" w:rsidRPr="00D437F4">
              <w:rPr>
                <w:rFonts w:asciiTheme="minorBidi" w:hAnsiTheme="minorBidi" w:cstheme="minorBidi"/>
                <w:sz w:val="22"/>
                <w:szCs w:val="22"/>
                <w:lang w:val="es-ES_tradnl"/>
              </w:rPr>
              <w:t xml:space="preserve">para </w:t>
            </w:r>
            <w:r w:rsidRPr="00D437F4">
              <w:rPr>
                <w:rFonts w:asciiTheme="minorBidi" w:hAnsiTheme="minorBidi" w:cstheme="minorBidi"/>
                <w:sz w:val="22"/>
                <w:szCs w:val="22"/>
                <w:lang w:val="es-ES_tradnl"/>
              </w:rPr>
              <w:t>2021-2030 en consonancia con el Decenio de las Naciones Unidas de las Ciencias Oceánicas para el Desarrollo Sostenible;</w:t>
            </w:r>
          </w:p>
          <w:p w14:paraId="08DE0424" w14:textId="596F849E" w:rsidR="00701551" w:rsidRPr="00D437F4" w:rsidRDefault="008622A7" w:rsidP="00BB36D7">
            <w:pPr>
              <w:numPr>
                <w:ilvl w:val="0"/>
                <w:numId w:val="19"/>
              </w:numPr>
              <w:spacing w:after="240"/>
              <w:ind w:left="567" w:hanging="567"/>
              <w:jc w:val="both"/>
              <w:rPr>
                <w:rFonts w:asciiTheme="minorBidi" w:eastAsia="Calibri" w:hAnsiTheme="minorBidi" w:cstheme="minorBidi"/>
                <w:iCs/>
                <w:sz w:val="22"/>
                <w:szCs w:val="22"/>
                <w:lang w:val="es-ES_tradnl"/>
              </w:rPr>
            </w:pPr>
            <w:r w:rsidRPr="00D437F4">
              <w:rPr>
                <w:rFonts w:asciiTheme="minorBidi" w:hAnsiTheme="minorBidi" w:cstheme="minorBidi"/>
                <w:sz w:val="22"/>
                <w:szCs w:val="22"/>
                <w:u w:val="single"/>
                <w:lang w:val="es-ES_tradnl"/>
              </w:rPr>
              <w:t>Acoge con satisfacción</w:t>
            </w:r>
            <w:r w:rsidR="00960E50" w:rsidRPr="00D437F4">
              <w:rPr>
                <w:rFonts w:asciiTheme="minorBidi" w:hAnsiTheme="minorBidi" w:cstheme="minorBidi"/>
                <w:sz w:val="22"/>
                <w:szCs w:val="22"/>
                <w:u w:val="single"/>
                <w:lang w:val="es-ES_tradnl"/>
              </w:rPr>
              <w:t xml:space="preserve"> también</w:t>
            </w:r>
            <w:r w:rsidRPr="00D437F4">
              <w:rPr>
                <w:rFonts w:asciiTheme="minorBidi" w:hAnsiTheme="minorBidi" w:cstheme="minorBidi"/>
                <w:sz w:val="22"/>
                <w:szCs w:val="22"/>
                <w:lang w:val="es-ES_tradnl"/>
              </w:rPr>
              <w:t xml:space="preserve"> la decisión de organizar y llevar a cabo la próxima simulación de tsunami en el Atlántico Nororiental y el Mediterráneo y mares adyacentes en 2023 (NEAMWave23);</w:t>
            </w:r>
          </w:p>
          <w:p w14:paraId="324CE659" w14:textId="2E6BFDB5" w:rsidR="000E2802" w:rsidRPr="00D437F4" w:rsidRDefault="00667651" w:rsidP="00232C89">
            <w:pPr>
              <w:spacing w:after="120"/>
              <w:jc w:val="center"/>
              <w:rPr>
                <w:rFonts w:asciiTheme="minorBidi" w:hAnsiTheme="minorBidi" w:cstheme="minorBidi"/>
                <w:b/>
                <w:bCs/>
                <w:iCs/>
                <w:sz w:val="22"/>
                <w:szCs w:val="22"/>
                <w:lang w:val="es-ES_tradnl"/>
              </w:rPr>
            </w:pPr>
            <w:r w:rsidRPr="00D437F4">
              <w:rPr>
                <w:rFonts w:asciiTheme="minorBidi" w:hAnsiTheme="minorBidi" w:cstheme="minorBidi"/>
                <w:b/>
                <w:bCs/>
                <w:sz w:val="22"/>
                <w:szCs w:val="22"/>
                <w:lang w:val="es-ES_tradnl"/>
              </w:rPr>
              <w:t>Parte III:</w:t>
            </w:r>
            <w:r w:rsidR="0004675B" w:rsidRPr="00D437F4">
              <w:rPr>
                <w:rFonts w:asciiTheme="minorBidi" w:hAnsiTheme="minorBidi" w:cstheme="minorBidi"/>
                <w:b/>
                <w:bCs/>
                <w:sz w:val="22"/>
                <w:szCs w:val="22"/>
                <w:lang w:val="es-ES_tradnl"/>
              </w:rPr>
              <w:br/>
            </w:r>
            <w:r w:rsidR="0065690F" w:rsidRPr="00D437F4">
              <w:rPr>
                <w:rFonts w:asciiTheme="minorBidi" w:hAnsiTheme="minorBidi" w:cstheme="minorBidi"/>
                <w:b/>
                <w:bCs/>
                <w:sz w:val="22"/>
                <w:szCs w:val="22"/>
                <w:lang w:val="es-ES_tradnl"/>
              </w:rPr>
              <w:t xml:space="preserve">Grupo Intergubernamental de Coordinación del Sistema de Alerta contra los Tsunamis </w:t>
            </w:r>
            <w:r w:rsidR="00596EBD" w:rsidRPr="00D437F4">
              <w:rPr>
                <w:rFonts w:asciiTheme="minorBidi" w:hAnsiTheme="minorBidi" w:cstheme="minorBidi"/>
                <w:b/>
                <w:bCs/>
                <w:sz w:val="22"/>
                <w:szCs w:val="22"/>
                <w:lang w:val="es-ES_tradnl"/>
              </w:rPr>
              <w:br/>
            </w:r>
            <w:r w:rsidR="0065690F" w:rsidRPr="00D437F4">
              <w:rPr>
                <w:rFonts w:asciiTheme="minorBidi" w:hAnsiTheme="minorBidi" w:cstheme="minorBidi"/>
                <w:b/>
                <w:bCs/>
                <w:sz w:val="22"/>
                <w:szCs w:val="22"/>
                <w:lang w:val="es-ES_tradnl"/>
              </w:rPr>
              <w:t>y Atenuación de sus Efectos en el Pacífico</w:t>
            </w:r>
            <w:r w:rsidRPr="00D437F4">
              <w:rPr>
                <w:rFonts w:asciiTheme="minorBidi" w:hAnsiTheme="minorBidi" w:cstheme="minorBidi"/>
                <w:b/>
                <w:bCs/>
                <w:sz w:val="22"/>
                <w:szCs w:val="22"/>
                <w:lang w:val="es-ES_tradnl"/>
              </w:rPr>
              <w:t xml:space="preserve"> (</w:t>
            </w:r>
            <w:r w:rsidR="0065690F" w:rsidRPr="00D437F4">
              <w:rPr>
                <w:rFonts w:asciiTheme="minorBidi" w:hAnsiTheme="minorBidi" w:cstheme="minorBidi"/>
                <w:b/>
                <w:bCs/>
                <w:iCs/>
                <w:sz w:val="22"/>
                <w:szCs w:val="22"/>
                <w:lang w:val="es-ES_tradnl"/>
              </w:rPr>
              <w:t>ICG/</w:t>
            </w:r>
            <w:r w:rsidRPr="00D437F4">
              <w:rPr>
                <w:rFonts w:asciiTheme="minorBidi" w:hAnsiTheme="minorBidi" w:cstheme="minorBidi"/>
                <w:b/>
                <w:bCs/>
                <w:sz w:val="22"/>
                <w:szCs w:val="22"/>
                <w:lang w:val="es-ES_tradnl"/>
              </w:rPr>
              <w:t>PTWS)</w:t>
            </w:r>
          </w:p>
          <w:p w14:paraId="4B2DA6A5" w14:textId="6315C412" w:rsidR="008622A7" w:rsidRPr="00D437F4" w:rsidRDefault="00667651" w:rsidP="00BB36D7">
            <w:pPr>
              <w:numPr>
                <w:ilvl w:val="0"/>
                <w:numId w:val="19"/>
              </w:numPr>
              <w:spacing w:after="240"/>
              <w:ind w:left="567" w:hanging="567"/>
              <w:jc w:val="both"/>
              <w:rPr>
                <w:rFonts w:asciiTheme="minorBidi" w:hAnsiTheme="minorBidi" w:cstheme="minorBidi"/>
                <w:iCs/>
                <w:sz w:val="22"/>
                <w:szCs w:val="22"/>
                <w:lang w:val="es-ES_tradnl"/>
              </w:rPr>
            </w:pPr>
            <w:r w:rsidRPr="00D437F4">
              <w:rPr>
                <w:rFonts w:asciiTheme="minorBidi" w:hAnsiTheme="minorBidi" w:cstheme="minorBidi"/>
                <w:sz w:val="22"/>
                <w:szCs w:val="22"/>
                <w:u w:val="single"/>
                <w:lang w:val="es-ES_tradnl"/>
              </w:rPr>
              <w:t>Toma nota</w:t>
            </w:r>
            <w:r w:rsidRPr="00D437F4">
              <w:rPr>
                <w:rFonts w:asciiTheme="minorBidi" w:hAnsiTheme="minorBidi" w:cstheme="minorBidi"/>
                <w:sz w:val="22"/>
                <w:szCs w:val="22"/>
                <w:lang w:val="es-ES_tradnl"/>
              </w:rPr>
              <w:t xml:space="preserve"> de la creación de un equipo de tareas </w:t>
            </w:r>
            <w:r w:rsidR="0065690F" w:rsidRPr="00D437F4">
              <w:rPr>
                <w:rFonts w:asciiTheme="minorBidi" w:hAnsiTheme="minorBidi" w:cstheme="minorBidi"/>
                <w:sz w:val="22"/>
                <w:szCs w:val="22"/>
                <w:lang w:val="es-ES_tradnl"/>
              </w:rPr>
              <w:t xml:space="preserve">sobre </w:t>
            </w:r>
            <w:r w:rsidRPr="00D437F4">
              <w:rPr>
                <w:rFonts w:asciiTheme="minorBidi" w:hAnsiTheme="minorBidi" w:cstheme="minorBidi"/>
                <w:sz w:val="22"/>
                <w:szCs w:val="22"/>
                <w:lang w:val="es-ES_tradnl"/>
              </w:rPr>
              <w:t xml:space="preserve">proveedores de servicios </w:t>
            </w:r>
            <w:r w:rsidR="008F7F96" w:rsidRPr="00D437F4">
              <w:rPr>
                <w:rFonts w:asciiTheme="minorBidi" w:hAnsiTheme="minorBidi" w:cstheme="minorBidi"/>
                <w:sz w:val="22"/>
                <w:szCs w:val="22"/>
                <w:lang w:val="es-ES_tradnl"/>
              </w:rPr>
              <w:t>sobre</w:t>
            </w:r>
            <w:r w:rsidRPr="00D437F4">
              <w:rPr>
                <w:rFonts w:asciiTheme="minorBidi" w:hAnsiTheme="minorBidi" w:cstheme="minorBidi"/>
                <w:sz w:val="22"/>
                <w:szCs w:val="22"/>
                <w:lang w:val="es-ES_tradnl"/>
              </w:rPr>
              <w:t xml:space="preserve"> tsunamis (TSP) en el marco del Grupo de </w:t>
            </w:r>
            <w:r w:rsidR="0065690F" w:rsidRPr="00D437F4">
              <w:rPr>
                <w:rFonts w:asciiTheme="minorBidi" w:hAnsiTheme="minorBidi" w:cstheme="minorBidi"/>
                <w:sz w:val="22"/>
                <w:szCs w:val="22"/>
                <w:lang w:val="es-ES_tradnl"/>
              </w:rPr>
              <w:t>T</w:t>
            </w:r>
            <w:r w:rsidRPr="00D437F4">
              <w:rPr>
                <w:rFonts w:asciiTheme="minorBidi" w:hAnsiTheme="minorBidi" w:cstheme="minorBidi"/>
                <w:sz w:val="22"/>
                <w:szCs w:val="22"/>
                <w:lang w:val="es-ES_tradnl"/>
              </w:rPr>
              <w:t xml:space="preserve">rabajo 2 del ICG/PTWS y un equipo de tareas sobre el Decenio </w:t>
            </w:r>
            <w:r w:rsidR="008F7F96" w:rsidRPr="00D437F4">
              <w:rPr>
                <w:rFonts w:asciiTheme="minorBidi" w:hAnsiTheme="minorBidi" w:cstheme="minorBidi"/>
                <w:sz w:val="22"/>
                <w:szCs w:val="22"/>
                <w:lang w:val="es-ES_tradnl"/>
              </w:rPr>
              <w:t xml:space="preserve">del Océano </w:t>
            </w:r>
            <w:r w:rsidRPr="00D437F4">
              <w:rPr>
                <w:rFonts w:asciiTheme="minorBidi" w:hAnsiTheme="minorBidi" w:cstheme="minorBidi"/>
                <w:sz w:val="22"/>
                <w:szCs w:val="22"/>
                <w:lang w:val="es-ES_tradnl"/>
              </w:rPr>
              <w:t xml:space="preserve">de las Naciones Unidas, con especial referencia al Programa </w:t>
            </w:r>
            <w:r w:rsidR="0065690F" w:rsidRPr="00D437F4">
              <w:rPr>
                <w:rFonts w:asciiTheme="minorBidi" w:hAnsiTheme="minorBidi" w:cstheme="minorBidi"/>
                <w:sz w:val="22"/>
                <w:szCs w:val="22"/>
                <w:lang w:val="es-ES_tradnl"/>
              </w:rPr>
              <w:t xml:space="preserve">sobre los </w:t>
            </w:r>
            <w:r w:rsidRPr="00D437F4">
              <w:rPr>
                <w:rFonts w:asciiTheme="minorBidi" w:hAnsiTheme="minorBidi" w:cstheme="minorBidi"/>
                <w:sz w:val="22"/>
                <w:szCs w:val="22"/>
                <w:lang w:val="es-ES_tradnl"/>
              </w:rPr>
              <w:t>Tsunamis del Decenio del Océano;</w:t>
            </w:r>
          </w:p>
          <w:p w14:paraId="315ED844" w14:textId="257AB125" w:rsidR="008622A7" w:rsidRPr="00D437F4" w:rsidRDefault="00667651" w:rsidP="00BB36D7">
            <w:pPr>
              <w:numPr>
                <w:ilvl w:val="0"/>
                <w:numId w:val="19"/>
              </w:numPr>
              <w:spacing w:after="240"/>
              <w:ind w:left="567" w:hanging="567"/>
              <w:jc w:val="both"/>
              <w:rPr>
                <w:rFonts w:asciiTheme="minorBidi" w:hAnsiTheme="minorBidi" w:cstheme="minorBidi"/>
                <w:iCs/>
                <w:sz w:val="22"/>
                <w:szCs w:val="22"/>
                <w:lang w:val="es-ES_tradnl"/>
              </w:rPr>
            </w:pPr>
            <w:r w:rsidRPr="00D437F4">
              <w:rPr>
                <w:rFonts w:asciiTheme="minorBidi" w:hAnsiTheme="minorBidi" w:cstheme="minorBidi"/>
                <w:sz w:val="22"/>
                <w:szCs w:val="22"/>
                <w:u w:val="single"/>
                <w:lang w:val="es-ES_tradnl"/>
              </w:rPr>
              <w:t>Felicita</w:t>
            </w:r>
            <w:r w:rsidRPr="00D437F4">
              <w:rPr>
                <w:rFonts w:asciiTheme="minorBidi" w:hAnsiTheme="minorBidi" w:cstheme="minorBidi"/>
                <w:sz w:val="22"/>
                <w:szCs w:val="22"/>
                <w:lang w:val="es-ES_tradnl"/>
              </w:rPr>
              <w:t xml:space="preserve"> al ICG/PTWS por la finalización y publicación de la Estrategia del Sistema de Alerta contra los Tsunamis y Atenuación de sus Efectos en el Pacífico (PTWS) </w:t>
            </w:r>
            <w:r w:rsidR="00412567" w:rsidRPr="00D437F4">
              <w:rPr>
                <w:rFonts w:asciiTheme="minorBidi" w:hAnsiTheme="minorBidi" w:cstheme="minorBidi"/>
                <w:sz w:val="22"/>
                <w:szCs w:val="22"/>
                <w:lang w:val="es-ES_tradnl"/>
              </w:rPr>
              <w:t xml:space="preserve">para </w:t>
            </w:r>
            <w:r w:rsidRPr="00D437F4">
              <w:rPr>
                <w:rFonts w:asciiTheme="minorBidi" w:hAnsiTheme="minorBidi" w:cstheme="minorBidi"/>
                <w:sz w:val="22"/>
                <w:szCs w:val="22"/>
                <w:lang w:val="es-ES_tradnl"/>
              </w:rPr>
              <w:t>2022-2030;</w:t>
            </w:r>
          </w:p>
          <w:p w14:paraId="1E9B77C1" w14:textId="77777777" w:rsidR="008622A7" w:rsidRPr="00D437F4" w:rsidRDefault="00667651" w:rsidP="00BB36D7">
            <w:pPr>
              <w:numPr>
                <w:ilvl w:val="0"/>
                <w:numId w:val="19"/>
              </w:numPr>
              <w:spacing w:after="240"/>
              <w:ind w:left="567" w:hanging="567"/>
              <w:jc w:val="both"/>
              <w:rPr>
                <w:rFonts w:asciiTheme="minorBidi" w:hAnsiTheme="minorBidi" w:cstheme="minorBidi"/>
                <w:iCs/>
                <w:sz w:val="22"/>
                <w:szCs w:val="22"/>
                <w:lang w:val="es-ES_tradnl"/>
              </w:rPr>
            </w:pPr>
            <w:r w:rsidRPr="00D437F4">
              <w:rPr>
                <w:rFonts w:asciiTheme="minorBidi" w:hAnsiTheme="minorBidi" w:cstheme="minorBidi"/>
                <w:sz w:val="22"/>
                <w:szCs w:val="22"/>
                <w:u w:val="single"/>
                <w:lang w:val="es-ES_tradnl"/>
              </w:rPr>
              <w:t>Toma nota también</w:t>
            </w:r>
            <w:r w:rsidRPr="00D437F4">
              <w:rPr>
                <w:rFonts w:asciiTheme="minorBidi" w:hAnsiTheme="minorBidi" w:cstheme="minorBidi"/>
                <w:sz w:val="22"/>
                <w:szCs w:val="22"/>
                <w:lang w:val="es-ES_tradnl"/>
              </w:rPr>
              <w:t xml:space="preserve"> de la puesta en marcha del Centro de Asesoramiento sobre los Tsunamis de América Central (CATAC) como servicio provisional plenamente funcional para el PTWS a partir del 17 de enero de 2022;</w:t>
            </w:r>
          </w:p>
          <w:p w14:paraId="4D4DF2CA" w14:textId="6EEAA47E" w:rsidR="008622A7" w:rsidRPr="00D437F4" w:rsidRDefault="00667651" w:rsidP="00BB36D7">
            <w:pPr>
              <w:numPr>
                <w:ilvl w:val="0"/>
                <w:numId w:val="19"/>
              </w:numPr>
              <w:spacing w:after="240"/>
              <w:ind w:left="567" w:hanging="567"/>
              <w:jc w:val="both"/>
              <w:rPr>
                <w:rFonts w:asciiTheme="minorBidi" w:hAnsiTheme="minorBidi" w:cstheme="minorBidi"/>
                <w:iCs/>
                <w:sz w:val="22"/>
                <w:szCs w:val="22"/>
                <w:lang w:val="es-ES_tradnl"/>
              </w:rPr>
            </w:pPr>
            <w:r w:rsidRPr="00D437F4">
              <w:rPr>
                <w:rFonts w:asciiTheme="minorBidi" w:hAnsiTheme="minorBidi" w:cstheme="minorBidi"/>
                <w:sz w:val="22"/>
                <w:szCs w:val="22"/>
                <w:u w:val="single"/>
                <w:lang w:val="es-ES_tradnl"/>
              </w:rPr>
              <w:t>Acoge con satisfacción</w:t>
            </w:r>
            <w:r w:rsidRPr="00D437F4">
              <w:rPr>
                <w:rFonts w:asciiTheme="minorBidi" w:hAnsiTheme="minorBidi" w:cstheme="minorBidi"/>
                <w:sz w:val="22"/>
                <w:szCs w:val="22"/>
                <w:lang w:val="es-ES_tradnl"/>
              </w:rPr>
              <w:t xml:space="preserve"> la decisión de organizar y llevar a cabo el décimo ejercicio Pacific Wave (PacWave 22) de septiembre a noviembre de 2022 en apoyo del Día Internacional para la Reducción del Riesgo de Desastres (13 de octubre) y el Día Mundial de Concienciación sobre los Tsunamis (5 de noviembre), como una serie de ejercicios regionales organizados por conducto de los grupos de trabajo regionales del PTWS;</w:t>
            </w:r>
          </w:p>
          <w:p w14:paraId="42681AC1" w14:textId="77777777" w:rsidR="008622A7" w:rsidRPr="00D437F4" w:rsidRDefault="00667651" w:rsidP="00BB36D7">
            <w:pPr>
              <w:numPr>
                <w:ilvl w:val="0"/>
                <w:numId w:val="19"/>
              </w:numPr>
              <w:spacing w:after="240"/>
              <w:ind w:left="567" w:hanging="567"/>
              <w:jc w:val="both"/>
              <w:rPr>
                <w:rFonts w:asciiTheme="minorBidi" w:hAnsiTheme="minorBidi" w:cstheme="minorBidi"/>
                <w:iCs/>
                <w:sz w:val="22"/>
                <w:szCs w:val="22"/>
                <w:lang w:val="es-ES_tradnl"/>
              </w:rPr>
            </w:pPr>
            <w:r w:rsidRPr="00D437F4">
              <w:rPr>
                <w:rFonts w:asciiTheme="minorBidi" w:hAnsiTheme="minorBidi" w:cstheme="minorBidi"/>
                <w:sz w:val="22"/>
                <w:szCs w:val="22"/>
                <w:u w:val="single"/>
                <w:lang w:val="es-ES_tradnl"/>
              </w:rPr>
              <w:lastRenderedPageBreak/>
              <w:t>Acoge con satisfacción también</w:t>
            </w:r>
            <w:r w:rsidRPr="00D437F4">
              <w:rPr>
                <w:rFonts w:asciiTheme="minorBidi" w:hAnsiTheme="minorBidi" w:cstheme="minorBidi"/>
                <w:sz w:val="22"/>
                <w:szCs w:val="22"/>
                <w:lang w:val="es-ES_tradnl"/>
              </w:rPr>
              <w:t xml:space="preserve"> la celebración de una reunión científica de expertos sobre la fosa de las Nuevas Hébridas y una reunión científica de expertos con objeto de estudiar las fuentes, el peligro y el riesgo de tsunami asociados a la zona de subducción Chile-Perú;</w:t>
            </w:r>
          </w:p>
          <w:p w14:paraId="2ED7431E" w14:textId="77777777" w:rsidR="008622A7" w:rsidRPr="00D437F4" w:rsidRDefault="00667651" w:rsidP="00BB36D7">
            <w:pPr>
              <w:numPr>
                <w:ilvl w:val="0"/>
                <w:numId w:val="19"/>
              </w:numPr>
              <w:spacing w:after="240"/>
              <w:ind w:left="567" w:hanging="567"/>
              <w:jc w:val="both"/>
              <w:rPr>
                <w:rFonts w:asciiTheme="minorBidi" w:hAnsiTheme="minorBidi" w:cstheme="minorBidi"/>
                <w:iCs/>
                <w:sz w:val="22"/>
                <w:szCs w:val="22"/>
                <w:lang w:val="es-ES_tradnl"/>
              </w:rPr>
            </w:pPr>
            <w:r w:rsidRPr="00D437F4">
              <w:rPr>
                <w:rFonts w:asciiTheme="minorBidi" w:hAnsiTheme="minorBidi" w:cstheme="minorBidi"/>
                <w:sz w:val="22"/>
                <w:szCs w:val="22"/>
                <w:u w:val="single"/>
                <w:lang w:val="es-ES_tradnl"/>
              </w:rPr>
              <w:t>Recomienda</w:t>
            </w:r>
            <w:r w:rsidRPr="00D437F4">
              <w:rPr>
                <w:rFonts w:asciiTheme="minorBidi" w:hAnsiTheme="minorBidi" w:cstheme="minorBidi"/>
                <w:sz w:val="22"/>
                <w:szCs w:val="22"/>
                <w:lang w:val="es-ES_tradnl"/>
              </w:rPr>
              <w:t xml:space="preserve"> que los Estados Miembros difundan públicamente en tiempo real los datos de sus redes del Sistema Mundial de Navegación por Satélite (GNSS) y que se incluyan todas las estaciones situadas a menos de 200 km del litoral, ya que estas estaciones interiores también proporcionan valiosos datos sobre la formación de tsunamis;</w:t>
            </w:r>
          </w:p>
          <w:p w14:paraId="1336AA0C" w14:textId="77777777" w:rsidR="000E2802" w:rsidRPr="00D437F4" w:rsidRDefault="008622A7" w:rsidP="00BB36D7">
            <w:pPr>
              <w:numPr>
                <w:ilvl w:val="0"/>
                <w:numId w:val="19"/>
              </w:numPr>
              <w:spacing w:after="240"/>
              <w:ind w:left="567" w:hanging="567"/>
              <w:jc w:val="both"/>
              <w:rPr>
                <w:rFonts w:asciiTheme="minorBidi" w:hAnsiTheme="minorBidi" w:cstheme="minorBidi"/>
                <w:iCs/>
                <w:sz w:val="22"/>
                <w:szCs w:val="22"/>
                <w:lang w:val="es-ES_tradnl"/>
              </w:rPr>
            </w:pPr>
            <w:r w:rsidRPr="00D437F4">
              <w:rPr>
                <w:rFonts w:asciiTheme="minorBidi" w:hAnsiTheme="minorBidi" w:cstheme="minorBidi"/>
                <w:sz w:val="22"/>
                <w:szCs w:val="22"/>
                <w:u w:val="single"/>
                <w:lang w:val="es-ES_tradnl"/>
              </w:rPr>
              <w:t>Aprueba</w:t>
            </w:r>
            <w:r w:rsidRPr="00D437F4">
              <w:rPr>
                <w:rFonts w:asciiTheme="minorBidi" w:hAnsiTheme="minorBidi" w:cstheme="minorBidi"/>
                <w:sz w:val="22"/>
                <w:szCs w:val="22"/>
                <w:lang w:val="es-ES_tradnl"/>
              </w:rPr>
              <w:t xml:space="preserve"> que se amplíe la zona de origen de seísmos del PTWS para incluir la región sísmica más meridional del Atlántico, a fin de proporcionar con regularidad a los Estados Miembros del PTWS información sobre los seísmos de gran magnitud que se producen con frecuencia en esta región y sobre cualquier amenaza de tsunami que acarreen;</w:t>
            </w:r>
          </w:p>
          <w:p w14:paraId="096C370C" w14:textId="77777777" w:rsidR="00BF2E38" w:rsidRPr="00D437F4" w:rsidRDefault="00667651" w:rsidP="00232C89">
            <w:pPr>
              <w:spacing w:after="120"/>
              <w:jc w:val="center"/>
              <w:rPr>
                <w:rFonts w:asciiTheme="minorBidi" w:hAnsiTheme="minorBidi" w:cstheme="minorBidi"/>
                <w:b/>
                <w:bCs/>
                <w:sz w:val="22"/>
                <w:szCs w:val="22"/>
                <w:lang w:val="es-ES_tradnl"/>
              </w:rPr>
            </w:pPr>
            <w:r w:rsidRPr="00D437F4">
              <w:rPr>
                <w:rFonts w:asciiTheme="minorBidi" w:hAnsiTheme="minorBidi" w:cstheme="minorBidi"/>
                <w:b/>
                <w:bCs/>
                <w:sz w:val="22"/>
                <w:szCs w:val="22"/>
                <w:lang w:val="es-ES_tradnl"/>
              </w:rPr>
              <w:t xml:space="preserve">Parte IV: </w:t>
            </w:r>
          </w:p>
          <w:p w14:paraId="33264129" w14:textId="12636025" w:rsidR="000E2802" w:rsidRPr="00D437F4" w:rsidRDefault="00667651" w:rsidP="00232C89">
            <w:pPr>
              <w:spacing w:after="120"/>
              <w:jc w:val="center"/>
              <w:rPr>
                <w:rFonts w:asciiTheme="minorBidi" w:hAnsiTheme="minorBidi" w:cstheme="minorBidi"/>
                <w:b/>
                <w:bCs/>
                <w:iCs/>
                <w:sz w:val="22"/>
                <w:szCs w:val="22"/>
                <w:lang w:val="es-ES_tradnl"/>
              </w:rPr>
            </w:pPr>
            <w:r w:rsidRPr="00D437F4">
              <w:rPr>
                <w:rFonts w:asciiTheme="minorBidi" w:hAnsiTheme="minorBidi" w:cstheme="minorBidi"/>
                <w:b/>
                <w:bCs/>
                <w:sz w:val="22"/>
                <w:szCs w:val="22"/>
                <w:lang w:val="es-ES_tradnl"/>
              </w:rPr>
              <w:t>Grupo de Trabajo sobre los Sistemas de Alerta contra los Tsunamis y Otros Peligros relacionados con el Nivel del Mar y Atenuación de sus Efectos (TOWS-WG)</w:t>
            </w:r>
          </w:p>
          <w:p w14:paraId="5D9EA194" w14:textId="77777777" w:rsidR="008622A7" w:rsidRPr="00D437F4" w:rsidRDefault="00667651" w:rsidP="00BB36D7">
            <w:pPr>
              <w:numPr>
                <w:ilvl w:val="0"/>
                <w:numId w:val="19"/>
              </w:numPr>
              <w:spacing w:after="240"/>
              <w:ind w:left="567" w:hanging="567"/>
              <w:jc w:val="both"/>
              <w:rPr>
                <w:rFonts w:asciiTheme="minorBidi" w:hAnsiTheme="minorBidi" w:cstheme="minorBidi"/>
                <w:iCs/>
                <w:sz w:val="22"/>
                <w:szCs w:val="22"/>
                <w:lang w:val="es-ES_tradnl"/>
              </w:rPr>
            </w:pPr>
            <w:r w:rsidRPr="00D437F4">
              <w:rPr>
                <w:rFonts w:asciiTheme="minorBidi" w:hAnsiTheme="minorBidi" w:cstheme="minorBidi"/>
                <w:sz w:val="22"/>
                <w:szCs w:val="22"/>
                <w:u w:val="single"/>
                <w:lang w:val="es-ES_tradnl"/>
              </w:rPr>
              <w:t>Recordando</w:t>
            </w:r>
            <w:r w:rsidRPr="00D437F4">
              <w:rPr>
                <w:rFonts w:asciiTheme="minorBidi" w:hAnsiTheme="minorBidi" w:cstheme="minorBidi"/>
                <w:sz w:val="22"/>
                <w:szCs w:val="22"/>
                <w:lang w:val="es-ES_tradnl"/>
              </w:rPr>
              <w:t xml:space="preserve"> la resolución XIV-14 de la Asamblea de la COI en la que se propone la creación de un Grupo de Trabajo sobre los Sistemas de Alerta contra los Tsunamis y Otros Peligros relacionados con el Nivel del Mar y Atenuación de sus Efectos (TOWS-WG),</w:t>
            </w:r>
          </w:p>
          <w:p w14:paraId="29A982E2" w14:textId="550FE385" w:rsidR="008622A7" w:rsidRPr="00D437F4" w:rsidRDefault="00667651" w:rsidP="00BB36D7">
            <w:pPr>
              <w:numPr>
                <w:ilvl w:val="0"/>
                <w:numId w:val="19"/>
              </w:numPr>
              <w:spacing w:after="240"/>
              <w:ind w:left="567" w:hanging="567"/>
              <w:jc w:val="both"/>
              <w:rPr>
                <w:rFonts w:asciiTheme="minorBidi" w:hAnsiTheme="minorBidi" w:cstheme="minorBidi"/>
                <w:iCs/>
                <w:sz w:val="22"/>
                <w:szCs w:val="22"/>
                <w:lang w:val="es-ES_tradnl"/>
              </w:rPr>
            </w:pPr>
            <w:r w:rsidRPr="00D437F4">
              <w:rPr>
                <w:rFonts w:asciiTheme="minorBidi" w:hAnsiTheme="minorBidi" w:cstheme="minorBidi"/>
                <w:sz w:val="22"/>
                <w:szCs w:val="22"/>
                <w:u w:val="single"/>
                <w:lang w:val="es-ES_tradnl"/>
              </w:rPr>
              <w:t>Recordando también</w:t>
            </w:r>
            <w:r w:rsidRPr="00D437F4">
              <w:rPr>
                <w:rFonts w:asciiTheme="minorBidi" w:hAnsiTheme="minorBidi" w:cstheme="minorBidi"/>
                <w:sz w:val="22"/>
                <w:szCs w:val="22"/>
                <w:lang w:val="es-ES_tradnl"/>
              </w:rPr>
              <w:t xml:space="preserve"> la decisión </w:t>
            </w:r>
            <w:r w:rsidR="00F660B1" w:rsidRPr="00D437F4">
              <w:rPr>
                <w:rFonts w:asciiTheme="minorBidi" w:hAnsiTheme="minorBidi" w:cstheme="minorBidi"/>
                <w:sz w:val="22"/>
                <w:szCs w:val="22"/>
                <w:lang w:val="es-ES_tradnl"/>
              </w:rPr>
              <w:t>IOC-</w:t>
            </w:r>
            <w:r w:rsidRPr="00D437F4">
              <w:rPr>
                <w:rFonts w:asciiTheme="minorBidi" w:hAnsiTheme="minorBidi" w:cstheme="minorBidi"/>
                <w:sz w:val="22"/>
                <w:szCs w:val="22"/>
                <w:lang w:val="es-ES_tradnl"/>
              </w:rPr>
              <w:t xml:space="preserve">31/3.4.1 de la Asamblea de la COI por la que se establece el Programa </w:t>
            </w:r>
            <w:r w:rsidR="00105AD7" w:rsidRPr="00D437F4">
              <w:rPr>
                <w:rFonts w:asciiTheme="minorBidi" w:hAnsiTheme="minorBidi" w:cstheme="minorBidi"/>
                <w:sz w:val="22"/>
                <w:szCs w:val="22"/>
                <w:lang w:val="es-ES_tradnl"/>
              </w:rPr>
              <w:t xml:space="preserve">sobre los </w:t>
            </w:r>
            <w:r w:rsidRPr="00D437F4">
              <w:rPr>
                <w:rFonts w:asciiTheme="minorBidi" w:hAnsiTheme="minorBidi" w:cstheme="minorBidi"/>
                <w:sz w:val="22"/>
                <w:szCs w:val="22"/>
                <w:lang w:val="es-ES_tradnl"/>
              </w:rPr>
              <w:t>Tsunamis del Decenio del Océano (el Programa), en el que el TOWS-WG desempeña la función de Comité Directivo Mundial,</w:t>
            </w:r>
          </w:p>
          <w:p w14:paraId="670EE2F4" w14:textId="05B5C90E" w:rsidR="008622A7" w:rsidRPr="00D437F4" w:rsidRDefault="00667651" w:rsidP="00BB36D7">
            <w:pPr>
              <w:numPr>
                <w:ilvl w:val="0"/>
                <w:numId w:val="19"/>
              </w:numPr>
              <w:spacing w:after="240"/>
              <w:ind w:left="567" w:hanging="567"/>
              <w:jc w:val="both"/>
              <w:rPr>
                <w:rFonts w:asciiTheme="minorBidi" w:hAnsiTheme="minorBidi" w:cstheme="minorBidi"/>
                <w:iCs/>
                <w:sz w:val="22"/>
                <w:szCs w:val="22"/>
                <w:lang w:val="es-ES_tradnl"/>
              </w:rPr>
            </w:pPr>
            <w:r w:rsidRPr="00D437F4">
              <w:rPr>
                <w:rFonts w:asciiTheme="minorBidi" w:hAnsiTheme="minorBidi" w:cstheme="minorBidi"/>
                <w:sz w:val="22"/>
                <w:szCs w:val="22"/>
                <w:u w:val="single"/>
                <w:lang w:val="es-ES_tradnl"/>
              </w:rPr>
              <w:t>Reitera</w:t>
            </w:r>
            <w:r w:rsidRPr="00D437F4">
              <w:rPr>
                <w:rFonts w:asciiTheme="minorBidi" w:hAnsiTheme="minorBidi" w:cstheme="minorBidi"/>
                <w:sz w:val="22"/>
                <w:szCs w:val="22"/>
                <w:lang w:val="es-ES_tradnl"/>
              </w:rPr>
              <w:t xml:space="preserve"> que el Decenio del Océano de las Naciones Unidas ofrece una oportunidad excepcional para aprovechar nuevas plataformas, técnicas </w:t>
            </w:r>
            <w:r w:rsidR="00105AD7" w:rsidRPr="00D437F4">
              <w:rPr>
                <w:rFonts w:asciiTheme="minorBidi" w:hAnsiTheme="minorBidi" w:cstheme="minorBidi"/>
                <w:sz w:val="22"/>
                <w:szCs w:val="22"/>
                <w:lang w:val="es-ES_tradnl"/>
              </w:rPr>
              <w:t>y/</w:t>
            </w:r>
            <w:r w:rsidRPr="00D437F4">
              <w:rPr>
                <w:rFonts w:asciiTheme="minorBidi" w:hAnsiTheme="minorBidi" w:cstheme="minorBidi"/>
                <w:sz w:val="22"/>
                <w:szCs w:val="22"/>
                <w:lang w:val="es-ES_tradnl"/>
              </w:rPr>
              <w:t xml:space="preserve">o infraestructuras de detección, con el fin de incrementar la rapidez y la precisión de la detección y la alerta en relación con los tsunamis y de mejorar la preparación y la resiliencia de las comunidades, en particular mediante el programa Tsunami Ready; </w:t>
            </w:r>
          </w:p>
          <w:p w14:paraId="41259617" w14:textId="0214AA2A" w:rsidR="008622A7" w:rsidRPr="00D437F4" w:rsidRDefault="00667651" w:rsidP="00BB36D7">
            <w:pPr>
              <w:numPr>
                <w:ilvl w:val="0"/>
                <w:numId w:val="19"/>
              </w:numPr>
              <w:spacing w:after="240"/>
              <w:ind w:left="567" w:hanging="567"/>
              <w:jc w:val="both"/>
              <w:rPr>
                <w:rFonts w:asciiTheme="minorBidi" w:hAnsiTheme="minorBidi" w:cstheme="minorBidi"/>
                <w:iCs/>
                <w:sz w:val="22"/>
                <w:szCs w:val="22"/>
                <w:u w:val="single"/>
                <w:lang w:val="es-ES_tradnl"/>
              </w:rPr>
            </w:pPr>
            <w:r w:rsidRPr="00D437F4">
              <w:rPr>
                <w:rFonts w:asciiTheme="minorBidi" w:hAnsiTheme="minorBidi" w:cstheme="minorBidi"/>
                <w:sz w:val="22"/>
                <w:szCs w:val="22"/>
                <w:u w:val="single"/>
                <w:lang w:val="es-ES_tradnl"/>
              </w:rPr>
              <w:t>Aprueba</w:t>
            </w:r>
            <w:r w:rsidRPr="00D437F4">
              <w:rPr>
                <w:rFonts w:asciiTheme="minorBidi" w:hAnsiTheme="minorBidi" w:cstheme="minorBidi"/>
                <w:sz w:val="22"/>
                <w:szCs w:val="22"/>
                <w:lang w:val="es-ES_tradnl"/>
              </w:rPr>
              <w:t xml:space="preserve"> la creación del programa de </w:t>
            </w:r>
            <w:r w:rsidR="003D70E4" w:rsidRPr="00D437F4">
              <w:rPr>
                <w:rFonts w:asciiTheme="minorBidi" w:hAnsiTheme="minorBidi" w:cstheme="minorBidi"/>
                <w:sz w:val="22"/>
                <w:szCs w:val="22"/>
                <w:lang w:val="es-ES_tradnl"/>
              </w:rPr>
              <w:t>acreditación</w:t>
            </w:r>
            <w:r w:rsidRPr="00D437F4">
              <w:rPr>
                <w:rFonts w:asciiTheme="minorBidi" w:hAnsiTheme="minorBidi" w:cstheme="minorBidi"/>
                <w:sz w:val="22"/>
                <w:szCs w:val="22"/>
                <w:lang w:val="es-ES_tradnl"/>
              </w:rPr>
              <w:t xml:space="preserve"> Tsunami Ready de la COI</w:t>
            </w:r>
            <w:r w:rsidR="00105AD7" w:rsidRPr="00D437F4">
              <w:rPr>
                <w:rFonts w:asciiTheme="minorBidi" w:hAnsiTheme="minorBidi" w:cstheme="minorBidi"/>
                <w:sz w:val="22"/>
                <w:szCs w:val="22"/>
                <w:lang w:val="es-ES_tradnl"/>
              </w:rPr>
              <w:t xml:space="preserve"> de la </w:t>
            </w:r>
            <w:r w:rsidRPr="00D437F4">
              <w:rPr>
                <w:rFonts w:asciiTheme="minorBidi" w:hAnsiTheme="minorBidi" w:cstheme="minorBidi"/>
                <w:sz w:val="22"/>
                <w:szCs w:val="22"/>
                <w:lang w:val="es-ES_tradnl"/>
              </w:rPr>
              <w:t xml:space="preserve">UNESCO, como se </w:t>
            </w:r>
            <w:r w:rsidR="00105AD7" w:rsidRPr="00D437F4">
              <w:rPr>
                <w:rFonts w:asciiTheme="minorBidi" w:hAnsiTheme="minorBidi" w:cstheme="minorBidi"/>
                <w:sz w:val="22"/>
                <w:szCs w:val="22"/>
                <w:lang w:val="es-ES_tradnl"/>
              </w:rPr>
              <w:t xml:space="preserve">describe </w:t>
            </w:r>
            <w:r w:rsidRPr="00D437F4">
              <w:rPr>
                <w:rFonts w:asciiTheme="minorBidi" w:hAnsiTheme="minorBidi" w:cstheme="minorBidi"/>
                <w:sz w:val="22"/>
                <w:szCs w:val="22"/>
                <w:lang w:val="es-ES_tradnl"/>
              </w:rPr>
              <w:t>en el documento de trabajo</w:t>
            </w:r>
            <w:r w:rsidR="00105AD7" w:rsidRPr="00D437F4">
              <w:rPr>
                <w:rFonts w:asciiTheme="minorBidi" w:hAnsiTheme="minorBidi" w:cstheme="minorBidi"/>
                <w:sz w:val="22"/>
                <w:szCs w:val="22"/>
                <w:lang w:val="es-ES_tradnl"/>
              </w:rPr>
              <w:t xml:space="preserve"> titulado</w:t>
            </w:r>
            <w:r w:rsidRPr="00D437F4">
              <w:rPr>
                <w:rFonts w:asciiTheme="minorBidi" w:hAnsiTheme="minorBidi" w:cstheme="minorBidi"/>
                <w:sz w:val="22"/>
                <w:szCs w:val="22"/>
                <w:lang w:val="es-ES_tradnl"/>
              </w:rPr>
              <w:t xml:space="preserve"> </w:t>
            </w:r>
            <w:r w:rsidR="00105AD7" w:rsidRPr="00D437F4">
              <w:rPr>
                <w:rFonts w:asciiTheme="minorBidi" w:hAnsiTheme="minorBidi" w:cstheme="minorBidi"/>
                <w:sz w:val="22"/>
                <w:szCs w:val="22"/>
                <w:lang w:val="es-ES_tradnl"/>
              </w:rPr>
              <w:t>“</w:t>
            </w:r>
            <w:r w:rsidRPr="00D437F4">
              <w:rPr>
                <w:rFonts w:asciiTheme="minorBidi" w:hAnsiTheme="minorBidi" w:cstheme="minorBidi"/>
                <w:iCs/>
                <w:sz w:val="22"/>
                <w:szCs w:val="22"/>
                <w:lang w:val="es-ES_tradnl"/>
              </w:rPr>
              <w:t>Tsunami Ready programme - Proposal for endorsement by IOC</w:t>
            </w:r>
            <w:r w:rsidR="00105AD7" w:rsidRPr="00D437F4">
              <w:rPr>
                <w:rFonts w:asciiTheme="minorBidi" w:hAnsiTheme="minorBidi" w:cstheme="minorBidi"/>
                <w:iCs/>
                <w:sz w:val="22"/>
                <w:szCs w:val="22"/>
                <w:lang w:val="es-ES_tradnl"/>
              </w:rPr>
              <w:t>”</w:t>
            </w:r>
            <w:r w:rsidR="009E4AD5" w:rsidRPr="00D437F4">
              <w:rPr>
                <w:rFonts w:asciiTheme="minorBidi" w:hAnsiTheme="minorBidi" w:cstheme="minorBidi"/>
                <w:iCs/>
                <w:sz w:val="22"/>
                <w:szCs w:val="22"/>
                <w:lang w:val="es-ES_tradnl"/>
              </w:rPr>
              <w:t>,</w:t>
            </w:r>
            <w:r w:rsidRPr="00D437F4">
              <w:rPr>
                <w:rFonts w:asciiTheme="minorBidi" w:hAnsiTheme="minorBidi" w:cstheme="minorBidi"/>
                <w:sz w:val="22"/>
                <w:szCs w:val="22"/>
                <w:lang w:val="es-ES_tradnl"/>
              </w:rPr>
              <w:t xml:space="preserve"> de fecha 21 de febrero de 2022;</w:t>
            </w:r>
          </w:p>
          <w:p w14:paraId="59FBB5F6" w14:textId="77777777" w:rsidR="008622A7" w:rsidRPr="00D437F4" w:rsidRDefault="00667651" w:rsidP="00BB36D7">
            <w:pPr>
              <w:numPr>
                <w:ilvl w:val="0"/>
                <w:numId w:val="19"/>
              </w:numPr>
              <w:spacing w:after="240"/>
              <w:ind w:left="567" w:hanging="567"/>
              <w:jc w:val="both"/>
              <w:rPr>
                <w:rFonts w:asciiTheme="minorBidi" w:hAnsiTheme="minorBidi" w:cstheme="minorBidi"/>
                <w:iCs/>
                <w:sz w:val="22"/>
                <w:szCs w:val="22"/>
                <w:lang w:val="es-ES_tradnl"/>
              </w:rPr>
            </w:pPr>
            <w:r w:rsidRPr="00D437F4">
              <w:rPr>
                <w:rFonts w:asciiTheme="minorBidi" w:hAnsiTheme="minorBidi" w:cstheme="minorBidi"/>
                <w:sz w:val="22"/>
                <w:szCs w:val="22"/>
                <w:u w:val="single"/>
                <w:lang w:val="es-ES_tradnl"/>
              </w:rPr>
              <w:t>Aprueba también</w:t>
            </w:r>
            <w:r w:rsidRPr="00D437F4">
              <w:rPr>
                <w:rFonts w:asciiTheme="minorBidi" w:hAnsiTheme="minorBidi" w:cstheme="minorBidi"/>
                <w:sz w:val="22"/>
                <w:szCs w:val="22"/>
                <w:lang w:val="es-ES_tradnl"/>
              </w:rPr>
              <w:t xml:space="preserve"> lo siguiente:</w:t>
            </w:r>
          </w:p>
          <w:p w14:paraId="288094C1" w14:textId="7A2E989C" w:rsidR="008622A7" w:rsidRPr="00D437F4" w:rsidRDefault="00667651" w:rsidP="00BB36D7">
            <w:pPr>
              <w:pStyle w:val="ListParagraph"/>
              <w:numPr>
                <w:ilvl w:val="0"/>
                <w:numId w:val="30"/>
              </w:numPr>
              <w:spacing w:after="120"/>
              <w:ind w:left="1134" w:hanging="567"/>
              <w:contextualSpacing w:val="0"/>
              <w:jc w:val="both"/>
              <w:rPr>
                <w:rFonts w:asciiTheme="minorBidi" w:hAnsiTheme="minorBidi" w:cstheme="minorBidi"/>
                <w:iCs/>
                <w:sz w:val="22"/>
                <w:szCs w:val="22"/>
                <w:lang w:val="es-ES_tradnl"/>
              </w:rPr>
            </w:pPr>
            <w:r w:rsidRPr="00D437F4">
              <w:rPr>
                <w:rFonts w:asciiTheme="minorBidi" w:hAnsiTheme="minorBidi" w:cstheme="minorBidi"/>
                <w:sz w:val="22"/>
                <w:szCs w:val="22"/>
                <w:lang w:val="es-ES_tradnl"/>
              </w:rPr>
              <w:t xml:space="preserve">las modificaciones del mandato del TOWS-WG, incluidas las nuevas funciones que se le asignan </w:t>
            </w:r>
            <w:r w:rsidR="009E4AD5" w:rsidRPr="00D437F4">
              <w:rPr>
                <w:rFonts w:asciiTheme="minorBidi" w:hAnsiTheme="minorBidi" w:cstheme="minorBidi"/>
                <w:sz w:val="22"/>
                <w:szCs w:val="22"/>
                <w:lang w:val="es-ES_tradnl"/>
              </w:rPr>
              <w:t xml:space="preserve">mediante </w:t>
            </w:r>
            <w:r w:rsidRPr="00D437F4">
              <w:rPr>
                <w:rFonts w:asciiTheme="minorBidi" w:hAnsiTheme="minorBidi" w:cstheme="minorBidi"/>
                <w:sz w:val="22"/>
                <w:szCs w:val="22"/>
                <w:lang w:val="es-ES_tradnl"/>
              </w:rPr>
              <w:t xml:space="preserve">la decisión </w:t>
            </w:r>
            <w:r w:rsidR="003D70E4" w:rsidRPr="00D437F4">
              <w:rPr>
                <w:rFonts w:asciiTheme="minorBidi" w:hAnsiTheme="minorBidi" w:cstheme="minorBidi"/>
                <w:sz w:val="22"/>
                <w:szCs w:val="22"/>
                <w:lang w:val="es-ES_tradnl"/>
              </w:rPr>
              <w:t>IOC</w:t>
            </w:r>
            <w:r w:rsidRPr="00D437F4">
              <w:rPr>
                <w:rFonts w:asciiTheme="minorBidi" w:hAnsiTheme="minorBidi" w:cstheme="minorBidi"/>
                <w:sz w:val="22"/>
                <w:szCs w:val="22"/>
                <w:lang w:val="es-ES_tradnl"/>
              </w:rPr>
              <w:t xml:space="preserve">-31/3.4.1 en el contexto del Decenio del Océano de las Naciones Unidas, </w:t>
            </w:r>
            <w:r w:rsidR="009E4AD5" w:rsidRPr="00D437F4">
              <w:rPr>
                <w:rFonts w:asciiTheme="minorBidi" w:hAnsiTheme="minorBidi" w:cstheme="minorBidi"/>
                <w:sz w:val="22"/>
                <w:szCs w:val="22"/>
                <w:lang w:val="es-ES_tradnl"/>
              </w:rPr>
              <w:t xml:space="preserve">que </w:t>
            </w:r>
            <w:r w:rsidRPr="00D437F4">
              <w:rPr>
                <w:rFonts w:asciiTheme="minorBidi" w:hAnsiTheme="minorBidi" w:cstheme="minorBidi"/>
                <w:sz w:val="22"/>
                <w:szCs w:val="22"/>
                <w:lang w:val="es-ES_tradnl"/>
              </w:rPr>
              <w:t>figura</w:t>
            </w:r>
            <w:r w:rsidR="009E4AD5" w:rsidRPr="00D437F4">
              <w:rPr>
                <w:rFonts w:asciiTheme="minorBidi" w:hAnsiTheme="minorBidi" w:cstheme="minorBidi"/>
                <w:sz w:val="22"/>
                <w:szCs w:val="22"/>
                <w:lang w:val="es-ES_tradnl"/>
              </w:rPr>
              <w:t>n</w:t>
            </w:r>
            <w:r w:rsidRPr="00D437F4">
              <w:rPr>
                <w:rFonts w:asciiTheme="minorBidi" w:hAnsiTheme="minorBidi" w:cstheme="minorBidi"/>
                <w:sz w:val="22"/>
                <w:szCs w:val="22"/>
                <w:lang w:val="es-ES_tradnl"/>
              </w:rPr>
              <w:t xml:space="preserve"> en el anexo 1 de la presente decisión;</w:t>
            </w:r>
          </w:p>
          <w:p w14:paraId="67D789A7" w14:textId="321A445D" w:rsidR="008622A7" w:rsidRPr="00D437F4" w:rsidRDefault="00667651" w:rsidP="00BB36D7">
            <w:pPr>
              <w:pStyle w:val="ListParagraph"/>
              <w:numPr>
                <w:ilvl w:val="0"/>
                <w:numId w:val="30"/>
              </w:numPr>
              <w:spacing w:after="120"/>
              <w:ind w:left="1134" w:hanging="567"/>
              <w:contextualSpacing w:val="0"/>
              <w:jc w:val="both"/>
              <w:rPr>
                <w:rFonts w:asciiTheme="minorBidi" w:hAnsiTheme="minorBidi" w:cstheme="minorBidi"/>
                <w:iCs/>
                <w:sz w:val="22"/>
                <w:szCs w:val="22"/>
                <w:lang w:val="es-ES_tradnl"/>
              </w:rPr>
            </w:pPr>
            <w:r w:rsidRPr="00D437F4">
              <w:rPr>
                <w:rFonts w:asciiTheme="minorBidi" w:hAnsiTheme="minorBidi" w:cstheme="minorBidi"/>
                <w:sz w:val="22"/>
                <w:szCs w:val="22"/>
                <w:lang w:val="es-ES_tradnl"/>
              </w:rPr>
              <w:t xml:space="preserve">el mandato de la </w:t>
            </w:r>
            <w:r w:rsidR="00851917" w:rsidRPr="00D437F4">
              <w:rPr>
                <w:rFonts w:asciiTheme="minorBidi" w:hAnsiTheme="minorBidi" w:cstheme="minorBidi"/>
                <w:sz w:val="22"/>
                <w:szCs w:val="22"/>
                <w:lang w:val="es-ES_tradnl"/>
              </w:rPr>
              <w:t>C</w:t>
            </w:r>
            <w:r w:rsidRPr="00D437F4">
              <w:rPr>
                <w:rFonts w:asciiTheme="minorBidi" w:hAnsiTheme="minorBidi" w:cstheme="minorBidi"/>
                <w:sz w:val="22"/>
                <w:szCs w:val="22"/>
                <w:lang w:val="es-ES_tradnl"/>
              </w:rPr>
              <w:t>oalición</w:t>
            </w:r>
            <w:r w:rsidR="003D70E4" w:rsidRPr="00D437F4">
              <w:rPr>
                <w:rFonts w:asciiTheme="minorBidi" w:hAnsiTheme="minorBidi" w:cstheme="minorBidi"/>
                <w:sz w:val="22"/>
                <w:szCs w:val="22"/>
                <w:lang w:val="es-ES_tradnl"/>
              </w:rPr>
              <w:t xml:space="preserve"> </w:t>
            </w:r>
            <w:r w:rsidRPr="00D437F4">
              <w:rPr>
                <w:rFonts w:asciiTheme="minorBidi" w:hAnsiTheme="minorBidi" w:cstheme="minorBidi"/>
                <w:sz w:val="22"/>
                <w:szCs w:val="22"/>
                <w:lang w:val="es-ES_tradnl"/>
              </w:rPr>
              <w:t xml:space="preserve">Tsunami Ready, </w:t>
            </w:r>
            <w:r w:rsidR="009E4AD5" w:rsidRPr="00D437F4">
              <w:rPr>
                <w:rFonts w:asciiTheme="minorBidi" w:hAnsiTheme="minorBidi" w:cstheme="minorBidi"/>
                <w:sz w:val="22"/>
                <w:szCs w:val="22"/>
                <w:lang w:val="es-ES_tradnl"/>
              </w:rPr>
              <w:t>que</w:t>
            </w:r>
            <w:r w:rsidRPr="00D437F4">
              <w:rPr>
                <w:rFonts w:asciiTheme="minorBidi" w:hAnsiTheme="minorBidi" w:cstheme="minorBidi"/>
                <w:sz w:val="22"/>
                <w:szCs w:val="22"/>
                <w:lang w:val="es-ES_tradnl"/>
              </w:rPr>
              <w:t xml:space="preserve"> figura en el anexo 2 de la presente decisión;</w:t>
            </w:r>
          </w:p>
          <w:p w14:paraId="52C8A7D4" w14:textId="34BD84AB" w:rsidR="008622A7" w:rsidRPr="00D437F4" w:rsidRDefault="00667651" w:rsidP="00BB36D7">
            <w:pPr>
              <w:pStyle w:val="ListParagraph"/>
              <w:numPr>
                <w:ilvl w:val="0"/>
                <w:numId w:val="30"/>
              </w:numPr>
              <w:spacing w:after="120"/>
              <w:ind w:left="1134" w:hanging="567"/>
              <w:contextualSpacing w:val="0"/>
              <w:jc w:val="both"/>
              <w:rPr>
                <w:rFonts w:asciiTheme="minorBidi" w:hAnsiTheme="minorBidi" w:cstheme="minorBidi"/>
                <w:iCs/>
                <w:sz w:val="22"/>
                <w:szCs w:val="22"/>
                <w:lang w:val="es-ES_tradnl"/>
              </w:rPr>
            </w:pPr>
            <w:r w:rsidRPr="00D437F4">
              <w:rPr>
                <w:rFonts w:asciiTheme="minorBidi" w:hAnsiTheme="minorBidi" w:cstheme="minorBidi"/>
                <w:sz w:val="22"/>
                <w:szCs w:val="22"/>
                <w:lang w:val="es-ES_tradnl"/>
              </w:rPr>
              <w:t xml:space="preserve">las modificaciones del mandato del </w:t>
            </w:r>
            <w:r w:rsidR="00851917" w:rsidRPr="00D437F4">
              <w:rPr>
                <w:rFonts w:asciiTheme="minorBidi" w:hAnsiTheme="minorBidi" w:cstheme="minorBidi"/>
                <w:sz w:val="22"/>
                <w:szCs w:val="22"/>
                <w:lang w:val="es-ES_tradnl"/>
              </w:rPr>
              <w:t>C</w:t>
            </w:r>
            <w:r w:rsidRPr="00D437F4">
              <w:rPr>
                <w:rFonts w:asciiTheme="minorBidi" w:hAnsiTheme="minorBidi" w:cstheme="minorBidi"/>
                <w:sz w:val="22"/>
                <w:szCs w:val="22"/>
                <w:lang w:val="es-ES_tradnl"/>
              </w:rPr>
              <w:t xml:space="preserve">omité </w:t>
            </w:r>
            <w:r w:rsidR="00851917" w:rsidRPr="00D437F4">
              <w:rPr>
                <w:rFonts w:asciiTheme="minorBidi" w:hAnsiTheme="minorBidi" w:cstheme="minorBidi"/>
                <w:sz w:val="22"/>
                <w:szCs w:val="22"/>
                <w:lang w:val="es-ES_tradnl"/>
              </w:rPr>
              <w:t>C</w:t>
            </w:r>
            <w:r w:rsidRPr="00D437F4">
              <w:rPr>
                <w:rFonts w:asciiTheme="minorBidi" w:hAnsiTheme="minorBidi" w:cstheme="minorBidi"/>
                <w:sz w:val="22"/>
                <w:szCs w:val="22"/>
                <w:lang w:val="es-ES_tradnl"/>
              </w:rPr>
              <w:t xml:space="preserve">ientífico, </w:t>
            </w:r>
            <w:r w:rsidR="009E4AD5" w:rsidRPr="00D437F4">
              <w:rPr>
                <w:rFonts w:asciiTheme="minorBidi" w:hAnsiTheme="minorBidi" w:cstheme="minorBidi"/>
                <w:sz w:val="22"/>
                <w:szCs w:val="22"/>
                <w:lang w:val="es-ES_tradnl"/>
              </w:rPr>
              <w:t xml:space="preserve">que </w:t>
            </w:r>
            <w:r w:rsidRPr="00D437F4">
              <w:rPr>
                <w:rFonts w:asciiTheme="minorBidi" w:hAnsiTheme="minorBidi" w:cstheme="minorBidi"/>
                <w:sz w:val="22"/>
                <w:szCs w:val="22"/>
                <w:lang w:val="es-ES_tradnl"/>
              </w:rPr>
              <w:t>figura en el anexo 3 de la presente decisión;</w:t>
            </w:r>
          </w:p>
          <w:p w14:paraId="76DB59E3" w14:textId="77777777" w:rsidR="008622A7" w:rsidRPr="00D437F4" w:rsidRDefault="00667651" w:rsidP="00BB36D7">
            <w:pPr>
              <w:numPr>
                <w:ilvl w:val="0"/>
                <w:numId w:val="19"/>
              </w:numPr>
              <w:spacing w:after="240"/>
              <w:ind w:left="567" w:hanging="567"/>
              <w:jc w:val="both"/>
              <w:rPr>
                <w:rFonts w:asciiTheme="minorBidi" w:hAnsiTheme="minorBidi" w:cstheme="minorBidi"/>
                <w:iCs/>
                <w:sz w:val="22"/>
                <w:szCs w:val="22"/>
                <w:lang w:val="es-ES_tradnl"/>
              </w:rPr>
            </w:pPr>
            <w:r w:rsidRPr="00D437F4">
              <w:rPr>
                <w:rFonts w:asciiTheme="minorBidi" w:hAnsiTheme="minorBidi" w:cstheme="minorBidi"/>
                <w:sz w:val="22"/>
                <w:szCs w:val="22"/>
                <w:u w:val="single"/>
                <w:lang w:val="es-ES_tradnl"/>
              </w:rPr>
              <w:t>Recomienda</w:t>
            </w:r>
            <w:r w:rsidRPr="00D437F4">
              <w:rPr>
                <w:rFonts w:asciiTheme="minorBidi" w:hAnsiTheme="minorBidi" w:cstheme="minorBidi"/>
                <w:sz w:val="22"/>
                <w:szCs w:val="22"/>
                <w:lang w:val="es-ES_tradnl"/>
              </w:rPr>
              <w:t xml:space="preserve"> que el GOOS considere la presión del fondo oceánico como una variable oceánica esencial, dada su importancia para la detección y caracterización de los tsunamis y el cálculo de la circulación oceánica general; </w:t>
            </w:r>
          </w:p>
          <w:p w14:paraId="58144C8E" w14:textId="7C963138" w:rsidR="008622A7" w:rsidRPr="00D437F4" w:rsidRDefault="009E4AD5" w:rsidP="00BB36D7">
            <w:pPr>
              <w:numPr>
                <w:ilvl w:val="0"/>
                <w:numId w:val="19"/>
              </w:numPr>
              <w:spacing w:after="240"/>
              <w:ind w:left="567" w:hanging="567"/>
              <w:jc w:val="both"/>
              <w:rPr>
                <w:rFonts w:asciiTheme="minorBidi" w:hAnsiTheme="minorBidi" w:cstheme="minorBidi"/>
                <w:iCs/>
                <w:sz w:val="22"/>
                <w:szCs w:val="22"/>
                <w:lang w:val="es-ES_tradnl"/>
              </w:rPr>
            </w:pPr>
            <w:r w:rsidRPr="00D437F4">
              <w:rPr>
                <w:rFonts w:asciiTheme="minorBidi" w:hAnsiTheme="minorBidi" w:cstheme="minorBidi"/>
                <w:sz w:val="22"/>
                <w:szCs w:val="22"/>
                <w:u w:val="single"/>
                <w:lang w:val="es-ES_tradnl"/>
              </w:rPr>
              <w:t>Encarga</w:t>
            </w:r>
            <w:r w:rsidR="00667651" w:rsidRPr="00D437F4">
              <w:rPr>
                <w:rFonts w:asciiTheme="minorBidi" w:hAnsiTheme="minorBidi" w:cstheme="minorBidi"/>
                <w:sz w:val="22"/>
                <w:szCs w:val="22"/>
                <w:lang w:val="es-ES_tradnl"/>
              </w:rPr>
              <w:t xml:space="preserve"> a los grupos de coordinación intergubernamentales regionales que:</w:t>
            </w:r>
          </w:p>
          <w:p w14:paraId="1DC9BD6D" w14:textId="0736B5A8" w:rsidR="008622A7" w:rsidRPr="00D437F4" w:rsidRDefault="00667651" w:rsidP="00BB36D7">
            <w:pPr>
              <w:pStyle w:val="ListParagraph"/>
              <w:numPr>
                <w:ilvl w:val="0"/>
                <w:numId w:val="31"/>
              </w:numPr>
              <w:spacing w:after="120"/>
              <w:ind w:left="1134" w:hanging="567"/>
              <w:contextualSpacing w:val="0"/>
              <w:jc w:val="both"/>
              <w:rPr>
                <w:rFonts w:asciiTheme="minorBidi" w:hAnsiTheme="minorBidi" w:cstheme="minorBidi"/>
                <w:iCs/>
                <w:sz w:val="22"/>
                <w:szCs w:val="22"/>
                <w:lang w:val="es-ES_tradnl"/>
              </w:rPr>
            </w:pPr>
            <w:r w:rsidRPr="00D437F4">
              <w:rPr>
                <w:rFonts w:asciiTheme="minorBidi" w:hAnsiTheme="minorBidi" w:cstheme="minorBidi"/>
                <w:sz w:val="22"/>
                <w:szCs w:val="22"/>
                <w:lang w:val="es-ES_tradnl"/>
              </w:rPr>
              <w:t xml:space="preserve">alienten a los operadores de la red de medición del nivel del mar a realizar una calibración periódica y rutinaria de sus instrumentos de </w:t>
            </w:r>
            <w:r w:rsidR="009E4AD5" w:rsidRPr="00D437F4">
              <w:rPr>
                <w:rFonts w:asciiTheme="minorBidi" w:hAnsiTheme="minorBidi" w:cstheme="minorBidi"/>
                <w:sz w:val="22"/>
                <w:szCs w:val="22"/>
                <w:lang w:val="es-ES_tradnl"/>
              </w:rPr>
              <w:t xml:space="preserve">observación </w:t>
            </w:r>
            <w:r w:rsidRPr="00D437F4">
              <w:rPr>
                <w:rFonts w:asciiTheme="minorBidi" w:hAnsiTheme="minorBidi" w:cstheme="minorBidi"/>
                <w:sz w:val="22"/>
                <w:szCs w:val="22"/>
                <w:lang w:val="es-ES_tradnl"/>
              </w:rPr>
              <w:t xml:space="preserve">del nivel del mar, </w:t>
            </w:r>
            <w:r w:rsidRPr="00D437F4">
              <w:rPr>
                <w:rFonts w:asciiTheme="minorBidi" w:hAnsiTheme="minorBidi" w:cstheme="minorBidi"/>
                <w:sz w:val="22"/>
                <w:szCs w:val="22"/>
                <w:lang w:val="es-ES_tradnl"/>
              </w:rPr>
              <w:lastRenderedPageBreak/>
              <w:t xml:space="preserve">siguiendo las recomendaciones </w:t>
            </w:r>
            <w:r w:rsidR="00174D66" w:rsidRPr="00D437F4">
              <w:rPr>
                <w:rFonts w:asciiTheme="minorBidi" w:hAnsiTheme="minorBidi" w:cstheme="minorBidi"/>
                <w:sz w:val="22"/>
                <w:szCs w:val="22"/>
                <w:lang w:val="es-ES_tradnl"/>
              </w:rPr>
              <w:t xml:space="preserve">formuladas en </w:t>
            </w:r>
            <w:r w:rsidRPr="00D437F4">
              <w:rPr>
                <w:rFonts w:asciiTheme="minorBidi" w:hAnsiTheme="minorBidi" w:cstheme="minorBidi"/>
                <w:sz w:val="22"/>
                <w:szCs w:val="22"/>
                <w:lang w:val="es-ES_tradnl"/>
              </w:rPr>
              <w:t>e</w:t>
            </w:r>
            <w:r w:rsidR="00174D66" w:rsidRPr="00D437F4">
              <w:rPr>
                <w:rFonts w:asciiTheme="minorBidi" w:hAnsiTheme="minorBidi" w:cstheme="minorBidi"/>
                <w:sz w:val="22"/>
                <w:szCs w:val="22"/>
                <w:lang w:val="es-ES_tradnl"/>
              </w:rPr>
              <w:t>l nº 3 y el nº 14 (volúmenes I-V) de</w:t>
            </w:r>
            <w:r w:rsidRPr="00D437F4">
              <w:rPr>
                <w:rFonts w:asciiTheme="minorBidi" w:hAnsiTheme="minorBidi" w:cstheme="minorBidi"/>
                <w:sz w:val="22"/>
                <w:szCs w:val="22"/>
                <w:lang w:val="es-ES_tradnl"/>
              </w:rPr>
              <w:t xml:space="preserve"> l</w:t>
            </w:r>
            <w:r w:rsidR="00CE14AD" w:rsidRPr="00D437F4">
              <w:rPr>
                <w:rFonts w:asciiTheme="minorBidi" w:hAnsiTheme="minorBidi" w:cstheme="minorBidi"/>
                <w:sz w:val="22"/>
                <w:szCs w:val="22"/>
                <w:lang w:val="es-ES_tradnl"/>
              </w:rPr>
              <w:t xml:space="preserve">a </w:t>
            </w:r>
            <w:r w:rsidR="009E4AD5" w:rsidRPr="00D437F4">
              <w:rPr>
                <w:rFonts w:asciiTheme="minorBidi" w:hAnsiTheme="minorBidi" w:cstheme="minorBidi"/>
                <w:sz w:val="22"/>
                <w:szCs w:val="22"/>
                <w:lang w:val="es-ES_tradnl"/>
              </w:rPr>
              <w:t xml:space="preserve">colección </w:t>
            </w:r>
            <w:r w:rsidR="00CE14AD" w:rsidRPr="00D437F4">
              <w:rPr>
                <w:rFonts w:asciiTheme="minorBidi" w:hAnsiTheme="minorBidi" w:cstheme="minorBidi"/>
                <w:sz w:val="22"/>
                <w:szCs w:val="22"/>
                <w:lang w:val="es-ES_tradnl"/>
              </w:rPr>
              <w:t>M</w:t>
            </w:r>
            <w:r w:rsidRPr="00D437F4">
              <w:rPr>
                <w:rFonts w:asciiTheme="minorBidi" w:hAnsiTheme="minorBidi" w:cstheme="minorBidi"/>
                <w:sz w:val="22"/>
                <w:szCs w:val="22"/>
                <w:lang w:val="es-ES_tradnl"/>
              </w:rPr>
              <w:t>anuales y guías de la COI;</w:t>
            </w:r>
          </w:p>
          <w:p w14:paraId="5F74D045" w14:textId="31EB308D" w:rsidR="008622A7" w:rsidRPr="00D437F4" w:rsidRDefault="00667651" w:rsidP="00BB36D7">
            <w:pPr>
              <w:pStyle w:val="ListParagraph"/>
              <w:numPr>
                <w:ilvl w:val="0"/>
                <w:numId w:val="31"/>
              </w:numPr>
              <w:spacing w:after="120"/>
              <w:ind w:left="1134" w:hanging="567"/>
              <w:contextualSpacing w:val="0"/>
              <w:jc w:val="both"/>
              <w:rPr>
                <w:rFonts w:asciiTheme="minorBidi" w:hAnsiTheme="minorBidi" w:cstheme="minorBidi"/>
                <w:iCs/>
                <w:sz w:val="22"/>
                <w:szCs w:val="22"/>
                <w:lang w:val="es-ES_tradnl"/>
              </w:rPr>
            </w:pPr>
            <w:r w:rsidRPr="00D437F4">
              <w:rPr>
                <w:rFonts w:asciiTheme="minorBidi" w:hAnsiTheme="minorBidi" w:cstheme="minorBidi"/>
                <w:sz w:val="22"/>
                <w:szCs w:val="22"/>
                <w:lang w:val="es-ES_tradnl"/>
              </w:rPr>
              <w:t xml:space="preserve">supervisen de forma rutinaria el estado de las redes conexas de observación sísmica y del nivel del mar para detectar y contribuir a rectificar las lagunas en la cobertura y el intercambio de datos </w:t>
            </w:r>
            <w:r w:rsidR="00174D66" w:rsidRPr="00D437F4">
              <w:rPr>
                <w:rFonts w:asciiTheme="minorBidi" w:hAnsiTheme="minorBidi" w:cstheme="minorBidi"/>
                <w:sz w:val="22"/>
                <w:szCs w:val="22"/>
                <w:lang w:val="es-ES_tradnl"/>
              </w:rPr>
              <w:t xml:space="preserve">libre y </w:t>
            </w:r>
            <w:r w:rsidRPr="00D437F4">
              <w:rPr>
                <w:rFonts w:asciiTheme="minorBidi" w:hAnsiTheme="minorBidi" w:cstheme="minorBidi"/>
                <w:sz w:val="22"/>
                <w:szCs w:val="22"/>
                <w:lang w:val="es-ES_tradnl"/>
              </w:rPr>
              <w:t>abierto;</w:t>
            </w:r>
          </w:p>
          <w:p w14:paraId="1F66C075" w14:textId="7C8B5C27" w:rsidR="008622A7" w:rsidRPr="00D437F4" w:rsidRDefault="00667651" w:rsidP="00BB36D7">
            <w:pPr>
              <w:pStyle w:val="ListParagraph"/>
              <w:numPr>
                <w:ilvl w:val="0"/>
                <w:numId w:val="31"/>
              </w:numPr>
              <w:spacing w:after="120"/>
              <w:ind w:left="1134" w:hanging="567"/>
              <w:contextualSpacing w:val="0"/>
              <w:jc w:val="both"/>
              <w:rPr>
                <w:rFonts w:asciiTheme="minorBidi" w:hAnsiTheme="minorBidi" w:cstheme="minorBidi"/>
                <w:iCs/>
                <w:sz w:val="22"/>
                <w:szCs w:val="22"/>
                <w:lang w:val="es-ES_tradnl"/>
              </w:rPr>
            </w:pPr>
            <w:r w:rsidRPr="00D437F4">
              <w:rPr>
                <w:rFonts w:asciiTheme="minorBidi" w:hAnsiTheme="minorBidi" w:cstheme="minorBidi"/>
                <w:sz w:val="22"/>
                <w:szCs w:val="22"/>
                <w:lang w:val="es-ES_tradnl"/>
              </w:rPr>
              <w:t xml:space="preserve">los proveedores de servicios sobre tsunamis (TSP) y los centros nacionales de alerta contra los tsunamis (NTWC) identifiquen todas las zonas costeras o las fallas cercanas a la costa que </w:t>
            </w:r>
            <w:r w:rsidR="00174D66" w:rsidRPr="00D437F4">
              <w:rPr>
                <w:rFonts w:asciiTheme="minorBidi" w:hAnsiTheme="minorBidi" w:cstheme="minorBidi"/>
                <w:sz w:val="22"/>
                <w:szCs w:val="22"/>
                <w:lang w:val="es-ES_tradnl"/>
              </w:rPr>
              <w:t xml:space="preserve">puedan </w:t>
            </w:r>
            <w:r w:rsidRPr="00D437F4">
              <w:rPr>
                <w:rFonts w:asciiTheme="minorBidi" w:hAnsiTheme="minorBidi" w:cstheme="minorBidi"/>
                <w:sz w:val="22"/>
                <w:szCs w:val="22"/>
                <w:lang w:val="es-ES_tradnl"/>
              </w:rPr>
              <w:t xml:space="preserve">generar grandes </w:t>
            </w:r>
            <w:r w:rsidR="00174D66" w:rsidRPr="00D437F4">
              <w:rPr>
                <w:rFonts w:asciiTheme="minorBidi" w:hAnsiTheme="minorBidi" w:cstheme="minorBidi"/>
                <w:sz w:val="22"/>
                <w:szCs w:val="22"/>
                <w:lang w:val="es-ES_tradnl"/>
              </w:rPr>
              <w:t>seísmos</w:t>
            </w:r>
            <w:r w:rsidRPr="00D437F4">
              <w:rPr>
                <w:rFonts w:asciiTheme="minorBidi" w:hAnsiTheme="minorBidi" w:cstheme="minorBidi"/>
                <w:sz w:val="22"/>
                <w:szCs w:val="22"/>
                <w:lang w:val="es-ES_tradnl"/>
              </w:rPr>
              <w:t xml:space="preserve"> y desprendimientos submarinos y estén preparados para emitir alertas según correspond</w:t>
            </w:r>
            <w:r w:rsidR="00CE14AD" w:rsidRPr="00D437F4">
              <w:rPr>
                <w:rFonts w:asciiTheme="minorBidi" w:hAnsiTheme="minorBidi" w:cstheme="minorBidi"/>
                <w:sz w:val="22"/>
                <w:szCs w:val="22"/>
                <w:lang w:val="es-ES_tradnl"/>
              </w:rPr>
              <w:t>a</w:t>
            </w:r>
            <w:r w:rsidRPr="00D437F4">
              <w:rPr>
                <w:rFonts w:asciiTheme="minorBidi" w:hAnsiTheme="minorBidi" w:cstheme="minorBidi"/>
                <w:sz w:val="22"/>
                <w:szCs w:val="22"/>
                <w:lang w:val="es-ES_tradnl"/>
              </w:rPr>
              <w:t>;</w:t>
            </w:r>
          </w:p>
          <w:p w14:paraId="43F216BB" w14:textId="09B48C5E" w:rsidR="008622A7" w:rsidRPr="00D437F4" w:rsidRDefault="00667651" w:rsidP="00BB36D7">
            <w:pPr>
              <w:pStyle w:val="ListParagraph"/>
              <w:numPr>
                <w:ilvl w:val="0"/>
                <w:numId w:val="31"/>
              </w:numPr>
              <w:spacing w:after="120"/>
              <w:ind w:left="1134" w:hanging="567"/>
              <w:contextualSpacing w:val="0"/>
              <w:jc w:val="both"/>
              <w:rPr>
                <w:rFonts w:asciiTheme="minorBidi" w:hAnsiTheme="minorBidi" w:cstheme="minorBidi"/>
                <w:iCs/>
                <w:sz w:val="22"/>
                <w:szCs w:val="22"/>
                <w:lang w:val="es-ES_tradnl"/>
              </w:rPr>
            </w:pPr>
            <w:r w:rsidRPr="00D437F4">
              <w:rPr>
                <w:rFonts w:asciiTheme="minorBidi" w:hAnsiTheme="minorBidi" w:cstheme="minorBidi"/>
                <w:sz w:val="22"/>
                <w:szCs w:val="22"/>
                <w:lang w:val="es-ES_tradnl"/>
              </w:rPr>
              <w:t xml:space="preserve">añadan la tarea de facilitar el programa de </w:t>
            </w:r>
            <w:r w:rsidR="00CE14AD" w:rsidRPr="00D437F4">
              <w:rPr>
                <w:rFonts w:asciiTheme="minorBidi" w:hAnsiTheme="minorBidi" w:cstheme="minorBidi"/>
                <w:sz w:val="22"/>
                <w:szCs w:val="22"/>
                <w:lang w:val="es-ES_tradnl"/>
              </w:rPr>
              <w:t>acreditación</w:t>
            </w:r>
            <w:r w:rsidRPr="00D437F4">
              <w:rPr>
                <w:rFonts w:asciiTheme="minorBidi" w:hAnsiTheme="minorBidi" w:cstheme="minorBidi"/>
                <w:sz w:val="22"/>
                <w:szCs w:val="22"/>
                <w:lang w:val="es-ES_tradnl"/>
              </w:rPr>
              <w:t xml:space="preserve"> Tsunami Ready de la COI</w:t>
            </w:r>
            <w:r w:rsidR="0086723D" w:rsidRPr="00D437F4">
              <w:rPr>
                <w:rFonts w:asciiTheme="minorBidi" w:hAnsiTheme="minorBidi" w:cstheme="minorBidi"/>
                <w:sz w:val="22"/>
                <w:szCs w:val="22"/>
                <w:lang w:val="es-ES_tradnl"/>
              </w:rPr>
              <w:t xml:space="preserve"> de la </w:t>
            </w:r>
            <w:r w:rsidRPr="00D437F4">
              <w:rPr>
                <w:rFonts w:asciiTheme="minorBidi" w:hAnsiTheme="minorBidi" w:cstheme="minorBidi"/>
                <w:sz w:val="22"/>
                <w:szCs w:val="22"/>
                <w:lang w:val="es-ES_tradnl"/>
              </w:rPr>
              <w:t xml:space="preserve">UNESCO al mandato de cada centro de información sobre tsunamis de los grupos </w:t>
            </w:r>
            <w:r w:rsidR="0086723D" w:rsidRPr="00D437F4">
              <w:rPr>
                <w:rFonts w:asciiTheme="minorBidi" w:hAnsiTheme="minorBidi" w:cstheme="minorBidi"/>
                <w:sz w:val="22"/>
                <w:szCs w:val="22"/>
                <w:lang w:val="es-ES_tradnl"/>
              </w:rPr>
              <w:t xml:space="preserve">intergubernamentales </w:t>
            </w:r>
            <w:r w:rsidRPr="00D437F4">
              <w:rPr>
                <w:rFonts w:asciiTheme="minorBidi" w:hAnsiTheme="minorBidi" w:cstheme="minorBidi"/>
                <w:sz w:val="22"/>
                <w:szCs w:val="22"/>
                <w:lang w:val="es-ES_tradnl"/>
              </w:rPr>
              <w:t>de coordinación;</w:t>
            </w:r>
          </w:p>
          <w:p w14:paraId="395ECFB0" w14:textId="77777777" w:rsidR="004E046B" w:rsidRPr="00D437F4" w:rsidRDefault="00667651" w:rsidP="00BB36D7">
            <w:pPr>
              <w:numPr>
                <w:ilvl w:val="0"/>
                <w:numId w:val="19"/>
              </w:numPr>
              <w:spacing w:after="240"/>
              <w:ind w:left="567" w:hanging="567"/>
              <w:jc w:val="both"/>
              <w:rPr>
                <w:rFonts w:asciiTheme="minorBidi" w:hAnsiTheme="minorBidi" w:cstheme="minorBidi"/>
                <w:iCs/>
                <w:sz w:val="22"/>
                <w:szCs w:val="22"/>
                <w:lang w:val="es-ES_tradnl"/>
              </w:rPr>
            </w:pPr>
            <w:r w:rsidRPr="00D437F4">
              <w:rPr>
                <w:rFonts w:asciiTheme="minorBidi" w:hAnsiTheme="minorBidi" w:cstheme="minorBidi"/>
                <w:sz w:val="22"/>
                <w:szCs w:val="22"/>
                <w:u w:val="single"/>
                <w:lang w:val="es-ES_tradnl"/>
              </w:rPr>
              <w:t>Pide</w:t>
            </w:r>
            <w:r w:rsidRPr="00D437F4">
              <w:rPr>
                <w:rFonts w:asciiTheme="minorBidi" w:hAnsiTheme="minorBidi" w:cstheme="minorBidi"/>
                <w:sz w:val="22"/>
                <w:szCs w:val="22"/>
                <w:lang w:val="es-ES_tradnl"/>
              </w:rPr>
              <w:t xml:space="preserve"> al PTWS que: </w:t>
            </w:r>
          </w:p>
          <w:p w14:paraId="05525EEB" w14:textId="3C208ED0" w:rsidR="008622A7" w:rsidRPr="00D437F4" w:rsidRDefault="0086723D" w:rsidP="00BB36D7">
            <w:pPr>
              <w:pStyle w:val="ListParagraph"/>
              <w:numPr>
                <w:ilvl w:val="0"/>
                <w:numId w:val="32"/>
              </w:numPr>
              <w:spacing w:after="120"/>
              <w:ind w:left="1134" w:hanging="567"/>
              <w:contextualSpacing w:val="0"/>
              <w:jc w:val="both"/>
              <w:rPr>
                <w:rFonts w:asciiTheme="minorBidi" w:hAnsiTheme="minorBidi" w:cstheme="minorBidi"/>
                <w:iCs/>
                <w:sz w:val="22"/>
                <w:szCs w:val="22"/>
                <w:lang w:val="es-ES_tradnl"/>
              </w:rPr>
            </w:pPr>
            <w:r w:rsidRPr="00D437F4">
              <w:rPr>
                <w:rFonts w:asciiTheme="minorBidi" w:hAnsiTheme="minorBidi" w:cstheme="minorBidi"/>
                <w:sz w:val="22"/>
                <w:szCs w:val="22"/>
                <w:lang w:val="es-ES_tradnl"/>
              </w:rPr>
              <w:t xml:space="preserve">dé a conocer </w:t>
            </w:r>
            <w:r w:rsidR="00667651" w:rsidRPr="00D437F4">
              <w:rPr>
                <w:rFonts w:asciiTheme="minorBidi" w:hAnsiTheme="minorBidi" w:cstheme="minorBidi"/>
                <w:sz w:val="22"/>
                <w:szCs w:val="22"/>
                <w:lang w:val="es-ES_tradnl"/>
              </w:rPr>
              <w:t xml:space="preserve">su labor relacionada con los procedimientos operativos estándar de las fuentes locales </w:t>
            </w:r>
            <w:r w:rsidRPr="00D437F4">
              <w:rPr>
                <w:rFonts w:asciiTheme="minorBidi" w:hAnsiTheme="minorBidi" w:cstheme="minorBidi"/>
                <w:sz w:val="22"/>
                <w:szCs w:val="22"/>
                <w:lang w:val="es-ES_tradnl"/>
              </w:rPr>
              <w:t xml:space="preserve">a </w:t>
            </w:r>
            <w:r w:rsidR="00667651" w:rsidRPr="00D437F4">
              <w:rPr>
                <w:rFonts w:asciiTheme="minorBidi" w:hAnsiTheme="minorBidi" w:cstheme="minorBidi"/>
                <w:sz w:val="22"/>
                <w:szCs w:val="22"/>
                <w:lang w:val="es-ES_tradnl"/>
              </w:rPr>
              <w:t xml:space="preserve">otros grupos </w:t>
            </w:r>
            <w:r w:rsidRPr="00D437F4">
              <w:rPr>
                <w:rFonts w:asciiTheme="minorBidi" w:hAnsiTheme="minorBidi" w:cstheme="minorBidi"/>
                <w:sz w:val="22"/>
                <w:szCs w:val="22"/>
                <w:lang w:val="es-ES_tradnl"/>
              </w:rPr>
              <w:t xml:space="preserve">intergubernamentales </w:t>
            </w:r>
            <w:r w:rsidR="00667651" w:rsidRPr="00D437F4">
              <w:rPr>
                <w:rFonts w:asciiTheme="minorBidi" w:hAnsiTheme="minorBidi" w:cstheme="minorBidi"/>
                <w:sz w:val="22"/>
                <w:szCs w:val="22"/>
                <w:lang w:val="es-ES_tradnl"/>
              </w:rPr>
              <w:t>de coordinación, con miras a elaborar enfoques coherentes;</w:t>
            </w:r>
          </w:p>
          <w:p w14:paraId="441017E4" w14:textId="345FE307" w:rsidR="008622A7" w:rsidRPr="00D437F4" w:rsidRDefault="0086723D" w:rsidP="00BB36D7">
            <w:pPr>
              <w:pStyle w:val="ListParagraph"/>
              <w:numPr>
                <w:ilvl w:val="0"/>
                <w:numId w:val="32"/>
              </w:numPr>
              <w:spacing w:after="120"/>
              <w:ind w:left="1134" w:hanging="567"/>
              <w:contextualSpacing w:val="0"/>
              <w:jc w:val="both"/>
              <w:rPr>
                <w:rFonts w:asciiTheme="minorBidi" w:hAnsiTheme="minorBidi" w:cstheme="minorBidi"/>
                <w:iCs/>
                <w:sz w:val="22"/>
                <w:szCs w:val="22"/>
                <w:lang w:val="es-ES_tradnl"/>
              </w:rPr>
            </w:pPr>
            <w:r w:rsidRPr="00D437F4">
              <w:rPr>
                <w:rFonts w:asciiTheme="minorBidi" w:hAnsiTheme="minorBidi" w:cstheme="minorBidi"/>
                <w:sz w:val="22"/>
                <w:szCs w:val="22"/>
                <w:lang w:val="es-ES_tradnl"/>
              </w:rPr>
              <w:t xml:space="preserve">comunique </w:t>
            </w:r>
            <w:r w:rsidR="00667651" w:rsidRPr="00D437F4">
              <w:rPr>
                <w:rFonts w:asciiTheme="minorBidi" w:hAnsiTheme="minorBidi" w:cstheme="minorBidi"/>
                <w:sz w:val="22"/>
                <w:szCs w:val="22"/>
                <w:lang w:val="es-ES_tradnl"/>
              </w:rPr>
              <w:t xml:space="preserve">su documento sobre el Marco de Competencias del NTWC (2017) </w:t>
            </w:r>
            <w:r w:rsidRPr="00D437F4">
              <w:rPr>
                <w:rFonts w:asciiTheme="minorBidi" w:hAnsiTheme="minorBidi" w:cstheme="minorBidi"/>
                <w:sz w:val="22"/>
                <w:szCs w:val="22"/>
                <w:lang w:val="es-ES_tradnl"/>
              </w:rPr>
              <w:t xml:space="preserve">a </w:t>
            </w:r>
            <w:r w:rsidR="00667651" w:rsidRPr="00D437F4">
              <w:rPr>
                <w:rFonts w:asciiTheme="minorBidi" w:hAnsiTheme="minorBidi" w:cstheme="minorBidi"/>
                <w:sz w:val="22"/>
                <w:szCs w:val="22"/>
                <w:lang w:val="es-ES_tradnl"/>
              </w:rPr>
              <w:t xml:space="preserve">otras regiones y solicite observaciones y opiniones con miras a elaborar un marco </w:t>
            </w:r>
            <w:r w:rsidR="00AD36C6" w:rsidRPr="00D437F4">
              <w:rPr>
                <w:rFonts w:asciiTheme="minorBidi" w:hAnsiTheme="minorBidi" w:cstheme="minorBidi"/>
                <w:sz w:val="22"/>
                <w:szCs w:val="22"/>
                <w:lang w:val="es-ES_tradnl"/>
              </w:rPr>
              <w:t>mundial</w:t>
            </w:r>
            <w:r w:rsidR="00667651" w:rsidRPr="00D437F4">
              <w:rPr>
                <w:rFonts w:asciiTheme="minorBidi" w:hAnsiTheme="minorBidi" w:cstheme="minorBidi"/>
                <w:sz w:val="22"/>
                <w:szCs w:val="22"/>
                <w:lang w:val="es-ES_tradnl"/>
              </w:rPr>
              <w:t>;</w:t>
            </w:r>
          </w:p>
          <w:p w14:paraId="38715A59" w14:textId="54FCDCE9" w:rsidR="008622A7" w:rsidRPr="00D437F4" w:rsidRDefault="0086723D" w:rsidP="00BB36D7">
            <w:pPr>
              <w:numPr>
                <w:ilvl w:val="0"/>
                <w:numId w:val="19"/>
              </w:numPr>
              <w:spacing w:after="240"/>
              <w:ind w:left="567" w:hanging="567"/>
              <w:jc w:val="both"/>
              <w:rPr>
                <w:rFonts w:asciiTheme="minorBidi" w:hAnsiTheme="minorBidi" w:cstheme="minorBidi"/>
                <w:iCs/>
                <w:sz w:val="22"/>
                <w:szCs w:val="22"/>
                <w:lang w:val="es-ES_tradnl"/>
              </w:rPr>
            </w:pPr>
            <w:r w:rsidRPr="00D437F4">
              <w:rPr>
                <w:rFonts w:asciiTheme="minorBidi" w:hAnsiTheme="minorBidi" w:cstheme="minorBidi"/>
                <w:sz w:val="22"/>
                <w:szCs w:val="22"/>
                <w:u w:val="single"/>
                <w:lang w:val="es-ES_tradnl"/>
              </w:rPr>
              <w:t>Apoya</w:t>
            </w:r>
            <w:r w:rsidR="00871C7A" w:rsidRPr="00D437F4">
              <w:rPr>
                <w:rFonts w:asciiTheme="minorBidi" w:hAnsiTheme="minorBidi" w:cstheme="minorBidi"/>
                <w:sz w:val="22"/>
                <w:szCs w:val="22"/>
                <w:lang w:val="es-ES_tradnl"/>
              </w:rPr>
              <w:t xml:space="preserve"> la continuación de la sólida colaboración entre la COI y la UNDRR </w:t>
            </w:r>
            <w:r w:rsidRPr="00D437F4">
              <w:rPr>
                <w:rFonts w:asciiTheme="minorBidi" w:hAnsiTheme="minorBidi" w:cstheme="minorBidi"/>
                <w:sz w:val="22"/>
                <w:szCs w:val="22"/>
                <w:lang w:val="es-ES_tradnl"/>
              </w:rPr>
              <w:t>con miras</w:t>
            </w:r>
            <w:r w:rsidR="00871C7A" w:rsidRPr="00D437F4">
              <w:rPr>
                <w:rFonts w:asciiTheme="minorBidi" w:hAnsiTheme="minorBidi" w:cstheme="minorBidi"/>
                <w:sz w:val="22"/>
                <w:szCs w:val="22"/>
                <w:lang w:val="es-ES_tradnl"/>
              </w:rPr>
              <w:t xml:space="preserve"> al Día Mundial de Concienciación sobre los Tsunamis (5 de noviembre), </w:t>
            </w:r>
            <w:r w:rsidR="003A2B39" w:rsidRPr="00D437F4">
              <w:rPr>
                <w:rFonts w:asciiTheme="minorBidi" w:hAnsiTheme="minorBidi" w:cstheme="minorBidi"/>
                <w:sz w:val="22"/>
                <w:szCs w:val="22"/>
                <w:lang w:val="es-ES_tradnl"/>
              </w:rPr>
              <w:t>observando</w:t>
            </w:r>
            <w:r w:rsidR="00871C7A" w:rsidRPr="00D437F4">
              <w:rPr>
                <w:rFonts w:asciiTheme="minorBidi" w:hAnsiTheme="minorBidi" w:cstheme="minorBidi"/>
                <w:sz w:val="22"/>
                <w:szCs w:val="22"/>
                <w:lang w:val="es-ES_tradnl"/>
              </w:rPr>
              <w:t xml:space="preserve"> que en la edición de 2022 de dicho </w:t>
            </w:r>
            <w:r w:rsidRPr="00D437F4">
              <w:rPr>
                <w:rFonts w:asciiTheme="minorBidi" w:hAnsiTheme="minorBidi" w:cstheme="minorBidi"/>
                <w:sz w:val="22"/>
                <w:szCs w:val="22"/>
                <w:lang w:val="es-ES_tradnl"/>
              </w:rPr>
              <w:t>D</w:t>
            </w:r>
            <w:r w:rsidR="00871C7A" w:rsidRPr="00D437F4">
              <w:rPr>
                <w:rFonts w:asciiTheme="minorBidi" w:hAnsiTheme="minorBidi" w:cstheme="minorBidi"/>
                <w:sz w:val="22"/>
                <w:szCs w:val="22"/>
                <w:lang w:val="es-ES_tradnl"/>
              </w:rPr>
              <w:t xml:space="preserve">ía se destacará la meta </w:t>
            </w:r>
            <w:r w:rsidRPr="00D437F4">
              <w:rPr>
                <w:rFonts w:asciiTheme="minorBidi" w:hAnsiTheme="minorBidi" w:cstheme="minorBidi"/>
                <w:sz w:val="22"/>
                <w:szCs w:val="22"/>
                <w:lang w:val="es-ES_tradnl"/>
              </w:rPr>
              <w:t>F</w:t>
            </w:r>
            <w:r w:rsidR="00871C7A" w:rsidRPr="00D437F4">
              <w:rPr>
                <w:rFonts w:asciiTheme="minorBidi" w:hAnsiTheme="minorBidi" w:cstheme="minorBidi"/>
                <w:sz w:val="22"/>
                <w:szCs w:val="22"/>
                <w:lang w:val="es-ES_tradnl"/>
              </w:rPr>
              <w:t xml:space="preserve"> del Marco de Sendái para la Reducción del Riesgo de Desastres; </w:t>
            </w:r>
            <w:bookmarkStart w:id="146" w:name="_Hlk68776698"/>
            <w:bookmarkEnd w:id="146"/>
          </w:p>
          <w:p w14:paraId="6FA3DDF9" w14:textId="713EB623" w:rsidR="008622A7" w:rsidRPr="00D437F4" w:rsidRDefault="00667651" w:rsidP="00BB36D7">
            <w:pPr>
              <w:numPr>
                <w:ilvl w:val="0"/>
                <w:numId w:val="19"/>
              </w:numPr>
              <w:spacing w:after="240"/>
              <w:ind w:left="567" w:hanging="567"/>
              <w:jc w:val="both"/>
              <w:rPr>
                <w:rFonts w:asciiTheme="minorBidi" w:hAnsiTheme="minorBidi" w:cstheme="minorBidi"/>
                <w:iCs/>
                <w:sz w:val="22"/>
                <w:szCs w:val="22"/>
                <w:lang w:val="es-ES_tradnl"/>
              </w:rPr>
            </w:pPr>
            <w:r w:rsidRPr="00D437F4">
              <w:rPr>
                <w:rFonts w:asciiTheme="minorBidi" w:hAnsiTheme="minorBidi" w:cstheme="minorBidi"/>
                <w:sz w:val="22"/>
                <w:szCs w:val="22"/>
                <w:u w:val="single"/>
                <w:lang w:val="es-ES_tradnl"/>
              </w:rPr>
              <w:t>Amplía</w:t>
            </w:r>
            <w:r w:rsidRPr="00D437F4">
              <w:rPr>
                <w:rFonts w:asciiTheme="minorBidi" w:hAnsiTheme="minorBidi" w:cstheme="minorBidi"/>
                <w:sz w:val="22"/>
                <w:szCs w:val="22"/>
                <w:lang w:val="es-ES_tradnl"/>
              </w:rPr>
              <w:t xml:space="preserve"> los mandatos del Grupo de Trabajo sobre los Sistemas de Alerta contra los Tsunamis y Otros Peligros relacionados con el Nivel del Mar y Atenuación de sus Efectos y de sus equipos de </w:t>
            </w:r>
            <w:r w:rsidR="00AC7077" w:rsidRPr="00D437F4">
              <w:rPr>
                <w:rFonts w:asciiTheme="minorBidi" w:hAnsiTheme="minorBidi" w:cstheme="minorBidi"/>
                <w:sz w:val="22"/>
                <w:szCs w:val="22"/>
                <w:lang w:val="es-ES_tradnl"/>
              </w:rPr>
              <w:t xml:space="preserve">trabajo </w:t>
            </w:r>
            <w:r w:rsidRPr="00D437F4">
              <w:rPr>
                <w:rFonts w:asciiTheme="minorBidi" w:hAnsiTheme="minorBidi" w:cstheme="minorBidi"/>
                <w:sz w:val="22"/>
                <w:szCs w:val="22"/>
                <w:lang w:val="es-ES_tradnl"/>
              </w:rPr>
              <w:t>sobre: i)</w:t>
            </w:r>
            <w:r w:rsidR="0008441B" w:rsidRPr="00D437F4">
              <w:rPr>
                <w:rFonts w:asciiTheme="minorBidi" w:hAnsiTheme="minorBidi" w:cstheme="minorBidi"/>
                <w:sz w:val="22"/>
                <w:szCs w:val="22"/>
                <w:lang w:val="es-ES_tradnl"/>
              </w:rPr>
              <w:t> g</w:t>
            </w:r>
            <w:r w:rsidRPr="00D437F4">
              <w:rPr>
                <w:rFonts w:asciiTheme="minorBidi" w:hAnsiTheme="minorBidi" w:cstheme="minorBidi"/>
                <w:sz w:val="22"/>
                <w:szCs w:val="22"/>
                <w:lang w:val="es-ES_tradnl"/>
              </w:rPr>
              <w:t xml:space="preserve">estión de </w:t>
            </w:r>
            <w:r w:rsidR="0008441B" w:rsidRPr="00D437F4">
              <w:rPr>
                <w:rFonts w:asciiTheme="minorBidi" w:hAnsiTheme="minorBidi" w:cstheme="minorBidi"/>
                <w:sz w:val="22"/>
                <w:szCs w:val="22"/>
                <w:lang w:val="es-ES_tradnl"/>
              </w:rPr>
              <w:t>d</w:t>
            </w:r>
            <w:r w:rsidRPr="00D437F4">
              <w:rPr>
                <w:rFonts w:asciiTheme="minorBidi" w:hAnsiTheme="minorBidi" w:cstheme="minorBidi"/>
                <w:sz w:val="22"/>
                <w:szCs w:val="22"/>
                <w:lang w:val="es-ES_tradnl"/>
              </w:rPr>
              <w:t xml:space="preserve">esastres y </w:t>
            </w:r>
            <w:r w:rsidR="0008441B" w:rsidRPr="00D437F4">
              <w:rPr>
                <w:rFonts w:asciiTheme="minorBidi" w:hAnsiTheme="minorBidi" w:cstheme="minorBidi"/>
                <w:sz w:val="22"/>
                <w:szCs w:val="22"/>
                <w:lang w:val="es-ES_tradnl"/>
              </w:rPr>
              <w:t>p</w:t>
            </w:r>
            <w:r w:rsidRPr="00D437F4">
              <w:rPr>
                <w:rFonts w:asciiTheme="minorBidi" w:hAnsiTheme="minorBidi" w:cstheme="minorBidi"/>
                <w:sz w:val="22"/>
                <w:szCs w:val="22"/>
                <w:lang w:val="es-ES_tradnl"/>
              </w:rPr>
              <w:t>reparación (TT-DMP) y ii)</w:t>
            </w:r>
            <w:r w:rsidR="0008441B" w:rsidRPr="00D437F4">
              <w:rPr>
                <w:rFonts w:asciiTheme="minorBidi" w:hAnsiTheme="minorBidi" w:cstheme="minorBidi"/>
                <w:sz w:val="22"/>
                <w:szCs w:val="22"/>
                <w:lang w:val="es-ES_tradnl"/>
              </w:rPr>
              <w:t> o</w:t>
            </w:r>
            <w:r w:rsidRPr="00D437F4">
              <w:rPr>
                <w:rFonts w:asciiTheme="minorBidi" w:hAnsiTheme="minorBidi" w:cstheme="minorBidi"/>
                <w:sz w:val="22"/>
                <w:szCs w:val="22"/>
                <w:lang w:val="es-ES_tradnl"/>
              </w:rPr>
              <w:t xml:space="preserve">peraciones de </w:t>
            </w:r>
            <w:r w:rsidR="0008441B" w:rsidRPr="00D437F4">
              <w:rPr>
                <w:rFonts w:asciiTheme="minorBidi" w:hAnsiTheme="minorBidi" w:cstheme="minorBidi"/>
                <w:sz w:val="22"/>
                <w:szCs w:val="22"/>
                <w:lang w:val="es-ES_tradnl"/>
              </w:rPr>
              <w:t>v</w:t>
            </w:r>
            <w:r w:rsidRPr="00D437F4">
              <w:rPr>
                <w:rFonts w:asciiTheme="minorBidi" w:hAnsiTheme="minorBidi" w:cstheme="minorBidi"/>
                <w:sz w:val="22"/>
                <w:szCs w:val="22"/>
                <w:lang w:val="es-ES_tradnl"/>
              </w:rPr>
              <w:t xml:space="preserve">igilancia de los </w:t>
            </w:r>
            <w:r w:rsidR="0008441B" w:rsidRPr="00D437F4">
              <w:rPr>
                <w:rFonts w:asciiTheme="minorBidi" w:hAnsiTheme="minorBidi" w:cstheme="minorBidi"/>
                <w:sz w:val="22"/>
                <w:szCs w:val="22"/>
                <w:lang w:val="es-ES_tradnl"/>
              </w:rPr>
              <w:t>t</w:t>
            </w:r>
            <w:r w:rsidRPr="00D437F4">
              <w:rPr>
                <w:rFonts w:asciiTheme="minorBidi" w:hAnsiTheme="minorBidi" w:cstheme="minorBidi"/>
                <w:sz w:val="22"/>
                <w:szCs w:val="22"/>
                <w:lang w:val="es-ES_tradnl"/>
              </w:rPr>
              <w:t>sunamis (TT-TWO), que figuran en el anexo 1 (para el TOWS-WG), el documento IOC/TOWS-WG-VI/3, anexo II (para el TT-DMP) y el documento IOC/TOWS</w:t>
            </w:r>
            <w:r w:rsidR="00596EBD" w:rsidRPr="00D437F4">
              <w:rPr>
                <w:rFonts w:asciiTheme="minorBidi" w:hAnsiTheme="minorBidi" w:cstheme="minorBidi"/>
                <w:sz w:val="22"/>
                <w:szCs w:val="22"/>
                <w:lang w:val="es-ES_tradnl"/>
              </w:rPr>
              <w:noBreakHyphen/>
            </w:r>
            <w:r w:rsidRPr="00D437F4">
              <w:rPr>
                <w:rFonts w:asciiTheme="minorBidi" w:hAnsiTheme="minorBidi" w:cstheme="minorBidi"/>
                <w:sz w:val="22"/>
                <w:szCs w:val="22"/>
                <w:lang w:val="es-ES_tradnl"/>
              </w:rPr>
              <w:t>WG</w:t>
            </w:r>
            <w:r w:rsidR="00596EBD" w:rsidRPr="00D437F4">
              <w:rPr>
                <w:rFonts w:asciiTheme="minorBidi" w:hAnsiTheme="minorBidi" w:cstheme="minorBidi"/>
                <w:sz w:val="22"/>
                <w:szCs w:val="22"/>
                <w:lang w:val="es-ES_tradnl"/>
              </w:rPr>
              <w:noBreakHyphen/>
            </w:r>
            <w:r w:rsidRPr="00D437F4">
              <w:rPr>
                <w:rFonts w:asciiTheme="minorBidi" w:hAnsiTheme="minorBidi" w:cstheme="minorBidi"/>
                <w:sz w:val="22"/>
                <w:szCs w:val="22"/>
                <w:lang w:val="es-ES_tradnl"/>
              </w:rPr>
              <w:t>X/3, anexo II (apéndice 1) (para el TT-TWO);</w:t>
            </w:r>
          </w:p>
          <w:p w14:paraId="7C878AE5" w14:textId="7F4728B2" w:rsidR="000E2802" w:rsidRPr="00D437F4" w:rsidRDefault="008622A7" w:rsidP="00BB36D7">
            <w:pPr>
              <w:numPr>
                <w:ilvl w:val="0"/>
                <w:numId w:val="19"/>
              </w:numPr>
              <w:spacing w:after="240"/>
              <w:ind w:left="567" w:hanging="567"/>
              <w:jc w:val="both"/>
              <w:rPr>
                <w:rFonts w:asciiTheme="minorBidi" w:hAnsiTheme="minorBidi" w:cstheme="minorBidi"/>
                <w:iCs/>
                <w:sz w:val="22"/>
                <w:szCs w:val="22"/>
                <w:lang w:val="es-ES_tradnl"/>
              </w:rPr>
            </w:pPr>
            <w:r w:rsidRPr="00D437F4">
              <w:rPr>
                <w:rFonts w:asciiTheme="minorBidi" w:hAnsiTheme="minorBidi" w:cstheme="minorBidi"/>
                <w:sz w:val="22"/>
                <w:szCs w:val="22"/>
                <w:u w:val="single"/>
                <w:lang w:val="es-ES_tradnl"/>
              </w:rPr>
              <w:t>Acuerda</w:t>
            </w:r>
            <w:r w:rsidRPr="00D437F4">
              <w:rPr>
                <w:rFonts w:asciiTheme="minorBidi" w:hAnsiTheme="minorBidi" w:cstheme="minorBidi"/>
                <w:sz w:val="22"/>
                <w:szCs w:val="22"/>
                <w:lang w:val="es-ES_tradnl"/>
              </w:rPr>
              <w:t xml:space="preserve"> que el presupuesto ordinario para estas actividades se fijará en el marco del proyecto de resolución A-31/[4.4] relativo al Programa y Presupuesto general de la COI</w:t>
            </w:r>
            <w:r w:rsidR="005F7394" w:rsidRPr="00D437F4">
              <w:rPr>
                <w:rFonts w:asciiTheme="minorBidi" w:hAnsiTheme="minorBidi" w:cstheme="minorBidi"/>
                <w:sz w:val="22"/>
                <w:szCs w:val="22"/>
                <w:lang w:val="es-ES_tradnl"/>
              </w:rPr>
              <w:t>.</w:t>
            </w:r>
          </w:p>
          <w:p w14:paraId="76E873B1" w14:textId="77777777" w:rsidR="008622A7" w:rsidRPr="00D437F4" w:rsidRDefault="00667651" w:rsidP="00232C89">
            <w:pPr>
              <w:jc w:val="center"/>
              <w:rPr>
                <w:rFonts w:asciiTheme="minorBidi" w:hAnsiTheme="minorBidi" w:cstheme="minorBidi"/>
                <w:b/>
                <w:bCs/>
                <w:iCs/>
                <w:sz w:val="22"/>
                <w:szCs w:val="22"/>
                <w:lang w:val="es-ES_tradnl"/>
              </w:rPr>
            </w:pPr>
            <w:r w:rsidRPr="00D437F4">
              <w:rPr>
                <w:rFonts w:asciiTheme="minorBidi" w:hAnsiTheme="minorBidi" w:cstheme="minorBidi"/>
                <w:b/>
                <w:bCs/>
                <w:sz w:val="22"/>
                <w:szCs w:val="22"/>
                <w:lang w:val="es-ES_tradnl"/>
              </w:rPr>
              <w:t>Anexo 1</w:t>
            </w:r>
          </w:p>
          <w:p w14:paraId="4EAB3AEC" w14:textId="2F281B0F" w:rsidR="008622A7" w:rsidRPr="00D437F4" w:rsidRDefault="00667651" w:rsidP="00232C89">
            <w:pPr>
              <w:spacing w:after="240"/>
              <w:jc w:val="center"/>
              <w:rPr>
                <w:rFonts w:asciiTheme="minorBidi" w:hAnsiTheme="minorBidi" w:cstheme="minorBidi"/>
                <w:iCs/>
                <w:sz w:val="22"/>
                <w:szCs w:val="22"/>
                <w:u w:val="single"/>
                <w:lang w:val="es-ES_tradnl"/>
              </w:rPr>
            </w:pPr>
            <w:r w:rsidRPr="00D437F4">
              <w:rPr>
                <w:rFonts w:asciiTheme="minorBidi" w:hAnsiTheme="minorBidi" w:cstheme="minorBidi"/>
                <w:b/>
                <w:bCs/>
                <w:sz w:val="22"/>
                <w:szCs w:val="22"/>
                <w:lang w:val="es-ES_tradnl"/>
              </w:rPr>
              <w:t xml:space="preserve">Mandato revisado del Grupo de Trabajo sobre los Sistemas de Alerta contra los Tsunamis y Otros Peligros relacionados con el Nivel del Mar y Atenuación </w:t>
            </w:r>
            <w:r w:rsidR="00596EBD" w:rsidRPr="00D437F4">
              <w:rPr>
                <w:rFonts w:asciiTheme="minorBidi" w:hAnsiTheme="minorBidi" w:cstheme="minorBidi"/>
                <w:b/>
                <w:bCs/>
                <w:sz w:val="22"/>
                <w:szCs w:val="22"/>
                <w:lang w:val="es-ES_tradnl"/>
              </w:rPr>
              <w:br/>
            </w:r>
            <w:r w:rsidRPr="00D437F4">
              <w:rPr>
                <w:rFonts w:asciiTheme="minorBidi" w:hAnsiTheme="minorBidi" w:cstheme="minorBidi"/>
                <w:b/>
                <w:bCs/>
                <w:sz w:val="22"/>
                <w:szCs w:val="22"/>
                <w:lang w:val="es-ES_tradnl"/>
              </w:rPr>
              <w:t>de sus Efectos (TOWS-WG</w:t>
            </w:r>
            <w:r w:rsidRPr="00D437F4">
              <w:rPr>
                <w:rFonts w:asciiTheme="minorBidi" w:hAnsiTheme="minorBidi" w:cstheme="minorBidi"/>
                <w:sz w:val="22"/>
                <w:szCs w:val="22"/>
                <w:lang w:val="es-ES_tradnl"/>
              </w:rPr>
              <w:t>)</w:t>
            </w:r>
          </w:p>
          <w:p w14:paraId="1A003FAF" w14:textId="77777777" w:rsidR="008622A7" w:rsidRPr="00D437F4" w:rsidRDefault="00667651" w:rsidP="00232C89">
            <w:pPr>
              <w:spacing w:after="120"/>
              <w:rPr>
                <w:rFonts w:asciiTheme="minorBidi" w:hAnsiTheme="minorBidi" w:cstheme="minorBidi"/>
                <w:iCs/>
                <w:sz w:val="22"/>
                <w:szCs w:val="22"/>
                <w:u w:val="single"/>
                <w:lang w:val="es-ES_tradnl"/>
              </w:rPr>
            </w:pPr>
            <w:r w:rsidRPr="00D437F4">
              <w:rPr>
                <w:rFonts w:asciiTheme="minorBidi" w:hAnsiTheme="minorBidi" w:cstheme="minorBidi"/>
                <w:sz w:val="22"/>
                <w:szCs w:val="22"/>
                <w:u w:val="single"/>
                <w:lang w:val="es-ES_tradnl"/>
              </w:rPr>
              <w:t>Mandato</w:t>
            </w:r>
          </w:p>
          <w:p w14:paraId="1697EF26" w14:textId="27576CD8" w:rsidR="008622A7" w:rsidRPr="00D437F4" w:rsidRDefault="00667651" w:rsidP="00232C89">
            <w:pPr>
              <w:spacing w:after="120"/>
              <w:rPr>
                <w:rFonts w:asciiTheme="minorBidi" w:hAnsiTheme="minorBidi" w:cstheme="minorBidi"/>
                <w:b/>
                <w:iCs/>
                <w:sz w:val="22"/>
                <w:szCs w:val="22"/>
                <w:lang w:val="es-ES_tradnl"/>
              </w:rPr>
            </w:pPr>
            <w:r w:rsidRPr="00D437F4">
              <w:rPr>
                <w:rFonts w:asciiTheme="minorBidi" w:hAnsiTheme="minorBidi" w:cstheme="minorBidi"/>
                <w:sz w:val="22"/>
                <w:szCs w:val="22"/>
                <w:lang w:val="es-ES_tradnl"/>
              </w:rPr>
              <w:t>El TOWS-WG:</w:t>
            </w:r>
          </w:p>
          <w:p w14:paraId="5DBE3EB9" w14:textId="163885CB" w:rsidR="008622A7" w:rsidRPr="00D437F4" w:rsidRDefault="00667651" w:rsidP="00BB36D7">
            <w:pPr>
              <w:pStyle w:val="ListParagraph"/>
              <w:numPr>
                <w:ilvl w:val="1"/>
                <w:numId w:val="33"/>
              </w:numPr>
              <w:spacing w:after="120"/>
              <w:ind w:left="1134" w:hanging="567"/>
              <w:contextualSpacing w:val="0"/>
              <w:jc w:val="both"/>
              <w:rPr>
                <w:rFonts w:asciiTheme="minorBidi" w:hAnsiTheme="minorBidi" w:cstheme="minorBidi"/>
                <w:iCs/>
                <w:sz w:val="22"/>
                <w:szCs w:val="22"/>
                <w:lang w:val="es-ES_tradnl"/>
              </w:rPr>
            </w:pPr>
            <w:r w:rsidRPr="00D437F4">
              <w:rPr>
                <w:rFonts w:asciiTheme="minorBidi" w:hAnsiTheme="minorBidi" w:cstheme="minorBidi"/>
                <w:sz w:val="22"/>
                <w:szCs w:val="22"/>
                <w:lang w:val="es-ES_tradnl"/>
              </w:rPr>
              <w:t xml:space="preserve">Asesora sobre las actividades coordinadas de elaboración y aplicación de sistemas de alerta de tsunamis y otros peligros relacionados con el nivel del mar, y de mitigación de sus efectos, que son una prioridad común para todos los grupos intergubernamentales de coordinación de sistemas de alerta temprana contra los tsunamis, poniendo especial atención en lo siguiente: </w:t>
            </w:r>
          </w:p>
          <w:p w14:paraId="6709302E" w14:textId="144E0343" w:rsidR="00531F19" w:rsidRPr="00D437F4" w:rsidRDefault="00667651" w:rsidP="00BB36D7">
            <w:pPr>
              <w:pStyle w:val="ListParagraph"/>
              <w:numPr>
                <w:ilvl w:val="0"/>
                <w:numId w:val="35"/>
              </w:numPr>
              <w:spacing w:after="120"/>
              <w:ind w:left="1701" w:hanging="567"/>
              <w:contextualSpacing w:val="0"/>
              <w:jc w:val="both"/>
              <w:rPr>
                <w:rFonts w:asciiTheme="minorBidi" w:hAnsiTheme="minorBidi" w:cstheme="minorBidi"/>
                <w:iCs/>
                <w:sz w:val="22"/>
                <w:szCs w:val="22"/>
                <w:lang w:val="es-ES_tradnl"/>
              </w:rPr>
            </w:pPr>
            <w:r w:rsidRPr="00D437F4">
              <w:rPr>
                <w:rFonts w:asciiTheme="minorBidi" w:hAnsiTheme="minorBidi" w:cstheme="minorBidi"/>
                <w:iCs/>
                <w:sz w:val="22"/>
                <w:szCs w:val="22"/>
                <w:lang w:val="es-ES_tradnl"/>
              </w:rPr>
              <w:t>armonizar</w:t>
            </w:r>
            <w:r w:rsidRPr="00D437F4">
              <w:rPr>
                <w:rFonts w:asciiTheme="minorBidi" w:hAnsiTheme="minorBidi" w:cstheme="minorBidi"/>
                <w:sz w:val="22"/>
                <w:szCs w:val="22"/>
                <w:lang w:val="es-ES_tradnl"/>
              </w:rPr>
              <w:t xml:space="preserve"> y normalizar prácticas pertinentes de observación, gestión y comunicación de datos, predicción y alerta, gestión de desastres y preparación;</w:t>
            </w:r>
          </w:p>
          <w:p w14:paraId="39A19C2A" w14:textId="11736DF5" w:rsidR="00E44961" w:rsidRPr="00D437F4" w:rsidRDefault="00667651" w:rsidP="00BB36D7">
            <w:pPr>
              <w:pStyle w:val="ListParagraph"/>
              <w:numPr>
                <w:ilvl w:val="0"/>
                <w:numId w:val="35"/>
              </w:numPr>
              <w:spacing w:after="120"/>
              <w:ind w:left="1701" w:hanging="567"/>
              <w:contextualSpacing w:val="0"/>
              <w:jc w:val="both"/>
              <w:rPr>
                <w:rFonts w:asciiTheme="minorBidi" w:hAnsiTheme="minorBidi" w:cstheme="minorBidi"/>
                <w:iCs/>
                <w:sz w:val="22"/>
                <w:szCs w:val="22"/>
                <w:lang w:val="es-ES_tradnl"/>
              </w:rPr>
            </w:pPr>
            <w:r w:rsidRPr="00D437F4">
              <w:rPr>
                <w:rFonts w:asciiTheme="minorBidi" w:hAnsiTheme="minorBidi" w:cstheme="minorBidi"/>
                <w:sz w:val="22"/>
                <w:szCs w:val="22"/>
                <w:lang w:val="es-ES_tradnl"/>
              </w:rPr>
              <w:t xml:space="preserve">crear sinergias en las actividades de </w:t>
            </w:r>
            <w:r w:rsidR="0049713A" w:rsidRPr="00D437F4">
              <w:rPr>
                <w:rFonts w:asciiTheme="minorBidi" w:hAnsiTheme="minorBidi" w:cstheme="minorBidi"/>
                <w:sz w:val="22"/>
                <w:szCs w:val="22"/>
                <w:lang w:val="es-ES_tradnl"/>
              </w:rPr>
              <w:t>desarrollo</w:t>
            </w:r>
            <w:r w:rsidRPr="00D437F4">
              <w:rPr>
                <w:rFonts w:asciiTheme="minorBidi" w:hAnsiTheme="minorBidi" w:cstheme="minorBidi"/>
                <w:sz w:val="22"/>
                <w:szCs w:val="22"/>
                <w:lang w:val="es-ES_tradnl"/>
              </w:rPr>
              <w:t xml:space="preserve"> de capacidad y divulgación;</w:t>
            </w:r>
          </w:p>
          <w:p w14:paraId="0FC8C27D" w14:textId="77777777" w:rsidR="00E44961" w:rsidRPr="00D437F4" w:rsidRDefault="00667651" w:rsidP="00BB36D7">
            <w:pPr>
              <w:pStyle w:val="ListParagraph"/>
              <w:numPr>
                <w:ilvl w:val="0"/>
                <w:numId w:val="35"/>
              </w:numPr>
              <w:spacing w:after="120"/>
              <w:ind w:left="1701" w:hanging="567"/>
              <w:contextualSpacing w:val="0"/>
              <w:jc w:val="both"/>
              <w:rPr>
                <w:rFonts w:asciiTheme="minorBidi" w:hAnsiTheme="minorBidi" w:cstheme="minorBidi"/>
                <w:iCs/>
                <w:sz w:val="22"/>
                <w:szCs w:val="22"/>
                <w:lang w:val="es-ES_tradnl"/>
              </w:rPr>
            </w:pPr>
            <w:r w:rsidRPr="00D437F4">
              <w:rPr>
                <w:rFonts w:asciiTheme="minorBidi" w:hAnsiTheme="minorBidi" w:cstheme="minorBidi"/>
                <w:sz w:val="22"/>
                <w:szCs w:val="22"/>
                <w:lang w:val="es-ES_tradnl"/>
              </w:rPr>
              <w:lastRenderedPageBreak/>
              <w:t xml:space="preserve">reforzar las capacidades intergubernamentales, internacionales y nacionales en </w:t>
            </w:r>
            <w:r w:rsidRPr="00D437F4">
              <w:rPr>
                <w:rFonts w:asciiTheme="minorBidi" w:hAnsiTheme="minorBidi" w:cstheme="minorBidi"/>
                <w:iCs/>
                <w:sz w:val="22"/>
                <w:szCs w:val="22"/>
                <w:lang w:val="es-ES_tradnl"/>
              </w:rPr>
              <w:t>materia</w:t>
            </w:r>
            <w:r w:rsidRPr="00D437F4">
              <w:rPr>
                <w:rFonts w:asciiTheme="minorBidi" w:hAnsiTheme="minorBidi" w:cstheme="minorBidi"/>
                <w:sz w:val="22"/>
                <w:szCs w:val="22"/>
                <w:lang w:val="es-ES_tradnl"/>
              </w:rPr>
              <w:t xml:space="preserve"> de conocimiento de los peligros, vulnerabilidad y evaluación del impacto;</w:t>
            </w:r>
          </w:p>
          <w:p w14:paraId="584D9336" w14:textId="2F489D56" w:rsidR="008622A7" w:rsidRPr="00D437F4" w:rsidRDefault="00667651" w:rsidP="00BB36D7">
            <w:pPr>
              <w:pStyle w:val="ListParagraph"/>
              <w:numPr>
                <w:ilvl w:val="0"/>
                <w:numId w:val="35"/>
              </w:numPr>
              <w:spacing w:after="120"/>
              <w:ind w:left="1701" w:hanging="567"/>
              <w:contextualSpacing w:val="0"/>
              <w:jc w:val="both"/>
              <w:rPr>
                <w:rFonts w:asciiTheme="minorBidi" w:hAnsiTheme="minorBidi" w:cstheme="minorBidi"/>
                <w:iCs/>
                <w:sz w:val="22"/>
                <w:szCs w:val="22"/>
                <w:lang w:val="es-ES_tradnl"/>
              </w:rPr>
            </w:pPr>
            <w:r w:rsidRPr="00D437F4">
              <w:rPr>
                <w:rFonts w:asciiTheme="minorBidi" w:hAnsiTheme="minorBidi" w:cstheme="minorBidi"/>
                <w:sz w:val="22"/>
                <w:szCs w:val="22"/>
                <w:lang w:val="es-ES_tradnl"/>
              </w:rPr>
              <w:t xml:space="preserve">establecer una coordinación efectiva con todos los órganos subsidiarios, </w:t>
            </w:r>
            <w:r w:rsidRPr="00D437F4">
              <w:rPr>
                <w:rFonts w:asciiTheme="minorBidi" w:hAnsiTheme="minorBidi" w:cstheme="minorBidi"/>
                <w:iCs/>
                <w:sz w:val="22"/>
                <w:szCs w:val="22"/>
                <w:lang w:val="es-ES_tradnl"/>
              </w:rPr>
              <w:t>grupos</w:t>
            </w:r>
            <w:r w:rsidRPr="00D437F4">
              <w:rPr>
                <w:rFonts w:asciiTheme="minorBidi" w:hAnsiTheme="minorBidi" w:cstheme="minorBidi"/>
                <w:sz w:val="22"/>
                <w:szCs w:val="22"/>
                <w:lang w:val="es-ES_tradnl"/>
              </w:rPr>
              <w:t xml:space="preserve"> de expertos y organizaciones asociadas interesados con mandatos pertinente</w:t>
            </w:r>
            <w:r w:rsidR="00D43766" w:rsidRPr="00D437F4">
              <w:rPr>
                <w:rFonts w:asciiTheme="minorBidi" w:hAnsiTheme="minorBidi" w:cstheme="minorBidi"/>
                <w:sz w:val="22"/>
                <w:szCs w:val="22"/>
                <w:lang w:val="es-ES_tradnl"/>
              </w:rPr>
              <w:t>s</w:t>
            </w:r>
            <w:r w:rsidR="005F7394" w:rsidRPr="00D437F4">
              <w:rPr>
                <w:rFonts w:asciiTheme="minorBidi" w:hAnsiTheme="minorBidi" w:cstheme="minorBidi"/>
                <w:sz w:val="22"/>
                <w:szCs w:val="22"/>
                <w:lang w:val="es-ES_tradnl"/>
              </w:rPr>
              <w:t>.</w:t>
            </w:r>
          </w:p>
          <w:p w14:paraId="3315699E" w14:textId="60DD067A" w:rsidR="008622A7" w:rsidRPr="00D437F4" w:rsidRDefault="00667651" w:rsidP="00BB36D7">
            <w:pPr>
              <w:pStyle w:val="ListParagraph"/>
              <w:numPr>
                <w:ilvl w:val="1"/>
                <w:numId w:val="33"/>
              </w:numPr>
              <w:spacing w:after="120"/>
              <w:ind w:left="1134" w:hanging="567"/>
              <w:contextualSpacing w:val="0"/>
              <w:jc w:val="both"/>
              <w:rPr>
                <w:rFonts w:asciiTheme="minorBidi" w:hAnsiTheme="minorBidi" w:cstheme="minorBidi"/>
                <w:iCs/>
                <w:sz w:val="22"/>
                <w:szCs w:val="22"/>
                <w:lang w:val="es-ES_tradnl"/>
              </w:rPr>
            </w:pPr>
            <w:r w:rsidRPr="00D437F4">
              <w:rPr>
                <w:rFonts w:asciiTheme="minorBidi" w:hAnsiTheme="minorBidi" w:cstheme="minorBidi"/>
                <w:sz w:val="22"/>
                <w:szCs w:val="22"/>
                <w:lang w:val="es-ES_tradnl"/>
              </w:rPr>
              <w:t>Desempeña</w:t>
            </w:r>
            <w:r w:rsidR="0049713A" w:rsidRPr="00D437F4">
              <w:rPr>
                <w:rFonts w:asciiTheme="minorBidi" w:hAnsiTheme="minorBidi" w:cstheme="minorBidi"/>
                <w:sz w:val="22"/>
                <w:szCs w:val="22"/>
                <w:lang w:val="es-ES_tradnl"/>
              </w:rPr>
              <w:t xml:space="preserve"> las</w:t>
            </w:r>
            <w:r w:rsidRPr="00D437F4">
              <w:rPr>
                <w:rFonts w:asciiTheme="minorBidi" w:hAnsiTheme="minorBidi" w:cstheme="minorBidi"/>
                <w:sz w:val="22"/>
                <w:szCs w:val="22"/>
                <w:lang w:val="es-ES_tradnl"/>
              </w:rPr>
              <w:t xml:space="preserve"> funciones de Comité Directivo Mundial del Programa </w:t>
            </w:r>
            <w:r w:rsidR="0049713A" w:rsidRPr="00D437F4">
              <w:rPr>
                <w:rFonts w:asciiTheme="minorBidi" w:hAnsiTheme="minorBidi" w:cstheme="minorBidi"/>
                <w:sz w:val="22"/>
                <w:szCs w:val="22"/>
                <w:lang w:val="es-ES_tradnl"/>
              </w:rPr>
              <w:t>de</w:t>
            </w:r>
            <w:r w:rsidRPr="00D437F4">
              <w:rPr>
                <w:rFonts w:asciiTheme="minorBidi" w:hAnsiTheme="minorBidi" w:cstheme="minorBidi"/>
                <w:sz w:val="22"/>
                <w:szCs w:val="22"/>
                <w:lang w:val="es-ES_tradnl"/>
              </w:rPr>
              <w:t xml:space="preserve"> Tsunamis del Decenio del Océano de las Naciones Unidas (el Programa), en particular lo siguiente:</w:t>
            </w:r>
          </w:p>
          <w:p w14:paraId="5781948F" w14:textId="5E810E6F" w:rsidR="008622A7" w:rsidRPr="00D437F4" w:rsidRDefault="00667651" w:rsidP="00BB36D7">
            <w:pPr>
              <w:pStyle w:val="ListParagraph"/>
              <w:numPr>
                <w:ilvl w:val="0"/>
                <w:numId w:val="36"/>
              </w:numPr>
              <w:spacing w:after="120"/>
              <w:ind w:left="1701" w:hanging="567"/>
              <w:contextualSpacing w:val="0"/>
              <w:jc w:val="both"/>
              <w:rPr>
                <w:rFonts w:asciiTheme="minorBidi" w:hAnsiTheme="minorBidi" w:cstheme="minorBidi"/>
                <w:iCs/>
                <w:sz w:val="22"/>
                <w:szCs w:val="22"/>
                <w:lang w:val="es-ES_tradnl"/>
              </w:rPr>
            </w:pPr>
            <w:r w:rsidRPr="00D437F4">
              <w:rPr>
                <w:rFonts w:asciiTheme="minorBidi" w:hAnsiTheme="minorBidi" w:cstheme="minorBidi"/>
                <w:iCs/>
                <w:sz w:val="22"/>
                <w:szCs w:val="22"/>
                <w:lang w:val="es-ES_tradnl"/>
              </w:rPr>
              <w:t>definir</w:t>
            </w:r>
            <w:r w:rsidRPr="00D437F4">
              <w:rPr>
                <w:rFonts w:asciiTheme="minorBidi" w:hAnsiTheme="minorBidi" w:cstheme="minorBidi"/>
                <w:sz w:val="22"/>
                <w:szCs w:val="22"/>
                <w:lang w:val="es-ES_tradnl"/>
              </w:rPr>
              <w:t xml:space="preserve"> los resultados esperados del programa y los indicadores clave del desempeño en función de las expectativas de la comunidad operacional de los tsunamis, las oportunidades científicas de investigación y la disponibilidad de recursos;</w:t>
            </w:r>
          </w:p>
          <w:p w14:paraId="0BFD63CC" w14:textId="77777777" w:rsidR="00E44961" w:rsidRPr="00D437F4" w:rsidRDefault="00667651" w:rsidP="00BB36D7">
            <w:pPr>
              <w:pStyle w:val="ListParagraph"/>
              <w:numPr>
                <w:ilvl w:val="0"/>
                <w:numId w:val="36"/>
              </w:numPr>
              <w:spacing w:after="120"/>
              <w:ind w:left="1701" w:hanging="567"/>
              <w:contextualSpacing w:val="0"/>
              <w:jc w:val="both"/>
              <w:rPr>
                <w:rFonts w:asciiTheme="minorBidi" w:hAnsiTheme="minorBidi" w:cstheme="minorBidi"/>
                <w:iCs/>
                <w:sz w:val="22"/>
                <w:szCs w:val="22"/>
                <w:lang w:val="es-ES_tradnl"/>
              </w:rPr>
            </w:pPr>
            <w:r w:rsidRPr="00D437F4">
              <w:rPr>
                <w:rFonts w:asciiTheme="minorBidi" w:hAnsiTheme="minorBidi" w:cstheme="minorBidi"/>
                <w:iCs/>
                <w:sz w:val="22"/>
                <w:szCs w:val="22"/>
                <w:lang w:val="es-ES_tradnl"/>
              </w:rPr>
              <w:t>trazar</w:t>
            </w:r>
            <w:r w:rsidRPr="00D437F4">
              <w:rPr>
                <w:rFonts w:asciiTheme="minorBidi" w:hAnsiTheme="minorBidi" w:cstheme="minorBidi"/>
                <w:sz w:val="22"/>
                <w:szCs w:val="22"/>
                <w:lang w:val="es-ES_tradnl"/>
              </w:rPr>
              <w:t xml:space="preserve"> el plan de ejecución de tsunamis para guiar la ejecución del Programa durante el transcurso del Decenio del Océano de las Naciones Unidas;</w:t>
            </w:r>
          </w:p>
          <w:p w14:paraId="5A661C51" w14:textId="45C404EA" w:rsidR="008622A7" w:rsidRPr="00D437F4" w:rsidRDefault="00667651" w:rsidP="00BB36D7">
            <w:pPr>
              <w:pStyle w:val="ListParagraph"/>
              <w:numPr>
                <w:ilvl w:val="0"/>
                <w:numId w:val="36"/>
              </w:numPr>
              <w:spacing w:after="120"/>
              <w:ind w:left="1701" w:hanging="567"/>
              <w:contextualSpacing w:val="0"/>
              <w:jc w:val="both"/>
              <w:rPr>
                <w:rFonts w:asciiTheme="minorBidi" w:hAnsiTheme="minorBidi" w:cstheme="minorBidi"/>
                <w:iCs/>
                <w:sz w:val="22"/>
                <w:szCs w:val="22"/>
                <w:lang w:val="es-ES_tradnl"/>
              </w:rPr>
            </w:pPr>
            <w:r w:rsidRPr="00D437F4">
              <w:rPr>
                <w:rFonts w:asciiTheme="minorBidi" w:hAnsiTheme="minorBidi" w:cstheme="minorBidi"/>
                <w:iCs/>
                <w:sz w:val="22"/>
                <w:szCs w:val="22"/>
                <w:lang w:val="es-ES_tradnl"/>
              </w:rPr>
              <w:t>encontrar</w:t>
            </w:r>
            <w:r w:rsidRPr="00D437F4">
              <w:rPr>
                <w:rFonts w:asciiTheme="minorBidi" w:hAnsiTheme="minorBidi" w:cstheme="minorBidi"/>
                <w:sz w:val="22"/>
                <w:szCs w:val="22"/>
                <w:lang w:val="es-ES_tradnl"/>
              </w:rPr>
              <w:t xml:space="preserve"> oportunidades de colaboración entre el Programa, la COI y otros programas del Decenio del Océano de las Naciones Unidas, la OHI, la OMI, la UNDRR, la OMM y las iniciativas conexas puestas en marcha, por ejemplo, por la FRSD, la Comisión Conjunta sobre Tsunamis de la UIGG, el GEBCO, el Grupo Especial Mixto que se ocupa de los cables SMART y otros asociados pertinentes</w:t>
            </w:r>
            <w:r w:rsidR="005F7394" w:rsidRPr="00D437F4">
              <w:rPr>
                <w:rFonts w:asciiTheme="minorBidi" w:hAnsiTheme="minorBidi" w:cstheme="minorBidi"/>
                <w:sz w:val="22"/>
                <w:szCs w:val="22"/>
                <w:lang w:val="es-ES_tradnl"/>
              </w:rPr>
              <w:t>.</w:t>
            </w:r>
            <w:r w:rsidRPr="00D437F4">
              <w:rPr>
                <w:rFonts w:asciiTheme="minorBidi" w:hAnsiTheme="minorBidi" w:cstheme="minorBidi"/>
                <w:sz w:val="22"/>
                <w:szCs w:val="22"/>
                <w:lang w:val="es-ES_tradnl"/>
              </w:rPr>
              <w:t xml:space="preserve"> </w:t>
            </w:r>
          </w:p>
          <w:p w14:paraId="1A5940B8" w14:textId="3AA6D390" w:rsidR="008622A7" w:rsidRPr="00D437F4" w:rsidRDefault="00667651" w:rsidP="00BB36D7">
            <w:pPr>
              <w:pStyle w:val="ListParagraph"/>
              <w:numPr>
                <w:ilvl w:val="1"/>
                <w:numId w:val="33"/>
              </w:numPr>
              <w:spacing w:after="120"/>
              <w:ind w:left="1134" w:hanging="567"/>
              <w:contextualSpacing w:val="0"/>
              <w:jc w:val="both"/>
              <w:rPr>
                <w:rFonts w:asciiTheme="minorBidi" w:hAnsiTheme="minorBidi" w:cstheme="minorBidi"/>
                <w:iCs/>
                <w:sz w:val="22"/>
                <w:szCs w:val="22"/>
                <w:lang w:val="es-ES_tradnl"/>
              </w:rPr>
            </w:pPr>
            <w:r w:rsidRPr="00D437F4">
              <w:rPr>
                <w:rFonts w:asciiTheme="minorBidi" w:hAnsiTheme="minorBidi" w:cstheme="minorBidi"/>
                <w:sz w:val="22"/>
                <w:szCs w:val="22"/>
                <w:lang w:val="es-ES_tradnl"/>
              </w:rPr>
              <w:t>Informa al Consejo Ejecutivo y a la Asamblea de la COI sobre estas actividades conexas y propone nuevas recomendaciones y acciones, según sea necesario</w:t>
            </w:r>
            <w:r w:rsidR="005F7394" w:rsidRPr="00D437F4">
              <w:rPr>
                <w:rFonts w:asciiTheme="minorBidi" w:hAnsiTheme="minorBidi" w:cstheme="minorBidi"/>
                <w:sz w:val="22"/>
                <w:szCs w:val="22"/>
                <w:lang w:val="es-ES_tradnl"/>
              </w:rPr>
              <w:t>.</w:t>
            </w:r>
          </w:p>
          <w:p w14:paraId="6D149EE5" w14:textId="1302B84A" w:rsidR="008622A7" w:rsidRPr="00D437F4" w:rsidRDefault="00667651" w:rsidP="00BB36D7">
            <w:pPr>
              <w:pStyle w:val="ListParagraph"/>
              <w:numPr>
                <w:ilvl w:val="1"/>
                <w:numId w:val="33"/>
              </w:numPr>
              <w:spacing w:after="120"/>
              <w:ind w:left="1134" w:hanging="567"/>
              <w:contextualSpacing w:val="0"/>
              <w:jc w:val="both"/>
              <w:rPr>
                <w:rFonts w:asciiTheme="minorBidi" w:hAnsiTheme="minorBidi" w:cstheme="minorBidi"/>
                <w:iCs/>
                <w:sz w:val="22"/>
                <w:szCs w:val="22"/>
                <w:lang w:val="es-ES_tradnl"/>
              </w:rPr>
            </w:pPr>
            <w:r w:rsidRPr="00D437F4">
              <w:rPr>
                <w:rFonts w:asciiTheme="minorBidi" w:hAnsiTheme="minorBidi" w:cstheme="minorBidi"/>
                <w:sz w:val="22"/>
                <w:szCs w:val="22"/>
                <w:lang w:val="es-ES_tradnl"/>
              </w:rPr>
              <w:t>Asesora al Consejo Ejecutivo y a la Asamblea de</w:t>
            </w:r>
            <w:r w:rsidR="006C5E1D" w:rsidRPr="00D437F4">
              <w:rPr>
                <w:rFonts w:asciiTheme="minorBidi" w:hAnsiTheme="minorBidi" w:cstheme="minorBidi"/>
                <w:sz w:val="22"/>
                <w:szCs w:val="22"/>
                <w:lang w:val="es-ES_tradnl"/>
              </w:rPr>
              <w:t xml:space="preserve"> </w:t>
            </w:r>
            <w:r w:rsidRPr="00D437F4">
              <w:rPr>
                <w:rFonts w:asciiTheme="minorBidi" w:hAnsiTheme="minorBidi" w:cstheme="minorBidi"/>
                <w:sz w:val="22"/>
                <w:szCs w:val="22"/>
                <w:lang w:val="es-ES_tradnl"/>
              </w:rPr>
              <w:t>l</w:t>
            </w:r>
            <w:r w:rsidR="006C5E1D" w:rsidRPr="00D437F4">
              <w:rPr>
                <w:rFonts w:asciiTheme="minorBidi" w:hAnsiTheme="minorBidi" w:cstheme="minorBidi"/>
                <w:sz w:val="22"/>
                <w:szCs w:val="22"/>
                <w:lang w:val="es-ES_tradnl"/>
              </w:rPr>
              <w:t>a</w:t>
            </w:r>
            <w:r w:rsidRPr="00D437F4">
              <w:rPr>
                <w:rFonts w:asciiTheme="minorBidi" w:hAnsiTheme="minorBidi" w:cstheme="minorBidi"/>
                <w:sz w:val="22"/>
                <w:szCs w:val="22"/>
                <w:lang w:val="es-ES_tradnl"/>
              </w:rPr>
              <w:t xml:space="preserve"> COI </w:t>
            </w:r>
            <w:r w:rsidR="001D5054" w:rsidRPr="00D437F4">
              <w:rPr>
                <w:rFonts w:asciiTheme="minorBidi" w:hAnsiTheme="minorBidi" w:cstheme="minorBidi"/>
                <w:sz w:val="22"/>
                <w:szCs w:val="22"/>
                <w:lang w:val="es-ES_tradnl"/>
              </w:rPr>
              <w:t>sobre</w:t>
            </w:r>
            <w:r w:rsidRPr="00D437F4">
              <w:rPr>
                <w:rFonts w:asciiTheme="minorBidi" w:hAnsiTheme="minorBidi" w:cstheme="minorBidi"/>
                <w:sz w:val="22"/>
                <w:szCs w:val="22"/>
                <w:lang w:val="es-ES_tradnl"/>
              </w:rPr>
              <w:t xml:space="preserve"> lo siguiente:</w:t>
            </w:r>
          </w:p>
          <w:p w14:paraId="4B209F0B" w14:textId="7AC64496" w:rsidR="008622A7" w:rsidRPr="00D437F4" w:rsidRDefault="00667651" w:rsidP="00BB36D7">
            <w:pPr>
              <w:pStyle w:val="ListParagraph"/>
              <w:numPr>
                <w:ilvl w:val="0"/>
                <w:numId w:val="37"/>
              </w:numPr>
              <w:spacing w:after="120"/>
              <w:ind w:left="1687" w:hanging="450"/>
              <w:contextualSpacing w:val="0"/>
              <w:jc w:val="both"/>
              <w:rPr>
                <w:rFonts w:asciiTheme="minorBidi" w:hAnsiTheme="minorBidi" w:cstheme="minorBidi"/>
                <w:iCs/>
                <w:sz w:val="22"/>
                <w:szCs w:val="22"/>
                <w:lang w:val="es-ES_tradnl"/>
              </w:rPr>
            </w:pPr>
            <w:r w:rsidRPr="00D437F4">
              <w:rPr>
                <w:rFonts w:asciiTheme="minorBidi" w:hAnsiTheme="minorBidi" w:cstheme="minorBidi"/>
                <w:sz w:val="22"/>
                <w:szCs w:val="22"/>
                <w:lang w:val="es-ES_tradnl"/>
              </w:rPr>
              <w:t xml:space="preserve">las instrucciones destinadas a los órganos subsidiarios competentes encargados de coordinar la aplicación de medidas del TOWS-WG; </w:t>
            </w:r>
          </w:p>
          <w:p w14:paraId="3D82398B" w14:textId="63CA7C8A" w:rsidR="008622A7" w:rsidRPr="00D437F4" w:rsidRDefault="00667651" w:rsidP="00BB36D7">
            <w:pPr>
              <w:pStyle w:val="ListParagraph"/>
              <w:numPr>
                <w:ilvl w:val="0"/>
                <w:numId w:val="37"/>
              </w:numPr>
              <w:spacing w:after="120"/>
              <w:ind w:left="1687" w:hanging="450"/>
              <w:contextualSpacing w:val="0"/>
              <w:jc w:val="both"/>
              <w:rPr>
                <w:rFonts w:asciiTheme="minorBidi" w:hAnsiTheme="minorBidi" w:cstheme="minorBidi"/>
                <w:iCs/>
                <w:sz w:val="22"/>
                <w:szCs w:val="22"/>
                <w:lang w:val="es-ES_tradnl"/>
              </w:rPr>
            </w:pPr>
            <w:r w:rsidRPr="00D437F4">
              <w:rPr>
                <w:rFonts w:asciiTheme="minorBidi" w:hAnsiTheme="minorBidi" w:cstheme="minorBidi"/>
                <w:sz w:val="22"/>
                <w:szCs w:val="22"/>
                <w:lang w:val="es-ES_tradnl"/>
              </w:rPr>
              <w:t xml:space="preserve">todo enlace o consulta necesarios con partes interesadas </w:t>
            </w:r>
            <w:r w:rsidR="00AC2E37" w:rsidRPr="00D437F4">
              <w:rPr>
                <w:rFonts w:asciiTheme="minorBidi" w:hAnsiTheme="minorBidi" w:cstheme="minorBidi"/>
                <w:sz w:val="22"/>
                <w:szCs w:val="22"/>
                <w:lang w:val="es-ES_tradnl"/>
              </w:rPr>
              <w:t>competentes</w:t>
            </w:r>
            <w:r w:rsidRPr="00D437F4">
              <w:rPr>
                <w:rFonts w:asciiTheme="minorBidi" w:hAnsiTheme="minorBidi" w:cstheme="minorBidi"/>
                <w:sz w:val="22"/>
                <w:szCs w:val="22"/>
                <w:lang w:val="es-ES_tradnl"/>
              </w:rPr>
              <w:t>, internacionales e intergubernamentales, para la aplicación de medidas del TOWS-WG que no incumben únicamente a la COI</w:t>
            </w:r>
            <w:r w:rsidR="005F7394" w:rsidRPr="00D437F4">
              <w:rPr>
                <w:rFonts w:asciiTheme="minorBidi" w:hAnsiTheme="minorBidi" w:cstheme="minorBidi"/>
                <w:sz w:val="22"/>
                <w:szCs w:val="22"/>
                <w:lang w:val="es-ES_tradnl"/>
              </w:rPr>
              <w:t>.</w:t>
            </w:r>
          </w:p>
          <w:p w14:paraId="47E66D73" w14:textId="31D233CD" w:rsidR="008622A7" w:rsidRPr="00D437F4" w:rsidRDefault="00667651" w:rsidP="00BB36D7">
            <w:pPr>
              <w:spacing w:after="120"/>
              <w:jc w:val="both"/>
              <w:rPr>
                <w:rFonts w:asciiTheme="minorBidi" w:hAnsiTheme="minorBidi" w:cstheme="minorBidi"/>
                <w:iCs/>
                <w:sz w:val="22"/>
                <w:szCs w:val="22"/>
                <w:lang w:val="es-ES_tradnl"/>
              </w:rPr>
            </w:pPr>
            <w:r w:rsidRPr="00D437F4">
              <w:rPr>
                <w:rFonts w:asciiTheme="minorBidi" w:hAnsiTheme="minorBidi" w:cstheme="minorBidi"/>
                <w:sz w:val="22"/>
                <w:szCs w:val="22"/>
                <w:lang w:val="es-ES_tradnl"/>
              </w:rPr>
              <w:t>El TOWS-WG reflexionará y proporcionará asesoramiento sobre el establecimiento del mecanismo general para un sistema mundial completo, permanente e integrado, de extremo a extremo, que abarque los tsunamis y otros peligros relacionados con el nivel del mar utilizando los mecanismos, capacidades y competencias existentes de la COI, y facilitando proyectos y programas prioritarios, en consonancia con el Plan Estratégico de la COI y las decisiones del Consejo Ejecutivo de la COI, y en coordinación con los copartícipes pertinentes</w:t>
            </w:r>
            <w:r w:rsidR="003653C4" w:rsidRPr="00D437F4">
              <w:rPr>
                <w:rFonts w:asciiTheme="minorBidi" w:hAnsiTheme="minorBidi" w:cstheme="minorBidi"/>
                <w:sz w:val="22"/>
                <w:szCs w:val="22"/>
                <w:lang w:val="es-ES_tradnl"/>
              </w:rPr>
              <w:t>.</w:t>
            </w:r>
          </w:p>
          <w:p w14:paraId="6E01BA74" w14:textId="77777777" w:rsidR="008622A7" w:rsidRPr="00D437F4" w:rsidRDefault="00667651" w:rsidP="00BB36D7">
            <w:pPr>
              <w:spacing w:after="120"/>
              <w:jc w:val="both"/>
              <w:rPr>
                <w:rFonts w:asciiTheme="minorBidi" w:hAnsiTheme="minorBidi" w:cstheme="minorBidi"/>
                <w:iCs/>
                <w:sz w:val="22"/>
                <w:szCs w:val="22"/>
                <w:u w:val="single"/>
                <w:lang w:val="es-ES_tradnl"/>
              </w:rPr>
            </w:pPr>
            <w:r w:rsidRPr="00D437F4">
              <w:rPr>
                <w:rFonts w:asciiTheme="minorBidi" w:hAnsiTheme="minorBidi" w:cstheme="minorBidi"/>
                <w:sz w:val="22"/>
                <w:szCs w:val="22"/>
                <w:u w:val="single"/>
                <w:lang w:val="es-ES_tradnl"/>
              </w:rPr>
              <w:t>Composición y funcionamiento</w:t>
            </w:r>
          </w:p>
          <w:p w14:paraId="535AE0A3" w14:textId="77777777" w:rsidR="008622A7" w:rsidRPr="00D437F4" w:rsidRDefault="00667651" w:rsidP="00BB36D7">
            <w:pPr>
              <w:spacing w:after="120"/>
              <w:jc w:val="both"/>
              <w:rPr>
                <w:rFonts w:asciiTheme="minorBidi" w:hAnsiTheme="minorBidi" w:cstheme="minorBidi"/>
                <w:iCs/>
                <w:sz w:val="22"/>
                <w:szCs w:val="22"/>
                <w:lang w:val="es-ES_tradnl"/>
              </w:rPr>
            </w:pPr>
            <w:r w:rsidRPr="00D437F4">
              <w:rPr>
                <w:rFonts w:asciiTheme="minorBidi" w:hAnsiTheme="minorBidi" w:cstheme="minorBidi"/>
                <w:sz w:val="22"/>
                <w:szCs w:val="22"/>
                <w:lang w:val="es-ES_tradnl"/>
              </w:rPr>
              <w:t>El TOWS-WG estará integrado por:</w:t>
            </w:r>
          </w:p>
          <w:p w14:paraId="2A1DF69A" w14:textId="77777777" w:rsidR="00531F19" w:rsidRPr="00D437F4" w:rsidRDefault="00667651" w:rsidP="00BB36D7">
            <w:pPr>
              <w:pStyle w:val="ListParagraph"/>
              <w:numPr>
                <w:ilvl w:val="0"/>
                <w:numId w:val="34"/>
              </w:numPr>
              <w:spacing w:after="120"/>
              <w:ind w:left="1134" w:hanging="567"/>
              <w:contextualSpacing w:val="0"/>
              <w:jc w:val="both"/>
              <w:rPr>
                <w:rFonts w:asciiTheme="minorBidi" w:hAnsiTheme="minorBidi" w:cstheme="minorBidi"/>
                <w:iCs/>
                <w:sz w:val="22"/>
                <w:szCs w:val="22"/>
                <w:lang w:val="es-ES_tradnl"/>
              </w:rPr>
            </w:pPr>
            <w:r w:rsidRPr="00D437F4">
              <w:rPr>
                <w:rFonts w:asciiTheme="minorBidi" w:hAnsiTheme="minorBidi" w:cstheme="minorBidi"/>
                <w:sz w:val="22"/>
                <w:szCs w:val="22"/>
                <w:lang w:val="es-ES_tradnl"/>
              </w:rPr>
              <w:t xml:space="preserve">los presidentes de los cuatro grupos intergubernamentales de coordinación de sistemas de alerta temprana contra los tsunamis, el </w:t>
            </w:r>
            <w:r w:rsidR="008F6ED1" w:rsidRPr="00D437F4">
              <w:rPr>
                <w:rFonts w:asciiTheme="minorBidi" w:hAnsiTheme="minorBidi" w:cstheme="minorBidi"/>
                <w:sz w:val="22"/>
                <w:szCs w:val="22"/>
                <w:lang w:val="es-ES_tradnl"/>
              </w:rPr>
              <w:t>C</w:t>
            </w:r>
            <w:r w:rsidRPr="00D437F4">
              <w:rPr>
                <w:rFonts w:asciiTheme="minorBidi" w:hAnsiTheme="minorBidi" w:cstheme="minorBidi"/>
                <w:sz w:val="22"/>
                <w:szCs w:val="22"/>
                <w:lang w:val="es-ES_tradnl"/>
              </w:rPr>
              <w:t xml:space="preserve">omité </w:t>
            </w:r>
            <w:r w:rsidR="008F6ED1" w:rsidRPr="00D437F4">
              <w:rPr>
                <w:rFonts w:asciiTheme="minorBidi" w:hAnsiTheme="minorBidi" w:cstheme="minorBidi"/>
                <w:sz w:val="22"/>
                <w:szCs w:val="22"/>
                <w:lang w:val="es-ES_tradnl"/>
              </w:rPr>
              <w:t>C</w:t>
            </w:r>
            <w:r w:rsidRPr="00D437F4">
              <w:rPr>
                <w:rFonts w:asciiTheme="minorBidi" w:hAnsiTheme="minorBidi" w:cstheme="minorBidi"/>
                <w:sz w:val="22"/>
                <w:szCs w:val="22"/>
                <w:lang w:val="es-ES_tradnl"/>
              </w:rPr>
              <w:t xml:space="preserve">ientífico del Programa </w:t>
            </w:r>
            <w:r w:rsidR="008E67EB" w:rsidRPr="00D437F4">
              <w:rPr>
                <w:rFonts w:asciiTheme="minorBidi" w:hAnsiTheme="minorBidi" w:cstheme="minorBidi"/>
                <w:sz w:val="22"/>
                <w:szCs w:val="22"/>
                <w:lang w:val="es-ES_tradnl"/>
              </w:rPr>
              <w:t>de</w:t>
            </w:r>
            <w:r w:rsidRPr="00D437F4">
              <w:rPr>
                <w:rFonts w:asciiTheme="minorBidi" w:hAnsiTheme="minorBidi" w:cstheme="minorBidi"/>
                <w:sz w:val="22"/>
                <w:szCs w:val="22"/>
                <w:lang w:val="es-ES_tradnl"/>
              </w:rPr>
              <w:t xml:space="preserve"> Tsunamis del Decenio del Océano de las Naciones Unidas, la </w:t>
            </w:r>
            <w:r w:rsidR="00851917" w:rsidRPr="00D437F4">
              <w:rPr>
                <w:rFonts w:asciiTheme="minorBidi" w:hAnsiTheme="minorBidi" w:cstheme="minorBidi"/>
                <w:sz w:val="22"/>
                <w:szCs w:val="22"/>
                <w:lang w:val="es-ES_tradnl"/>
              </w:rPr>
              <w:t>C</w:t>
            </w:r>
            <w:r w:rsidRPr="00D437F4">
              <w:rPr>
                <w:rFonts w:asciiTheme="minorBidi" w:hAnsiTheme="minorBidi" w:cstheme="minorBidi"/>
                <w:sz w:val="22"/>
                <w:szCs w:val="22"/>
                <w:lang w:val="es-ES_tradnl"/>
              </w:rPr>
              <w:t xml:space="preserve">oalición </w:t>
            </w:r>
            <w:r w:rsidR="008E67EB" w:rsidRPr="00D437F4">
              <w:rPr>
                <w:rFonts w:asciiTheme="minorBidi" w:hAnsiTheme="minorBidi" w:cstheme="minorBidi"/>
                <w:sz w:val="22"/>
                <w:szCs w:val="22"/>
                <w:lang w:val="es-ES_tradnl"/>
              </w:rPr>
              <w:t>especial para</w:t>
            </w:r>
            <w:r w:rsidRPr="00D437F4">
              <w:rPr>
                <w:rFonts w:asciiTheme="minorBidi" w:hAnsiTheme="minorBidi" w:cstheme="minorBidi"/>
                <w:sz w:val="22"/>
                <w:szCs w:val="22"/>
                <w:lang w:val="es-ES_tradnl"/>
              </w:rPr>
              <w:t xml:space="preserve"> Tsunami Ready y representantes del Comité de Dirección del GOOS y el IODE;</w:t>
            </w:r>
          </w:p>
          <w:p w14:paraId="240F48BF" w14:textId="77777777" w:rsidR="00531F19" w:rsidRPr="00D437F4" w:rsidRDefault="00667651" w:rsidP="00BB36D7">
            <w:pPr>
              <w:pStyle w:val="ListParagraph"/>
              <w:numPr>
                <w:ilvl w:val="0"/>
                <w:numId w:val="34"/>
              </w:numPr>
              <w:spacing w:after="120"/>
              <w:ind w:left="1134" w:hanging="567"/>
              <w:contextualSpacing w:val="0"/>
              <w:jc w:val="both"/>
              <w:rPr>
                <w:rFonts w:asciiTheme="minorBidi" w:hAnsiTheme="minorBidi" w:cstheme="minorBidi"/>
                <w:iCs/>
                <w:sz w:val="22"/>
                <w:szCs w:val="22"/>
                <w:lang w:val="es-ES_tradnl"/>
              </w:rPr>
            </w:pPr>
            <w:r w:rsidRPr="00D437F4">
              <w:rPr>
                <w:rFonts w:asciiTheme="minorBidi" w:hAnsiTheme="minorBidi" w:cstheme="minorBidi"/>
                <w:sz w:val="22"/>
                <w:szCs w:val="22"/>
                <w:lang w:val="es-ES_tradnl"/>
              </w:rPr>
              <w:t>tres miembros del Consejo Ejecutivo de la COI, designados por el Presidente de la COI, teniendo en cuenta la distribución geográfica;</w:t>
            </w:r>
          </w:p>
          <w:p w14:paraId="409ED400" w14:textId="77777777" w:rsidR="00531F19" w:rsidRPr="00D437F4" w:rsidRDefault="00667651" w:rsidP="00BB36D7">
            <w:pPr>
              <w:pStyle w:val="ListParagraph"/>
              <w:numPr>
                <w:ilvl w:val="0"/>
                <w:numId w:val="34"/>
              </w:numPr>
              <w:spacing w:after="120"/>
              <w:ind w:left="1134" w:hanging="567"/>
              <w:contextualSpacing w:val="0"/>
              <w:jc w:val="both"/>
              <w:rPr>
                <w:rFonts w:asciiTheme="minorBidi" w:hAnsiTheme="minorBidi" w:cstheme="minorBidi"/>
                <w:iCs/>
                <w:sz w:val="22"/>
                <w:szCs w:val="22"/>
                <w:lang w:val="es-ES_tradnl"/>
              </w:rPr>
            </w:pPr>
            <w:r w:rsidRPr="00D437F4">
              <w:rPr>
                <w:rFonts w:asciiTheme="minorBidi" w:hAnsiTheme="minorBidi" w:cstheme="minorBidi"/>
                <w:sz w:val="22"/>
                <w:szCs w:val="22"/>
                <w:lang w:val="es-ES_tradnl"/>
              </w:rPr>
              <w:t>representantes de alto nivel invitados, sin derecho a voto, de los principales copartícipes del TOWS-WG especializados en los ámbitos científico, de observación de la tierra y de reducción del riesgo de desastres, externos a la COI, como la OTPCE, la FDSN/GSN, la OHI, la Comisión Conjunta sobre Tsunamis de la OMI y la UIGG, la UNDRR, la OMM y otros organismos intergubernamentales e internacionales pertinentes;</w:t>
            </w:r>
          </w:p>
          <w:p w14:paraId="6DA7F07E" w14:textId="29BFDD70" w:rsidR="008622A7" w:rsidRPr="00D437F4" w:rsidRDefault="00667651" w:rsidP="00BB36D7">
            <w:pPr>
              <w:pStyle w:val="ListParagraph"/>
              <w:numPr>
                <w:ilvl w:val="0"/>
                <w:numId w:val="34"/>
              </w:numPr>
              <w:spacing w:after="120"/>
              <w:ind w:left="1134" w:hanging="567"/>
              <w:contextualSpacing w:val="0"/>
              <w:jc w:val="both"/>
              <w:rPr>
                <w:rFonts w:asciiTheme="minorBidi" w:hAnsiTheme="minorBidi" w:cstheme="minorBidi"/>
                <w:iCs/>
                <w:sz w:val="22"/>
                <w:szCs w:val="22"/>
                <w:lang w:val="es-ES_tradnl"/>
              </w:rPr>
            </w:pPr>
            <w:r w:rsidRPr="00D437F4">
              <w:rPr>
                <w:rFonts w:asciiTheme="minorBidi" w:hAnsiTheme="minorBidi" w:cstheme="minorBidi"/>
                <w:sz w:val="22"/>
                <w:szCs w:val="22"/>
                <w:lang w:val="es-ES_tradnl"/>
              </w:rPr>
              <w:lastRenderedPageBreak/>
              <w:t>los miembros designados del Consejo Ejecutivo podrán ser nuevamente designados para un segundo mandato de dos años</w:t>
            </w:r>
            <w:r w:rsidR="005F7394" w:rsidRPr="00D437F4">
              <w:rPr>
                <w:rFonts w:asciiTheme="minorBidi" w:hAnsiTheme="minorBidi" w:cstheme="minorBidi"/>
                <w:sz w:val="22"/>
                <w:szCs w:val="22"/>
                <w:lang w:val="es-ES_tradnl"/>
              </w:rPr>
              <w:t>.</w:t>
            </w:r>
          </w:p>
          <w:p w14:paraId="5EC20E14" w14:textId="60B811F9" w:rsidR="008622A7" w:rsidRPr="00D437F4" w:rsidRDefault="00667651" w:rsidP="00BB36D7">
            <w:pPr>
              <w:spacing w:after="120"/>
              <w:jc w:val="both"/>
              <w:rPr>
                <w:rFonts w:asciiTheme="minorBidi" w:hAnsiTheme="minorBidi" w:cstheme="minorBidi"/>
                <w:iCs/>
                <w:sz w:val="22"/>
                <w:szCs w:val="22"/>
                <w:lang w:val="es-ES_tradnl"/>
              </w:rPr>
            </w:pPr>
            <w:r w:rsidRPr="00D437F4">
              <w:rPr>
                <w:rFonts w:asciiTheme="minorBidi" w:hAnsiTheme="minorBidi" w:cstheme="minorBidi"/>
                <w:sz w:val="22"/>
                <w:szCs w:val="22"/>
                <w:lang w:val="es-ES_tradnl"/>
              </w:rPr>
              <w:t>El TOWS-WG será presidido por uno de los vicepresidentes de la COI</w:t>
            </w:r>
            <w:r w:rsidR="003653C4" w:rsidRPr="00D437F4">
              <w:rPr>
                <w:rFonts w:asciiTheme="minorBidi" w:hAnsiTheme="minorBidi" w:cstheme="minorBidi"/>
                <w:sz w:val="22"/>
                <w:szCs w:val="22"/>
                <w:lang w:val="es-ES_tradnl"/>
              </w:rPr>
              <w:t>.</w:t>
            </w:r>
          </w:p>
          <w:p w14:paraId="55A2FC4B" w14:textId="7285F171" w:rsidR="008622A7" w:rsidRPr="00D437F4" w:rsidRDefault="00667651" w:rsidP="00BB36D7">
            <w:pPr>
              <w:spacing w:after="120"/>
              <w:jc w:val="both"/>
              <w:rPr>
                <w:rFonts w:asciiTheme="minorBidi" w:hAnsiTheme="minorBidi" w:cstheme="minorBidi"/>
                <w:iCs/>
                <w:sz w:val="22"/>
                <w:szCs w:val="22"/>
                <w:lang w:val="es-ES_tradnl"/>
              </w:rPr>
            </w:pPr>
            <w:r w:rsidRPr="00D437F4">
              <w:rPr>
                <w:rFonts w:asciiTheme="minorBidi" w:hAnsiTheme="minorBidi" w:cstheme="minorBidi"/>
                <w:sz w:val="22"/>
                <w:szCs w:val="22"/>
                <w:lang w:val="es-ES_tradnl"/>
              </w:rPr>
              <w:t>El TOWS-WG se reunirá una vez por año, antes de las reuniones del Consejo Ejecutivo o la Asamblea de la COI</w:t>
            </w:r>
            <w:r w:rsidR="003653C4" w:rsidRPr="00D437F4">
              <w:rPr>
                <w:rFonts w:asciiTheme="minorBidi" w:hAnsiTheme="minorBidi" w:cstheme="minorBidi"/>
                <w:sz w:val="22"/>
                <w:szCs w:val="22"/>
                <w:lang w:val="es-ES_tradnl"/>
              </w:rPr>
              <w:t>.</w:t>
            </w:r>
          </w:p>
          <w:p w14:paraId="68B599B8" w14:textId="03457E43" w:rsidR="008622A7" w:rsidRPr="00D437F4" w:rsidRDefault="00667651" w:rsidP="00BB36D7">
            <w:pPr>
              <w:jc w:val="both"/>
              <w:rPr>
                <w:rFonts w:asciiTheme="minorBidi" w:hAnsiTheme="minorBidi" w:cstheme="minorBidi"/>
                <w:b/>
                <w:iCs/>
                <w:sz w:val="22"/>
                <w:szCs w:val="22"/>
                <w:lang w:val="es-ES_tradnl"/>
              </w:rPr>
            </w:pPr>
            <w:r w:rsidRPr="00D437F4">
              <w:rPr>
                <w:rFonts w:asciiTheme="minorBidi" w:hAnsiTheme="minorBidi" w:cstheme="minorBidi"/>
                <w:sz w:val="22"/>
                <w:szCs w:val="22"/>
                <w:lang w:val="es-ES_tradnl"/>
              </w:rPr>
              <w:t>El Secretario Ejecutivo de la COI se encargará de la Secretaría del TOWS-WG</w:t>
            </w:r>
            <w:r w:rsidR="003653C4" w:rsidRPr="00D437F4">
              <w:rPr>
                <w:rFonts w:asciiTheme="minorBidi" w:hAnsiTheme="minorBidi" w:cstheme="minorBidi"/>
                <w:sz w:val="22"/>
                <w:szCs w:val="22"/>
                <w:lang w:val="es-ES_tradnl"/>
              </w:rPr>
              <w:t>.</w:t>
            </w:r>
          </w:p>
          <w:p w14:paraId="19D704D5" w14:textId="77777777" w:rsidR="008622A7" w:rsidRPr="00D437F4" w:rsidRDefault="008622A7" w:rsidP="00232C89">
            <w:pPr>
              <w:rPr>
                <w:rFonts w:asciiTheme="minorBidi" w:hAnsiTheme="minorBidi" w:cstheme="minorBidi"/>
                <w:bCs/>
                <w:iCs/>
                <w:sz w:val="22"/>
                <w:szCs w:val="22"/>
                <w:lang w:val="es-ES_tradnl"/>
              </w:rPr>
            </w:pPr>
          </w:p>
          <w:p w14:paraId="68E122D0" w14:textId="77777777" w:rsidR="008622A7" w:rsidRPr="00D437F4" w:rsidRDefault="00667651" w:rsidP="00232C89">
            <w:pPr>
              <w:jc w:val="center"/>
              <w:rPr>
                <w:rFonts w:asciiTheme="minorBidi" w:hAnsiTheme="minorBidi" w:cstheme="minorBidi"/>
                <w:b/>
                <w:bCs/>
                <w:iCs/>
                <w:sz w:val="22"/>
                <w:szCs w:val="22"/>
                <w:lang w:val="es-ES_tradnl"/>
              </w:rPr>
            </w:pPr>
            <w:r w:rsidRPr="00D437F4">
              <w:rPr>
                <w:rFonts w:asciiTheme="minorBidi" w:hAnsiTheme="minorBidi" w:cstheme="minorBidi"/>
                <w:b/>
                <w:bCs/>
                <w:sz w:val="22"/>
                <w:szCs w:val="22"/>
                <w:lang w:val="es-ES_tradnl"/>
              </w:rPr>
              <w:t>Anexo 2</w:t>
            </w:r>
          </w:p>
          <w:p w14:paraId="200171B0" w14:textId="69F411C8" w:rsidR="008622A7" w:rsidRPr="00D437F4" w:rsidRDefault="00667651" w:rsidP="00232C89">
            <w:pPr>
              <w:spacing w:after="240"/>
              <w:jc w:val="center"/>
              <w:rPr>
                <w:rFonts w:asciiTheme="minorBidi" w:hAnsiTheme="minorBidi" w:cstheme="minorBidi"/>
                <w:b/>
                <w:bCs/>
                <w:iCs/>
                <w:sz w:val="22"/>
                <w:szCs w:val="22"/>
                <w:lang w:val="es-ES_tradnl"/>
              </w:rPr>
            </w:pPr>
            <w:r w:rsidRPr="00D437F4">
              <w:rPr>
                <w:rFonts w:asciiTheme="minorBidi" w:hAnsiTheme="minorBidi" w:cstheme="minorBidi"/>
                <w:b/>
                <w:bCs/>
                <w:sz w:val="22"/>
                <w:szCs w:val="22"/>
                <w:lang w:val="es-ES_tradnl"/>
              </w:rPr>
              <w:t xml:space="preserve">Mandato de la </w:t>
            </w:r>
            <w:r w:rsidR="00F313D9" w:rsidRPr="00D437F4">
              <w:rPr>
                <w:rFonts w:asciiTheme="minorBidi" w:hAnsiTheme="minorBidi" w:cstheme="minorBidi"/>
                <w:b/>
                <w:bCs/>
                <w:sz w:val="22"/>
                <w:szCs w:val="22"/>
                <w:lang w:val="es-ES_tradnl"/>
              </w:rPr>
              <w:t>C</w:t>
            </w:r>
            <w:r w:rsidRPr="00D437F4">
              <w:rPr>
                <w:rFonts w:asciiTheme="minorBidi" w:hAnsiTheme="minorBidi" w:cstheme="minorBidi"/>
                <w:b/>
                <w:bCs/>
                <w:sz w:val="22"/>
                <w:szCs w:val="22"/>
                <w:lang w:val="es-ES_tradnl"/>
              </w:rPr>
              <w:t>oalición Tsunami Ready</w:t>
            </w:r>
          </w:p>
          <w:p w14:paraId="72732488" w14:textId="77777777" w:rsidR="008622A7" w:rsidRPr="00D437F4" w:rsidRDefault="00667651" w:rsidP="00974E47">
            <w:pPr>
              <w:spacing w:after="120"/>
              <w:jc w:val="both"/>
              <w:rPr>
                <w:rFonts w:asciiTheme="minorBidi" w:hAnsiTheme="minorBidi" w:cstheme="minorBidi"/>
                <w:sz w:val="22"/>
                <w:szCs w:val="22"/>
                <w:lang w:val="es-ES_tradnl"/>
              </w:rPr>
            </w:pPr>
            <w:r w:rsidRPr="00D437F4">
              <w:rPr>
                <w:rFonts w:asciiTheme="minorBidi" w:hAnsiTheme="minorBidi" w:cstheme="minorBidi"/>
                <w:sz w:val="22"/>
                <w:szCs w:val="22"/>
                <w:u w:val="single"/>
                <w:lang w:val="es-ES_tradnl"/>
              </w:rPr>
              <w:t>Meta</w:t>
            </w:r>
            <w:r w:rsidRPr="00D437F4">
              <w:rPr>
                <w:rFonts w:asciiTheme="minorBidi" w:hAnsiTheme="minorBidi" w:cstheme="minorBidi"/>
                <w:sz w:val="22"/>
                <w:szCs w:val="22"/>
                <w:lang w:val="es-ES_tradnl"/>
              </w:rPr>
              <w:t>: ayudar a aumentar el número de comunidades acreditadas Tsunami Ready en el marco del Decenio del Océano de las Naciones Unidas.</w:t>
            </w:r>
          </w:p>
          <w:p w14:paraId="464D6D11" w14:textId="77777777" w:rsidR="008622A7" w:rsidRPr="00D437F4" w:rsidRDefault="00667651" w:rsidP="00974E47">
            <w:pPr>
              <w:spacing w:after="120"/>
              <w:jc w:val="both"/>
              <w:rPr>
                <w:rFonts w:asciiTheme="minorBidi" w:hAnsiTheme="minorBidi" w:cstheme="minorBidi"/>
                <w:b/>
                <w:iCs/>
                <w:sz w:val="22"/>
                <w:szCs w:val="22"/>
                <w:lang w:val="es-ES_tradnl"/>
              </w:rPr>
            </w:pPr>
            <w:r w:rsidRPr="00D437F4">
              <w:rPr>
                <w:rFonts w:asciiTheme="minorBidi" w:hAnsiTheme="minorBidi" w:cstheme="minorBidi"/>
                <w:sz w:val="22"/>
                <w:szCs w:val="22"/>
                <w:u w:val="single"/>
                <w:lang w:val="es-ES_tradnl"/>
              </w:rPr>
              <w:t>Objetivos</w:t>
            </w:r>
            <w:r w:rsidRPr="00D437F4">
              <w:rPr>
                <w:rFonts w:asciiTheme="minorBidi" w:hAnsiTheme="minorBidi" w:cstheme="minorBidi"/>
                <w:sz w:val="22"/>
                <w:szCs w:val="22"/>
                <w:lang w:val="es-ES_tradnl"/>
              </w:rPr>
              <w:t>:</w:t>
            </w:r>
          </w:p>
          <w:p w14:paraId="235E022A" w14:textId="5C279348" w:rsidR="008622A7" w:rsidRPr="00D437F4" w:rsidRDefault="00667651" w:rsidP="00974E47">
            <w:pPr>
              <w:spacing w:after="120"/>
              <w:jc w:val="both"/>
              <w:rPr>
                <w:rFonts w:asciiTheme="minorBidi" w:hAnsiTheme="minorBidi" w:cstheme="minorBidi"/>
                <w:bCs/>
                <w:iCs/>
                <w:sz w:val="22"/>
                <w:szCs w:val="22"/>
                <w:lang w:val="es-ES_tradnl"/>
              </w:rPr>
            </w:pPr>
            <w:r w:rsidRPr="00D437F4">
              <w:rPr>
                <w:rFonts w:asciiTheme="minorBidi" w:hAnsiTheme="minorBidi" w:cstheme="minorBidi"/>
                <w:sz w:val="22"/>
                <w:szCs w:val="22"/>
                <w:lang w:val="es-ES_tradnl"/>
              </w:rPr>
              <w:t>La meta debe</w:t>
            </w:r>
            <w:r w:rsidR="00F313D9" w:rsidRPr="00D437F4">
              <w:rPr>
                <w:rFonts w:asciiTheme="minorBidi" w:hAnsiTheme="minorBidi" w:cstheme="minorBidi"/>
                <w:sz w:val="22"/>
                <w:szCs w:val="22"/>
                <w:lang w:val="es-ES_tradnl"/>
              </w:rPr>
              <w:t>rá</w:t>
            </w:r>
            <w:r w:rsidRPr="00D437F4">
              <w:rPr>
                <w:rFonts w:asciiTheme="minorBidi" w:hAnsiTheme="minorBidi" w:cstheme="minorBidi"/>
                <w:sz w:val="22"/>
                <w:szCs w:val="22"/>
                <w:lang w:val="es-ES_tradnl"/>
              </w:rPr>
              <w:t xml:space="preserve"> alcanzarse por medio de los siguientes objetivos:</w:t>
            </w:r>
          </w:p>
          <w:p w14:paraId="6885C8B1" w14:textId="77777777" w:rsidR="008622A7" w:rsidRPr="00D437F4" w:rsidRDefault="00667651" w:rsidP="00BB36D7">
            <w:pPr>
              <w:numPr>
                <w:ilvl w:val="1"/>
                <w:numId w:val="24"/>
              </w:numPr>
              <w:spacing w:after="120"/>
              <w:ind w:left="1134" w:hanging="567"/>
              <w:jc w:val="both"/>
              <w:rPr>
                <w:rFonts w:asciiTheme="minorBidi" w:hAnsiTheme="minorBidi" w:cstheme="minorBidi"/>
                <w:bCs/>
                <w:iCs/>
                <w:sz w:val="22"/>
                <w:szCs w:val="22"/>
                <w:lang w:val="es-ES_tradnl"/>
              </w:rPr>
            </w:pPr>
            <w:r w:rsidRPr="00D437F4">
              <w:rPr>
                <w:rFonts w:asciiTheme="minorBidi" w:hAnsiTheme="minorBidi" w:cstheme="minorBidi"/>
                <w:sz w:val="22"/>
                <w:szCs w:val="22"/>
                <w:lang w:val="es-ES_tradnl"/>
              </w:rPr>
              <w:t>Realzar la notoriedad de Tsunami Ready en colaboración con partes interesadas clave del sistema de las Naciones Unidas, organizaciones regionales interesadas, organismos nacionales de gestión de desastres y el público.</w:t>
            </w:r>
          </w:p>
          <w:p w14:paraId="6F711A6B" w14:textId="77777777" w:rsidR="008622A7" w:rsidRPr="00D437F4" w:rsidRDefault="00667651" w:rsidP="00BB36D7">
            <w:pPr>
              <w:numPr>
                <w:ilvl w:val="1"/>
                <w:numId w:val="24"/>
              </w:numPr>
              <w:spacing w:after="120"/>
              <w:ind w:left="1134" w:hanging="567"/>
              <w:jc w:val="both"/>
              <w:rPr>
                <w:rFonts w:asciiTheme="minorBidi" w:hAnsiTheme="minorBidi" w:cstheme="minorBidi"/>
                <w:bCs/>
                <w:iCs/>
                <w:sz w:val="22"/>
                <w:szCs w:val="22"/>
                <w:lang w:val="es-ES_tradnl"/>
              </w:rPr>
            </w:pPr>
            <w:r w:rsidRPr="00D437F4">
              <w:rPr>
                <w:rFonts w:asciiTheme="minorBidi" w:hAnsiTheme="minorBidi" w:cstheme="minorBidi"/>
                <w:sz w:val="22"/>
                <w:szCs w:val="22"/>
                <w:lang w:val="es-ES_tradnl"/>
              </w:rPr>
              <w:t>Incrementar los recursos de financiación para la ejecución de Tsunami Ready.</w:t>
            </w:r>
          </w:p>
          <w:p w14:paraId="610F7F31" w14:textId="35E580DF" w:rsidR="008622A7" w:rsidRPr="00D437F4" w:rsidRDefault="00667651" w:rsidP="00BB36D7">
            <w:pPr>
              <w:numPr>
                <w:ilvl w:val="1"/>
                <w:numId w:val="24"/>
              </w:numPr>
              <w:spacing w:after="120"/>
              <w:ind w:left="1134" w:hanging="567"/>
              <w:jc w:val="both"/>
              <w:rPr>
                <w:rFonts w:asciiTheme="minorBidi" w:hAnsiTheme="minorBidi" w:cstheme="minorBidi"/>
                <w:bCs/>
                <w:iCs/>
                <w:sz w:val="22"/>
                <w:szCs w:val="22"/>
                <w:lang w:val="es-ES_tradnl"/>
              </w:rPr>
            </w:pPr>
            <w:r w:rsidRPr="00D437F4">
              <w:rPr>
                <w:rFonts w:asciiTheme="minorBidi" w:hAnsiTheme="minorBidi" w:cstheme="minorBidi"/>
                <w:sz w:val="22"/>
                <w:szCs w:val="22"/>
                <w:lang w:val="es-ES_tradnl"/>
              </w:rPr>
              <w:t xml:space="preserve">Asesorar al TOWS-WG, al equipo de </w:t>
            </w:r>
            <w:r w:rsidR="00F313D9" w:rsidRPr="00D437F4">
              <w:rPr>
                <w:rFonts w:asciiTheme="minorBidi" w:hAnsiTheme="minorBidi" w:cstheme="minorBidi"/>
                <w:sz w:val="22"/>
                <w:szCs w:val="22"/>
                <w:lang w:val="es-ES_tradnl"/>
              </w:rPr>
              <w:t>tareas</w:t>
            </w:r>
            <w:r w:rsidRPr="00D437F4">
              <w:rPr>
                <w:rFonts w:asciiTheme="minorBidi" w:hAnsiTheme="minorBidi" w:cstheme="minorBidi"/>
                <w:sz w:val="22"/>
                <w:szCs w:val="22"/>
                <w:lang w:val="es-ES_tradnl"/>
              </w:rPr>
              <w:t xml:space="preserve"> sobre gestión de desastres y preparación (TT</w:t>
            </w:r>
            <w:r w:rsidR="00596EBD" w:rsidRPr="00D437F4">
              <w:rPr>
                <w:rFonts w:asciiTheme="minorBidi" w:hAnsiTheme="minorBidi" w:cstheme="minorBidi"/>
                <w:sz w:val="22"/>
                <w:szCs w:val="22"/>
                <w:lang w:val="es-ES_tradnl"/>
              </w:rPr>
              <w:noBreakHyphen/>
            </w:r>
            <w:r w:rsidRPr="00D437F4">
              <w:rPr>
                <w:rFonts w:asciiTheme="minorBidi" w:hAnsiTheme="minorBidi" w:cstheme="minorBidi"/>
                <w:sz w:val="22"/>
                <w:szCs w:val="22"/>
                <w:lang w:val="es-ES_tradnl"/>
              </w:rPr>
              <w:t xml:space="preserve">DMP) y al equipo de </w:t>
            </w:r>
            <w:r w:rsidR="00F313D9" w:rsidRPr="00D437F4">
              <w:rPr>
                <w:rFonts w:asciiTheme="minorBidi" w:hAnsiTheme="minorBidi" w:cstheme="minorBidi"/>
                <w:sz w:val="22"/>
                <w:szCs w:val="22"/>
                <w:lang w:val="es-ES_tradnl"/>
              </w:rPr>
              <w:t>tareas</w:t>
            </w:r>
            <w:r w:rsidRPr="00D437F4">
              <w:rPr>
                <w:rFonts w:asciiTheme="minorBidi" w:hAnsiTheme="minorBidi" w:cstheme="minorBidi"/>
                <w:sz w:val="22"/>
                <w:szCs w:val="22"/>
                <w:lang w:val="es-ES_tradnl"/>
              </w:rPr>
              <w:t xml:space="preserve"> sobre operaciones de vigilancia de los tsunamis (TT</w:t>
            </w:r>
            <w:r w:rsidR="00596EBD" w:rsidRPr="00D437F4">
              <w:rPr>
                <w:rFonts w:asciiTheme="minorBidi" w:hAnsiTheme="minorBidi" w:cstheme="minorBidi"/>
                <w:sz w:val="22"/>
                <w:szCs w:val="22"/>
                <w:lang w:val="es-ES_tradnl"/>
              </w:rPr>
              <w:noBreakHyphen/>
            </w:r>
            <w:r w:rsidRPr="00D437F4">
              <w:rPr>
                <w:rFonts w:asciiTheme="minorBidi" w:hAnsiTheme="minorBidi" w:cstheme="minorBidi"/>
                <w:sz w:val="22"/>
                <w:szCs w:val="22"/>
                <w:lang w:val="es-ES_tradnl"/>
              </w:rPr>
              <w:t>TWO) acerca de la ejecución de Tsunami Ready, en especial en lo que respecta a medidas relacionadas con lo siguiente:</w:t>
            </w:r>
          </w:p>
          <w:p w14:paraId="2A8F729D" w14:textId="7C300848" w:rsidR="008622A7" w:rsidRPr="00D437F4" w:rsidRDefault="00667651" w:rsidP="00BB36D7">
            <w:pPr>
              <w:pStyle w:val="ListParagraph"/>
              <w:numPr>
                <w:ilvl w:val="0"/>
                <w:numId w:val="38"/>
              </w:numPr>
              <w:spacing w:after="120"/>
              <w:ind w:left="1701" w:hanging="567"/>
              <w:contextualSpacing w:val="0"/>
              <w:jc w:val="both"/>
              <w:rPr>
                <w:rFonts w:asciiTheme="minorBidi" w:hAnsiTheme="minorBidi" w:cstheme="minorBidi"/>
                <w:bCs/>
                <w:iCs/>
                <w:sz w:val="22"/>
                <w:szCs w:val="22"/>
                <w:lang w:val="es-ES_tradnl"/>
              </w:rPr>
            </w:pPr>
            <w:r w:rsidRPr="00D437F4">
              <w:rPr>
                <w:rFonts w:asciiTheme="minorBidi" w:hAnsiTheme="minorBidi" w:cstheme="minorBidi"/>
                <w:sz w:val="22"/>
                <w:szCs w:val="22"/>
                <w:lang w:val="es-ES_tradnl"/>
              </w:rPr>
              <w:t xml:space="preserve">flexibilidad en cuanto a alcanzar los indicadores para tener en cuenta las </w:t>
            </w:r>
            <w:r w:rsidRPr="00D437F4">
              <w:rPr>
                <w:rFonts w:asciiTheme="minorBidi" w:hAnsiTheme="minorBidi" w:cstheme="minorBidi"/>
                <w:iCs/>
                <w:sz w:val="22"/>
                <w:szCs w:val="22"/>
                <w:lang w:val="es-ES_tradnl"/>
              </w:rPr>
              <w:t>circunstancias</w:t>
            </w:r>
            <w:r w:rsidRPr="00D437F4">
              <w:rPr>
                <w:rFonts w:asciiTheme="minorBidi" w:hAnsiTheme="minorBidi" w:cstheme="minorBidi"/>
                <w:sz w:val="22"/>
                <w:szCs w:val="22"/>
                <w:lang w:val="es-ES_tradnl"/>
              </w:rPr>
              <w:t xml:space="preserve"> en las que los marcos/requisitos burocráticos formales puedan suponer un obstáculo;</w:t>
            </w:r>
          </w:p>
          <w:p w14:paraId="5C2CB585" w14:textId="110F4F9E" w:rsidR="008622A7" w:rsidRPr="00D437F4" w:rsidRDefault="00667651" w:rsidP="00BB36D7">
            <w:pPr>
              <w:pStyle w:val="ListParagraph"/>
              <w:numPr>
                <w:ilvl w:val="0"/>
                <w:numId w:val="38"/>
              </w:numPr>
              <w:spacing w:after="120"/>
              <w:ind w:left="1701" w:hanging="567"/>
              <w:contextualSpacing w:val="0"/>
              <w:jc w:val="both"/>
              <w:rPr>
                <w:rFonts w:asciiTheme="minorBidi" w:hAnsiTheme="minorBidi" w:cstheme="minorBidi"/>
                <w:bCs/>
                <w:iCs/>
                <w:sz w:val="22"/>
                <w:szCs w:val="22"/>
                <w:lang w:val="es-ES_tradnl"/>
              </w:rPr>
            </w:pPr>
            <w:r w:rsidRPr="00D437F4">
              <w:rPr>
                <w:rFonts w:asciiTheme="minorBidi" w:hAnsiTheme="minorBidi" w:cstheme="minorBidi"/>
                <w:sz w:val="22"/>
                <w:szCs w:val="22"/>
                <w:lang w:val="es-ES_tradnl"/>
              </w:rPr>
              <w:t>consideración de circunstancias regionales o locales únicas;</w:t>
            </w:r>
          </w:p>
          <w:p w14:paraId="3A3C89E8" w14:textId="3914F529" w:rsidR="008622A7" w:rsidRPr="00D437F4" w:rsidRDefault="00667651" w:rsidP="00BB36D7">
            <w:pPr>
              <w:pStyle w:val="ListParagraph"/>
              <w:numPr>
                <w:ilvl w:val="0"/>
                <w:numId w:val="38"/>
              </w:numPr>
              <w:spacing w:after="120"/>
              <w:ind w:left="1701" w:hanging="567"/>
              <w:contextualSpacing w:val="0"/>
              <w:jc w:val="both"/>
              <w:rPr>
                <w:rFonts w:asciiTheme="minorBidi" w:hAnsiTheme="minorBidi" w:cstheme="minorBidi"/>
                <w:bCs/>
                <w:iCs/>
                <w:sz w:val="22"/>
                <w:szCs w:val="22"/>
                <w:lang w:val="es-ES_tradnl"/>
              </w:rPr>
            </w:pPr>
            <w:r w:rsidRPr="00D437F4">
              <w:rPr>
                <w:rFonts w:asciiTheme="minorBidi" w:hAnsiTheme="minorBidi" w:cstheme="minorBidi"/>
                <w:sz w:val="22"/>
                <w:szCs w:val="22"/>
                <w:lang w:val="es-ES_tradnl"/>
              </w:rPr>
              <w:t>reconocimiento de normas similares ya existentes en algunos países.</w:t>
            </w:r>
          </w:p>
          <w:p w14:paraId="3F8353E9" w14:textId="535B09FC" w:rsidR="008622A7" w:rsidRPr="00D437F4" w:rsidRDefault="00667651" w:rsidP="00974E47">
            <w:pPr>
              <w:spacing w:after="120"/>
              <w:jc w:val="both"/>
              <w:rPr>
                <w:rFonts w:asciiTheme="minorBidi" w:hAnsiTheme="minorBidi" w:cstheme="minorBidi"/>
                <w:bCs/>
                <w:iCs/>
                <w:sz w:val="22"/>
                <w:szCs w:val="22"/>
                <w:lang w:val="es-ES_tradnl"/>
              </w:rPr>
            </w:pPr>
            <w:r w:rsidRPr="00D437F4">
              <w:rPr>
                <w:rFonts w:asciiTheme="minorBidi" w:hAnsiTheme="minorBidi" w:cstheme="minorBidi"/>
                <w:sz w:val="22"/>
                <w:szCs w:val="22"/>
                <w:lang w:val="es-ES_tradnl"/>
              </w:rPr>
              <w:t>La Coalición no desempeñará un papel programático con respecto a la iniciativa Tsunami Ready. Los aspectos técnicos (</w:t>
            </w:r>
            <w:r w:rsidR="00B056D1" w:rsidRPr="00D437F4">
              <w:rPr>
                <w:rFonts w:asciiTheme="minorBidi" w:hAnsiTheme="minorBidi" w:cstheme="minorBidi"/>
                <w:sz w:val="22"/>
                <w:szCs w:val="22"/>
                <w:lang w:val="es-ES_tradnl"/>
              </w:rPr>
              <w:t>M</w:t>
            </w:r>
            <w:r w:rsidRPr="00D437F4">
              <w:rPr>
                <w:rFonts w:asciiTheme="minorBidi" w:hAnsiTheme="minorBidi" w:cstheme="minorBidi"/>
                <w:sz w:val="22"/>
                <w:szCs w:val="22"/>
                <w:lang w:val="es-ES_tradnl"/>
              </w:rPr>
              <w:t>anuales y guías de la COI</w:t>
            </w:r>
            <w:r w:rsidR="00B056D1" w:rsidRPr="00D437F4">
              <w:rPr>
                <w:rFonts w:asciiTheme="minorBidi" w:hAnsiTheme="minorBidi" w:cstheme="minorBidi"/>
                <w:sz w:val="22"/>
                <w:szCs w:val="22"/>
                <w:lang w:val="es-ES_tradnl"/>
              </w:rPr>
              <w:t xml:space="preserve"> nº 74</w:t>
            </w:r>
            <w:r w:rsidRPr="00D437F4">
              <w:rPr>
                <w:rFonts w:asciiTheme="minorBidi" w:hAnsiTheme="minorBidi" w:cstheme="minorBidi"/>
                <w:sz w:val="22"/>
                <w:szCs w:val="22"/>
                <w:lang w:val="es-ES_tradnl"/>
              </w:rPr>
              <w:t>: Directrices estándar del programa de reconocimiento Tsunami Ready) se enmarcarán en el mandato y la responsabilidad del TT-DMP y los respectivos grupos intergubernamentales de coordinación.</w:t>
            </w:r>
          </w:p>
          <w:p w14:paraId="2C36E830" w14:textId="4D1143E0" w:rsidR="008622A7" w:rsidRPr="00D437F4" w:rsidRDefault="00667651" w:rsidP="00974E47">
            <w:pPr>
              <w:spacing w:after="120"/>
              <w:jc w:val="both"/>
              <w:rPr>
                <w:rFonts w:asciiTheme="minorBidi" w:hAnsiTheme="minorBidi" w:cstheme="minorBidi"/>
                <w:b/>
                <w:iCs/>
                <w:sz w:val="22"/>
                <w:szCs w:val="22"/>
                <w:lang w:val="es-ES_tradnl"/>
              </w:rPr>
            </w:pPr>
            <w:r w:rsidRPr="00D437F4">
              <w:rPr>
                <w:rFonts w:asciiTheme="minorBidi" w:hAnsiTheme="minorBidi" w:cstheme="minorBidi"/>
                <w:sz w:val="22"/>
                <w:szCs w:val="22"/>
                <w:lang w:val="es-ES_tradnl"/>
              </w:rPr>
              <w:t xml:space="preserve">Entre </w:t>
            </w:r>
            <w:r w:rsidR="00112B6F" w:rsidRPr="00D437F4">
              <w:rPr>
                <w:rFonts w:asciiTheme="minorBidi" w:hAnsiTheme="minorBidi" w:cstheme="minorBidi"/>
                <w:sz w:val="22"/>
                <w:szCs w:val="22"/>
                <w:lang w:val="es-ES_tradnl"/>
              </w:rPr>
              <w:t>su</w:t>
            </w:r>
            <w:r w:rsidRPr="00D437F4">
              <w:rPr>
                <w:rFonts w:asciiTheme="minorBidi" w:hAnsiTheme="minorBidi" w:cstheme="minorBidi"/>
                <w:sz w:val="22"/>
                <w:szCs w:val="22"/>
                <w:lang w:val="es-ES_tradnl"/>
              </w:rPr>
              <w:t xml:space="preserve">s </w:t>
            </w:r>
            <w:r w:rsidRPr="00D437F4">
              <w:rPr>
                <w:rFonts w:asciiTheme="minorBidi" w:hAnsiTheme="minorBidi" w:cstheme="minorBidi"/>
                <w:sz w:val="22"/>
                <w:szCs w:val="22"/>
                <w:u w:val="single"/>
                <w:lang w:val="es-ES_tradnl"/>
              </w:rPr>
              <w:t>miembros</w:t>
            </w:r>
            <w:r w:rsidRPr="00D437F4">
              <w:rPr>
                <w:rFonts w:asciiTheme="minorBidi" w:hAnsiTheme="minorBidi" w:cstheme="minorBidi"/>
                <w:sz w:val="22"/>
                <w:szCs w:val="22"/>
                <w:lang w:val="es-ES_tradnl"/>
              </w:rPr>
              <w:t xml:space="preserve"> podrían figurar, según proceda, representantes de organizaciones internacionales, regionales y nacionales y la Alianza para el Decenio del Océano de las Naciones Unidas, como</w:t>
            </w:r>
            <w:r w:rsidR="00B056D1" w:rsidRPr="00D437F4">
              <w:rPr>
                <w:rFonts w:asciiTheme="minorBidi" w:hAnsiTheme="minorBidi" w:cstheme="minorBidi"/>
                <w:sz w:val="22"/>
                <w:szCs w:val="22"/>
                <w:lang w:val="es-ES_tradnl"/>
              </w:rPr>
              <w:t xml:space="preserve"> </w:t>
            </w:r>
            <w:r w:rsidRPr="00D437F4">
              <w:rPr>
                <w:rFonts w:asciiTheme="minorBidi" w:hAnsiTheme="minorBidi" w:cstheme="minorBidi"/>
                <w:sz w:val="22"/>
                <w:szCs w:val="22"/>
                <w:lang w:val="es-ES_tradnl"/>
              </w:rPr>
              <w:t>los siguientes:</w:t>
            </w:r>
          </w:p>
          <w:p w14:paraId="51764B69" w14:textId="77777777" w:rsidR="008622A7" w:rsidRPr="00D437F4" w:rsidRDefault="00667651" w:rsidP="00974E47">
            <w:pPr>
              <w:spacing w:after="60"/>
              <w:jc w:val="both"/>
              <w:rPr>
                <w:rFonts w:asciiTheme="minorBidi" w:hAnsiTheme="minorBidi" w:cstheme="minorBidi"/>
                <w:bCs/>
                <w:iCs/>
                <w:sz w:val="22"/>
                <w:szCs w:val="22"/>
                <w:lang w:val="es-ES_tradnl"/>
              </w:rPr>
            </w:pPr>
            <w:r w:rsidRPr="00D437F4">
              <w:rPr>
                <w:rFonts w:asciiTheme="minorBidi" w:hAnsiTheme="minorBidi" w:cstheme="minorBidi"/>
                <w:sz w:val="22"/>
                <w:szCs w:val="22"/>
                <w:lang w:val="es-ES_tradnl"/>
              </w:rPr>
              <w:t>Organizaciones internacionales:</w:t>
            </w:r>
          </w:p>
          <w:p w14:paraId="4237CA0B" w14:textId="77777777" w:rsidR="008622A7" w:rsidRPr="00D437F4" w:rsidRDefault="00667651" w:rsidP="00BB36D7">
            <w:pPr>
              <w:numPr>
                <w:ilvl w:val="0"/>
                <w:numId w:val="26"/>
              </w:numPr>
              <w:ind w:left="992" w:hanging="425"/>
              <w:jc w:val="both"/>
              <w:rPr>
                <w:rFonts w:asciiTheme="minorBidi" w:hAnsiTheme="minorBidi" w:cstheme="minorBidi"/>
                <w:bCs/>
                <w:iCs/>
                <w:sz w:val="22"/>
                <w:szCs w:val="22"/>
                <w:lang w:val="es-ES_tradnl"/>
              </w:rPr>
            </w:pPr>
            <w:r w:rsidRPr="00D437F4">
              <w:rPr>
                <w:rFonts w:asciiTheme="minorBidi" w:hAnsiTheme="minorBidi" w:cstheme="minorBidi"/>
                <w:sz w:val="22"/>
                <w:szCs w:val="22"/>
                <w:lang w:val="es-ES_tradnl"/>
              </w:rPr>
              <w:t>IFRC</w:t>
            </w:r>
          </w:p>
          <w:p w14:paraId="714EEC19" w14:textId="77777777" w:rsidR="008622A7" w:rsidRPr="0052719A" w:rsidRDefault="00667651" w:rsidP="00BB36D7">
            <w:pPr>
              <w:numPr>
                <w:ilvl w:val="0"/>
                <w:numId w:val="26"/>
              </w:numPr>
              <w:ind w:left="992" w:hanging="425"/>
              <w:jc w:val="both"/>
              <w:rPr>
                <w:rFonts w:asciiTheme="minorBidi" w:hAnsiTheme="minorBidi" w:cstheme="minorBidi"/>
                <w:bCs/>
                <w:iCs/>
                <w:sz w:val="22"/>
                <w:szCs w:val="22"/>
                <w:lang w:val="en-US"/>
              </w:rPr>
            </w:pPr>
            <w:r w:rsidRPr="0052719A">
              <w:rPr>
                <w:rFonts w:asciiTheme="minorBidi" w:hAnsiTheme="minorBidi" w:cstheme="minorBidi"/>
                <w:sz w:val="22"/>
                <w:szCs w:val="22"/>
                <w:lang w:val="en-US"/>
              </w:rPr>
              <w:t>International Association of Emergency Managers (IEAM)</w:t>
            </w:r>
          </w:p>
          <w:p w14:paraId="7BC46EB1" w14:textId="77777777" w:rsidR="008622A7" w:rsidRPr="00D437F4" w:rsidRDefault="00667651" w:rsidP="00BB36D7">
            <w:pPr>
              <w:numPr>
                <w:ilvl w:val="0"/>
                <w:numId w:val="26"/>
              </w:numPr>
              <w:ind w:left="992" w:hanging="425"/>
              <w:jc w:val="both"/>
              <w:rPr>
                <w:rFonts w:asciiTheme="minorBidi" w:hAnsiTheme="minorBidi" w:cstheme="minorBidi"/>
                <w:bCs/>
                <w:iCs/>
                <w:sz w:val="22"/>
                <w:szCs w:val="22"/>
                <w:lang w:val="es-ES_tradnl"/>
              </w:rPr>
            </w:pPr>
            <w:r w:rsidRPr="00D437F4">
              <w:rPr>
                <w:rFonts w:asciiTheme="minorBidi" w:hAnsiTheme="minorBidi" w:cstheme="minorBidi"/>
                <w:sz w:val="22"/>
                <w:szCs w:val="22"/>
                <w:lang w:val="es-ES_tradnl"/>
              </w:rPr>
              <w:t>Consejo Internacional para la Exploración del Mar (CIEM)</w:t>
            </w:r>
          </w:p>
          <w:p w14:paraId="39D786FE" w14:textId="77777777" w:rsidR="008622A7" w:rsidRPr="00D437F4" w:rsidRDefault="00667651" w:rsidP="00BB36D7">
            <w:pPr>
              <w:numPr>
                <w:ilvl w:val="0"/>
                <w:numId w:val="26"/>
              </w:numPr>
              <w:ind w:left="992" w:hanging="425"/>
              <w:jc w:val="both"/>
              <w:rPr>
                <w:rFonts w:asciiTheme="minorBidi" w:hAnsiTheme="minorBidi" w:cstheme="minorBidi"/>
                <w:bCs/>
                <w:iCs/>
                <w:sz w:val="22"/>
                <w:szCs w:val="22"/>
                <w:lang w:val="es-ES_tradnl"/>
              </w:rPr>
            </w:pPr>
            <w:r w:rsidRPr="00D437F4">
              <w:rPr>
                <w:rFonts w:asciiTheme="minorBidi" w:hAnsiTheme="minorBidi" w:cstheme="minorBidi"/>
                <w:sz w:val="22"/>
                <w:szCs w:val="22"/>
                <w:lang w:val="es-ES_tradnl"/>
              </w:rPr>
              <w:t>Grupos de trabajo y equipos de tareas competentes de los grupos intergubernamentales de coordinación</w:t>
            </w:r>
          </w:p>
          <w:p w14:paraId="1C62A082" w14:textId="77777777" w:rsidR="008622A7" w:rsidRPr="00D437F4" w:rsidRDefault="00667651" w:rsidP="00BB36D7">
            <w:pPr>
              <w:numPr>
                <w:ilvl w:val="0"/>
                <w:numId w:val="26"/>
              </w:numPr>
              <w:ind w:left="992" w:hanging="425"/>
              <w:jc w:val="both"/>
              <w:rPr>
                <w:rFonts w:asciiTheme="minorBidi" w:hAnsiTheme="minorBidi" w:cstheme="minorBidi"/>
                <w:bCs/>
                <w:iCs/>
                <w:sz w:val="22"/>
                <w:szCs w:val="22"/>
                <w:lang w:val="es-ES_tradnl"/>
              </w:rPr>
            </w:pPr>
            <w:r w:rsidRPr="00D437F4">
              <w:rPr>
                <w:rFonts w:asciiTheme="minorBidi" w:hAnsiTheme="minorBidi" w:cstheme="minorBidi"/>
                <w:sz w:val="22"/>
                <w:szCs w:val="22"/>
                <w:lang w:val="es-ES_tradnl"/>
              </w:rPr>
              <w:t>Save the Children</w:t>
            </w:r>
          </w:p>
          <w:p w14:paraId="0EB453BA" w14:textId="77777777" w:rsidR="008622A7" w:rsidRPr="00D437F4" w:rsidRDefault="00667651" w:rsidP="00BB36D7">
            <w:pPr>
              <w:numPr>
                <w:ilvl w:val="0"/>
                <w:numId w:val="26"/>
              </w:numPr>
              <w:ind w:left="992" w:hanging="425"/>
              <w:jc w:val="both"/>
              <w:rPr>
                <w:rFonts w:asciiTheme="minorBidi" w:hAnsiTheme="minorBidi" w:cstheme="minorBidi"/>
                <w:bCs/>
                <w:iCs/>
                <w:sz w:val="22"/>
                <w:szCs w:val="22"/>
                <w:lang w:val="es-ES_tradnl"/>
              </w:rPr>
            </w:pPr>
            <w:r w:rsidRPr="00D437F4">
              <w:rPr>
                <w:rFonts w:asciiTheme="minorBidi" w:hAnsiTheme="minorBidi" w:cstheme="minorBidi"/>
                <w:sz w:val="22"/>
                <w:szCs w:val="22"/>
                <w:lang w:val="es-ES_tradnl"/>
              </w:rPr>
              <w:t>Centros de información sobre tsunamis</w:t>
            </w:r>
          </w:p>
          <w:p w14:paraId="36FCB866" w14:textId="77777777" w:rsidR="008622A7" w:rsidRPr="00D437F4" w:rsidRDefault="00667651" w:rsidP="00BB36D7">
            <w:pPr>
              <w:numPr>
                <w:ilvl w:val="0"/>
                <w:numId w:val="26"/>
              </w:numPr>
              <w:ind w:left="992" w:hanging="425"/>
              <w:jc w:val="both"/>
              <w:rPr>
                <w:rFonts w:asciiTheme="minorBidi" w:hAnsiTheme="minorBidi" w:cstheme="minorBidi"/>
                <w:bCs/>
                <w:iCs/>
                <w:sz w:val="22"/>
                <w:szCs w:val="22"/>
                <w:lang w:val="es-ES_tradnl"/>
              </w:rPr>
            </w:pPr>
            <w:r w:rsidRPr="00D437F4">
              <w:rPr>
                <w:rFonts w:asciiTheme="minorBidi" w:hAnsiTheme="minorBidi" w:cstheme="minorBidi"/>
                <w:sz w:val="22"/>
                <w:szCs w:val="22"/>
                <w:lang w:val="es-ES_tradnl"/>
              </w:rPr>
              <w:t>PNUD</w:t>
            </w:r>
          </w:p>
          <w:p w14:paraId="183AF2E1" w14:textId="77777777" w:rsidR="008622A7" w:rsidRPr="00D437F4" w:rsidRDefault="00667651" w:rsidP="00BB36D7">
            <w:pPr>
              <w:numPr>
                <w:ilvl w:val="0"/>
                <w:numId w:val="26"/>
              </w:numPr>
              <w:ind w:left="992" w:hanging="425"/>
              <w:jc w:val="both"/>
              <w:rPr>
                <w:rFonts w:asciiTheme="minorBidi" w:hAnsiTheme="minorBidi" w:cstheme="minorBidi"/>
                <w:bCs/>
                <w:iCs/>
                <w:sz w:val="22"/>
                <w:szCs w:val="22"/>
                <w:lang w:val="es-ES_tradnl"/>
              </w:rPr>
            </w:pPr>
            <w:r w:rsidRPr="00D437F4">
              <w:rPr>
                <w:rFonts w:asciiTheme="minorBidi" w:hAnsiTheme="minorBidi" w:cstheme="minorBidi"/>
                <w:sz w:val="22"/>
                <w:szCs w:val="22"/>
                <w:lang w:val="es-ES_tradnl"/>
              </w:rPr>
              <w:t>UNDRR</w:t>
            </w:r>
          </w:p>
          <w:p w14:paraId="288462B4" w14:textId="4FBB9694" w:rsidR="008622A7" w:rsidRPr="00D437F4" w:rsidRDefault="00667651" w:rsidP="009B34BB">
            <w:pPr>
              <w:keepNext/>
              <w:spacing w:before="120" w:after="60"/>
              <w:jc w:val="both"/>
              <w:rPr>
                <w:rFonts w:asciiTheme="minorBidi" w:hAnsiTheme="minorBidi" w:cstheme="minorBidi"/>
                <w:bCs/>
                <w:iCs/>
                <w:sz w:val="22"/>
                <w:szCs w:val="22"/>
                <w:lang w:val="es-ES_tradnl"/>
              </w:rPr>
            </w:pPr>
            <w:r w:rsidRPr="00D437F4">
              <w:rPr>
                <w:rFonts w:asciiTheme="minorBidi" w:hAnsiTheme="minorBidi" w:cstheme="minorBidi"/>
                <w:sz w:val="22"/>
                <w:szCs w:val="22"/>
                <w:lang w:val="es-ES_tradnl"/>
              </w:rPr>
              <w:lastRenderedPageBreak/>
              <w:t>Alianza para el Decenio del Océano de las Naciones Unidas</w:t>
            </w:r>
            <w:r w:rsidR="008820FA" w:rsidRPr="00D437F4">
              <w:rPr>
                <w:rFonts w:asciiTheme="minorBidi" w:hAnsiTheme="minorBidi" w:cstheme="minorBidi"/>
                <w:sz w:val="22"/>
                <w:szCs w:val="22"/>
                <w:lang w:val="es-ES_tradnl"/>
              </w:rPr>
              <w:t>:</w:t>
            </w:r>
          </w:p>
          <w:p w14:paraId="79CB595F" w14:textId="77777777" w:rsidR="008622A7" w:rsidRPr="00D437F4" w:rsidRDefault="00667651" w:rsidP="009B34BB">
            <w:pPr>
              <w:keepNext/>
              <w:numPr>
                <w:ilvl w:val="0"/>
                <w:numId w:val="26"/>
              </w:numPr>
              <w:ind w:left="992" w:hanging="425"/>
              <w:jc w:val="both"/>
              <w:rPr>
                <w:rFonts w:asciiTheme="minorBidi" w:hAnsiTheme="minorBidi" w:cstheme="minorBidi"/>
                <w:bCs/>
                <w:iCs/>
                <w:sz w:val="22"/>
                <w:szCs w:val="22"/>
                <w:lang w:val="es-ES_tradnl"/>
              </w:rPr>
            </w:pPr>
            <w:r w:rsidRPr="00D437F4">
              <w:rPr>
                <w:rFonts w:asciiTheme="minorBidi" w:hAnsiTheme="minorBidi" w:cstheme="minorBidi"/>
                <w:sz w:val="22"/>
                <w:szCs w:val="22"/>
                <w:lang w:val="es-ES_tradnl"/>
              </w:rPr>
              <w:t>OMM</w:t>
            </w:r>
          </w:p>
          <w:p w14:paraId="09308461" w14:textId="77777777" w:rsidR="008622A7" w:rsidRPr="00D437F4" w:rsidRDefault="00667651" w:rsidP="00BB36D7">
            <w:pPr>
              <w:numPr>
                <w:ilvl w:val="0"/>
                <w:numId w:val="26"/>
              </w:numPr>
              <w:ind w:left="992" w:hanging="425"/>
              <w:jc w:val="both"/>
              <w:rPr>
                <w:rFonts w:asciiTheme="minorBidi" w:hAnsiTheme="minorBidi" w:cstheme="minorBidi"/>
                <w:bCs/>
                <w:iCs/>
                <w:sz w:val="22"/>
                <w:szCs w:val="22"/>
                <w:lang w:val="es-ES_tradnl"/>
              </w:rPr>
            </w:pPr>
            <w:r w:rsidRPr="00D437F4">
              <w:rPr>
                <w:rFonts w:asciiTheme="minorBidi" w:hAnsiTheme="minorBidi" w:cstheme="minorBidi"/>
                <w:sz w:val="22"/>
                <w:szCs w:val="22"/>
                <w:lang w:val="es-ES_tradnl"/>
              </w:rPr>
              <w:t>Organización Marítima Internacional</w:t>
            </w:r>
          </w:p>
          <w:p w14:paraId="25534240" w14:textId="77777777" w:rsidR="008622A7" w:rsidRPr="00D437F4" w:rsidRDefault="00667651" w:rsidP="00BB36D7">
            <w:pPr>
              <w:spacing w:before="120" w:after="60"/>
              <w:jc w:val="both"/>
              <w:rPr>
                <w:rFonts w:asciiTheme="minorBidi" w:hAnsiTheme="minorBidi" w:cstheme="minorBidi"/>
                <w:bCs/>
                <w:iCs/>
                <w:sz w:val="22"/>
                <w:szCs w:val="22"/>
                <w:lang w:val="es-ES_tradnl"/>
              </w:rPr>
            </w:pPr>
            <w:r w:rsidRPr="00D437F4">
              <w:rPr>
                <w:rFonts w:asciiTheme="minorBidi" w:hAnsiTheme="minorBidi" w:cstheme="minorBidi"/>
                <w:sz w:val="22"/>
                <w:szCs w:val="22"/>
                <w:lang w:val="es-ES_tradnl"/>
              </w:rPr>
              <w:t>Organizaciones regionales:</w:t>
            </w:r>
          </w:p>
          <w:p w14:paraId="06214FE5" w14:textId="77777777" w:rsidR="008622A7" w:rsidRPr="00D437F4" w:rsidRDefault="00667651" w:rsidP="00BB36D7">
            <w:pPr>
              <w:numPr>
                <w:ilvl w:val="0"/>
                <w:numId w:val="26"/>
              </w:numPr>
              <w:ind w:left="992" w:hanging="425"/>
              <w:jc w:val="both"/>
              <w:rPr>
                <w:rFonts w:asciiTheme="minorBidi" w:hAnsiTheme="minorBidi" w:cstheme="minorBidi"/>
                <w:bCs/>
                <w:iCs/>
                <w:sz w:val="22"/>
                <w:szCs w:val="22"/>
                <w:lang w:val="es-ES_tradnl"/>
              </w:rPr>
            </w:pPr>
            <w:r w:rsidRPr="00D437F4">
              <w:rPr>
                <w:rFonts w:asciiTheme="minorBidi" w:hAnsiTheme="minorBidi" w:cstheme="minorBidi"/>
                <w:sz w:val="22"/>
                <w:szCs w:val="22"/>
                <w:lang w:val="es-ES_tradnl"/>
              </w:rPr>
              <w:t>Organización Árabe para la Educación, la Cultura y las Ciencias (ALECSO)</w:t>
            </w:r>
          </w:p>
          <w:p w14:paraId="4702B1F9" w14:textId="77777777" w:rsidR="008622A7" w:rsidRPr="00D437F4" w:rsidRDefault="00667651" w:rsidP="00BB36D7">
            <w:pPr>
              <w:numPr>
                <w:ilvl w:val="0"/>
                <w:numId w:val="26"/>
              </w:numPr>
              <w:ind w:left="992" w:hanging="425"/>
              <w:jc w:val="both"/>
              <w:rPr>
                <w:rFonts w:asciiTheme="minorBidi" w:hAnsiTheme="minorBidi" w:cstheme="minorBidi"/>
                <w:bCs/>
                <w:iCs/>
                <w:sz w:val="22"/>
                <w:szCs w:val="22"/>
                <w:lang w:val="es-ES_tradnl"/>
              </w:rPr>
            </w:pPr>
            <w:r w:rsidRPr="00D437F4">
              <w:rPr>
                <w:rFonts w:asciiTheme="minorBidi" w:hAnsiTheme="minorBidi" w:cstheme="minorBidi"/>
                <w:sz w:val="22"/>
                <w:szCs w:val="22"/>
                <w:lang w:val="es-ES_tradnl"/>
              </w:rPr>
              <w:t>ASEAN</w:t>
            </w:r>
          </w:p>
          <w:p w14:paraId="4D72769F" w14:textId="77777777" w:rsidR="008622A7" w:rsidRPr="00D437F4" w:rsidRDefault="00667651" w:rsidP="00BB36D7">
            <w:pPr>
              <w:numPr>
                <w:ilvl w:val="0"/>
                <w:numId w:val="26"/>
              </w:numPr>
              <w:ind w:left="992" w:hanging="425"/>
              <w:jc w:val="both"/>
              <w:rPr>
                <w:rFonts w:asciiTheme="minorBidi" w:hAnsiTheme="minorBidi" w:cstheme="minorBidi"/>
                <w:bCs/>
                <w:iCs/>
                <w:sz w:val="22"/>
                <w:szCs w:val="22"/>
                <w:lang w:val="es-ES_tradnl"/>
              </w:rPr>
            </w:pPr>
            <w:r w:rsidRPr="00D437F4">
              <w:rPr>
                <w:rFonts w:asciiTheme="minorBidi" w:hAnsiTheme="minorBidi" w:cstheme="minorBidi"/>
                <w:sz w:val="22"/>
                <w:szCs w:val="22"/>
                <w:lang w:val="es-ES_tradnl"/>
              </w:rPr>
              <w:t>Organismo del Caribe para la Gestión de Emergencias en Casos de Desastre (CDEMA)</w:t>
            </w:r>
          </w:p>
          <w:p w14:paraId="3B3D9172" w14:textId="77777777" w:rsidR="008622A7" w:rsidRPr="00D437F4" w:rsidRDefault="00667651" w:rsidP="00BB36D7">
            <w:pPr>
              <w:numPr>
                <w:ilvl w:val="0"/>
                <w:numId w:val="26"/>
              </w:numPr>
              <w:ind w:left="992" w:hanging="425"/>
              <w:jc w:val="both"/>
              <w:rPr>
                <w:rFonts w:asciiTheme="minorBidi" w:hAnsiTheme="minorBidi" w:cstheme="minorBidi"/>
                <w:bCs/>
                <w:iCs/>
                <w:sz w:val="22"/>
                <w:szCs w:val="22"/>
                <w:lang w:val="es-ES_tradnl"/>
              </w:rPr>
            </w:pPr>
            <w:r w:rsidRPr="00D437F4">
              <w:rPr>
                <w:rFonts w:asciiTheme="minorBidi" w:hAnsiTheme="minorBidi" w:cstheme="minorBidi"/>
                <w:sz w:val="22"/>
                <w:szCs w:val="22"/>
                <w:lang w:val="es-ES_tradnl"/>
              </w:rPr>
              <w:t>Plataforma juvenil CARIDIMA para la GRD en el Caribe</w:t>
            </w:r>
          </w:p>
          <w:p w14:paraId="44019A88" w14:textId="77777777" w:rsidR="008622A7" w:rsidRPr="00D437F4" w:rsidRDefault="00667651" w:rsidP="00BB36D7">
            <w:pPr>
              <w:numPr>
                <w:ilvl w:val="0"/>
                <w:numId w:val="26"/>
              </w:numPr>
              <w:ind w:left="992" w:hanging="425"/>
              <w:jc w:val="both"/>
              <w:rPr>
                <w:rFonts w:asciiTheme="minorBidi" w:hAnsiTheme="minorBidi" w:cstheme="minorBidi"/>
                <w:bCs/>
                <w:iCs/>
                <w:sz w:val="22"/>
                <w:szCs w:val="22"/>
                <w:lang w:val="es-ES_tradnl"/>
              </w:rPr>
            </w:pPr>
            <w:r w:rsidRPr="00D437F4">
              <w:rPr>
                <w:rFonts w:asciiTheme="minorBidi" w:hAnsiTheme="minorBidi" w:cstheme="minorBidi"/>
                <w:sz w:val="22"/>
                <w:szCs w:val="22"/>
                <w:lang w:val="es-ES_tradnl"/>
              </w:rPr>
              <w:t>Centro de Coordinación para la Prevención de los Desastres en América Central y República Dominicana (CEPREDENAC)</w:t>
            </w:r>
          </w:p>
          <w:p w14:paraId="0C921E43" w14:textId="77777777" w:rsidR="008622A7" w:rsidRPr="00D437F4" w:rsidRDefault="00667651" w:rsidP="00BB36D7">
            <w:pPr>
              <w:numPr>
                <w:ilvl w:val="0"/>
                <w:numId w:val="26"/>
              </w:numPr>
              <w:ind w:left="992" w:hanging="425"/>
              <w:jc w:val="both"/>
              <w:rPr>
                <w:rFonts w:asciiTheme="minorBidi" w:hAnsiTheme="minorBidi" w:cstheme="minorBidi"/>
                <w:bCs/>
                <w:iCs/>
                <w:sz w:val="22"/>
                <w:szCs w:val="22"/>
                <w:lang w:val="es-ES_tradnl"/>
              </w:rPr>
            </w:pPr>
            <w:r w:rsidRPr="00D437F4">
              <w:rPr>
                <w:rFonts w:asciiTheme="minorBidi" w:hAnsiTheme="minorBidi" w:cstheme="minorBidi"/>
                <w:sz w:val="22"/>
                <w:szCs w:val="22"/>
                <w:lang w:val="es-ES_tradnl"/>
              </w:rPr>
              <w:t>Dirección General de Protección Civil y Operaciones de Ayuda Humanitaria Europeas (ECHO) de la Comisión Europea</w:t>
            </w:r>
          </w:p>
          <w:p w14:paraId="5C9FB56C" w14:textId="6A50FEC2" w:rsidR="008622A7" w:rsidRPr="00D437F4" w:rsidRDefault="00667651" w:rsidP="00BB36D7">
            <w:pPr>
              <w:numPr>
                <w:ilvl w:val="0"/>
                <w:numId w:val="26"/>
              </w:numPr>
              <w:ind w:left="992" w:hanging="425"/>
              <w:jc w:val="both"/>
              <w:rPr>
                <w:rFonts w:asciiTheme="minorBidi" w:hAnsiTheme="minorBidi" w:cstheme="minorBidi"/>
                <w:bCs/>
                <w:iCs/>
                <w:sz w:val="22"/>
                <w:szCs w:val="22"/>
                <w:lang w:val="es-ES_tradnl"/>
              </w:rPr>
            </w:pPr>
            <w:r w:rsidRPr="00D437F4">
              <w:rPr>
                <w:rFonts w:asciiTheme="minorBidi" w:hAnsiTheme="minorBidi" w:cstheme="minorBidi"/>
                <w:sz w:val="22"/>
                <w:szCs w:val="22"/>
                <w:lang w:val="es-ES_tradnl"/>
              </w:rPr>
              <w:t xml:space="preserve">Organización del Mundo Islámico para la Educación, la Ciencia y la Cultura (ICESCO) (Sede </w:t>
            </w:r>
            <w:r w:rsidR="00D81BEA" w:rsidRPr="00D437F4">
              <w:rPr>
                <w:rFonts w:asciiTheme="minorBidi" w:hAnsiTheme="minorBidi" w:cstheme="minorBidi"/>
                <w:sz w:val="22"/>
                <w:szCs w:val="22"/>
                <w:lang w:val="es-ES_tradnl"/>
              </w:rPr>
              <w:t>en</w:t>
            </w:r>
            <w:r w:rsidRPr="00D437F4">
              <w:rPr>
                <w:rFonts w:asciiTheme="minorBidi" w:hAnsiTheme="minorBidi" w:cstheme="minorBidi"/>
                <w:sz w:val="22"/>
                <w:szCs w:val="22"/>
                <w:lang w:val="es-ES_tradnl"/>
              </w:rPr>
              <w:t xml:space="preserve"> Rabat (Marruecos))</w:t>
            </w:r>
          </w:p>
          <w:p w14:paraId="75FFDC34" w14:textId="77777777" w:rsidR="008622A7" w:rsidRPr="00D437F4" w:rsidRDefault="00667651" w:rsidP="00BB36D7">
            <w:pPr>
              <w:numPr>
                <w:ilvl w:val="0"/>
                <w:numId w:val="26"/>
              </w:numPr>
              <w:ind w:left="992" w:hanging="425"/>
              <w:jc w:val="both"/>
              <w:rPr>
                <w:rFonts w:asciiTheme="minorBidi" w:hAnsiTheme="minorBidi" w:cstheme="minorBidi"/>
                <w:bCs/>
                <w:iCs/>
                <w:sz w:val="22"/>
                <w:szCs w:val="22"/>
                <w:lang w:val="es-ES_tradnl"/>
              </w:rPr>
            </w:pPr>
            <w:r w:rsidRPr="00D437F4">
              <w:rPr>
                <w:rFonts w:asciiTheme="minorBidi" w:hAnsiTheme="minorBidi" w:cstheme="minorBidi"/>
                <w:sz w:val="22"/>
                <w:szCs w:val="22"/>
                <w:lang w:val="es-ES_tradnl"/>
              </w:rPr>
              <w:t>Centro Común de Investigación de la Comisión Europea</w:t>
            </w:r>
          </w:p>
          <w:p w14:paraId="73AFAD46" w14:textId="77777777" w:rsidR="008622A7" w:rsidRPr="00D437F4" w:rsidRDefault="00667651" w:rsidP="00BB36D7">
            <w:pPr>
              <w:numPr>
                <w:ilvl w:val="0"/>
                <w:numId w:val="26"/>
              </w:numPr>
              <w:ind w:left="992" w:hanging="425"/>
              <w:jc w:val="both"/>
              <w:rPr>
                <w:rFonts w:asciiTheme="minorBidi" w:hAnsiTheme="minorBidi" w:cstheme="minorBidi"/>
                <w:bCs/>
                <w:iCs/>
                <w:sz w:val="22"/>
                <w:szCs w:val="22"/>
                <w:lang w:val="es-ES_tradnl"/>
              </w:rPr>
            </w:pPr>
            <w:r w:rsidRPr="00D437F4">
              <w:rPr>
                <w:rFonts w:asciiTheme="minorBidi" w:hAnsiTheme="minorBidi" w:cstheme="minorBidi"/>
                <w:sz w:val="22"/>
                <w:szCs w:val="22"/>
                <w:lang w:val="es-ES_tradnl"/>
              </w:rPr>
              <w:t>Comunidad del Pacífico</w:t>
            </w:r>
          </w:p>
          <w:p w14:paraId="35975655" w14:textId="77777777" w:rsidR="008622A7" w:rsidRPr="00D437F4" w:rsidRDefault="00667651" w:rsidP="00BB36D7">
            <w:pPr>
              <w:numPr>
                <w:ilvl w:val="0"/>
                <w:numId w:val="26"/>
              </w:numPr>
              <w:ind w:left="992" w:hanging="425"/>
              <w:jc w:val="both"/>
              <w:rPr>
                <w:rFonts w:asciiTheme="minorBidi" w:hAnsiTheme="minorBidi" w:cstheme="minorBidi"/>
                <w:bCs/>
                <w:iCs/>
                <w:sz w:val="22"/>
                <w:szCs w:val="22"/>
                <w:lang w:val="es-ES_tradnl"/>
              </w:rPr>
            </w:pPr>
            <w:r w:rsidRPr="00D437F4">
              <w:rPr>
                <w:rFonts w:asciiTheme="minorBidi" w:hAnsiTheme="minorBidi" w:cstheme="minorBidi"/>
                <w:sz w:val="22"/>
                <w:szCs w:val="22"/>
                <w:lang w:val="es-ES_tradnl"/>
              </w:rPr>
              <w:t>Alianza U-INSPIRE (Alianza de Asia y el Pacífico de jóvenes y jóvenes profesionales sobre ciencia, ingeniería, tecnología e innovación para la reducción del riesgo de desastres y la resiliencia)</w:t>
            </w:r>
          </w:p>
          <w:p w14:paraId="09D7D71F" w14:textId="77777777" w:rsidR="008622A7" w:rsidRPr="00D437F4" w:rsidRDefault="00667651" w:rsidP="00BB36D7">
            <w:pPr>
              <w:numPr>
                <w:ilvl w:val="0"/>
                <w:numId w:val="26"/>
              </w:numPr>
              <w:ind w:left="992" w:hanging="425"/>
              <w:jc w:val="both"/>
              <w:rPr>
                <w:rFonts w:asciiTheme="minorBidi" w:hAnsiTheme="minorBidi" w:cstheme="minorBidi"/>
                <w:bCs/>
                <w:iCs/>
                <w:sz w:val="22"/>
                <w:szCs w:val="22"/>
                <w:lang w:val="es-ES_tradnl"/>
              </w:rPr>
            </w:pPr>
            <w:r w:rsidRPr="00D437F4">
              <w:rPr>
                <w:rFonts w:asciiTheme="minorBidi" w:hAnsiTheme="minorBidi" w:cstheme="minorBidi"/>
                <w:sz w:val="22"/>
                <w:szCs w:val="22"/>
                <w:lang w:val="es-ES_tradnl"/>
              </w:rPr>
              <w:t>CESPAP</w:t>
            </w:r>
          </w:p>
          <w:p w14:paraId="38646461" w14:textId="77777777" w:rsidR="008622A7" w:rsidRPr="00D437F4" w:rsidRDefault="00667651" w:rsidP="00BB36D7">
            <w:pPr>
              <w:spacing w:before="120" w:after="60"/>
              <w:jc w:val="both"/>
              <w:rPr>
                <w:rFonts w:asciiTheme="minorBidi" w:hAnsiTheme="minorBidi" w:cstheme="minorBidi"/>
                <w:bCs/>
                <w:iCs/>
                <w:sz w:val="22"/>
                <w:szCs w:val="22"/>
                <w:u w:val="single"/>
                <w:lang w:val="es-ES_tradnl"/>
              </w:rPr>
            </w:pPr>
            <w:r w:rsidRPr="00D437F4">
              <w:rPr>
                <w:rFonts w:asciiTheme="minorBidi" w:hAnsiTheme="minorBidi" w:cstheme="minorBidi"/>
                <w:sz w:val="22"/>
                <w:szCs w:val="22"/>
                <w:lang w:val="es-ES_tradnl"/>
              </w:rPr>
              <w:t>Organizaciones nacionales:</w:t>
            </w:r>
          </w:p>
          <w:p w14:paraId="7E6BA5D7" w14:textId="59BA3F27" w:rsidR="008622A7" w:rsidRPr="00D437F4" w:rsidRDefault="00667651" w:rsidP="00BB36D7">
            <w:pPr>
              <w:numPr>
                <w:ilvl w:val="0"/>
                <w:numId w:val="26"/>
              </w:numPr>
              <w:ind w:left="992" w:hanging="425"/>
              <w:jc w:val="both"/>
              <w:rPr>
                <w:rFonts w:asciiTheme="minorBidi" w:hAnsiTheme="minorBidi" w:cstheme="minorBidi"/>
                <w:bCs/>
                <w:iCs/>
                <w:sz w:val="22"/>
                <w:szCs w:val="22"/>
                <w:lang w:val="es-ES_tradnl"/>
              </w:rPr>
            </w:pPr>
            <w:r w:rsidRPr="00D437F4">
              <w:rPr>
                <w:rFonts w:asciiTheme="minorBidi" w:hAnsiTheme="minorBidi" w:cstheme="minorBidi"/>
                <w:sz w:val="22"/>
                <w:szCs w:val="22"/>
                <w:lang w:val="es-ES_tradnl"/>
              </w:rPr>
              <w:t xml:space="preserve">Agencias/organizaciones nacionales de </w:t>
            </w:r>
            <w:r w:rsidR="00D81BEA" w:rsidRPr="00D437F4">
              <w:rPr>
                <w:rFonts w:asciiTheme="minorBidi" w:hAnsiTheme="minorBidi" w:cstheme="minorBidi"/>
                <w:sz w:val="22"/>
                <w:szCs w:val="22"/>
                <w:lang w:val="es-ES_tradnl"/>
              </w:rPr>
              <w:t>asistencia</w:t>
            </w:r>
            <w:r w:rsidRPr="00D437F4">
              <w:rPr>
                <w:rFonts w:asciiTheme="minorBidi" w:hAnsiTheme="minorBidi" w:cstheme="minorBidi"/>
                <w:sz w:val="22"/>
                <w:szCs w:val="22"/>
                <w:lang w:val="es-ES_tradnl"/>
              </w:rPr>
              <w:t xml:space="preserve"> </w:t>
            </w:r>
          </w:p>
          <w:p w14:paraId="02C629B0" w14:textId="77777777" w:rsidR="008622A7" w:rsidRPr="00D437F4" w:rsidRDefault="00667651" w:rsidP="00BB36D7">
            <w:pPr>
              <w:numPr>
                <w:ilvl w:val="0"/>
                <w:numId w:val="26"/>
              </w:numPr>
              <w:ind w:left="992" w:hanging="425"/>
              <w:jc w:val="both"/>
              <w:rPr>
                <w:rFonts w:asciiTheme="minorBidi" w:hAnsiTheme="minorBidi" w:cstheme="minorBidi"/>
                <w:bCs/>
                <w:iCs/>
                <w:sz w:val="22"/>
                <w:szCs w:val="22"/>
                <w:lang w:val="es-ES_tradnl"/>
              </w:rPr>
            </w:pPr>
            <w:r w:rsidRPr="00D437F4">
              <w:rPr>
                <w:rFonts w:asciiTheme="minorBidi" w:hAnsiTheme="minorBidi" w:cstheme="minorBidi"/>
                <w:sz w:val="22"/>
                <w:szCs w:val="22"/>
                <w:lang w:val="es-ES_tradnl"/>
              </w:rPr>
              <w:t>Organismos de gestión de emergencias</w:t>
            </w:r>
          </w:p>
          <w:p w14:paraId="0739ECBA" w14:textId="77777777" w:rsidR="008622A7" w:rsidRPr="00D437F4" w:rsidRDefault="00667651" w:rsidP="00BB36D7">
            <w:pPr>
              <w:numPr>
                <w:ilvl w:val="0"/>
                <w:numId w:val="26"/>
              </w:numPr>
              <w:ind w:left="992" w:hanging="425"/>
              <w:jc w:val="both"/>
              <w:rPr>
                <w:rFonts w:asciiTheme="minorBidi" w:hAnsiTheme="minorBidi" w:cstheme="minorBidi"/>
                <w:bCs/>
                <w:iCs/>
                <w:sz w:val="22"/>
                <w:szCs w:val="22"/>
                <w:lang w:val="es-ES_tradnl"/>
              </w:rPr>
            </w:pPr>
            <w:r w:rsidRPr="00D437F4">
              <w:rPr>
                <w:rFonts w:asciiTheme="minorBidi" w:hAnsiTheme="minorBidi" w:cstheme="minorBidi"/>
                <w:sz w:val="22"/>
                <w:szCs w:val="22"/>
                <w:lang w:val="es-ES_tradnl"/>
              </w:rPr>
              <w:t>Estado Mayor Interministerial de la Zona de las Antillas de Francia</w:t>
            </w:r>
          </w:p>
          <w:p w14:paraId="543B605B" w14:textId="31307D7E" w:rsidR="008622A7" w:rsidRPr="00D437F4" w:rsidRDefault="00CF65EC" w:rsidP="00BB36D7">
            <w:pPr>
              <w:numPr>
                <w:ilvl w:val="0"/>
                <w:numId w:val="26"/>
              </w:numPr>
              <w:ind w:left="992" w:hanging="425"/>
              <w:jc w:val="both"/>
              <w:rPr>
                <w:rFonts w:asciiTheme="minorBidi" w:hAnsiTheme="minorBidi" w:cstheme="minorBidi"/>
                <w:bCs/>
                <w:iCs/>
                <w:sz w:val="22"/>
                <w:szCs w:val="22"/>
                <w:lang w:val="es-ES_tradnl"/>
              </w:rPr>
            </w:pPr>
            <w:r w:rsidRPr="00D437F4">
              <w:rPr>
                <w:rFonts w:asciiTheme="minorBidi" w:hAnsiTheme="minorBidi" w:cstheme="minorBidi"/>
                <w:sz w:val="22"/>
                <w:szCs w:val="22"/>
                <w:lang w:val="es-ES_tradnl"/>
              </w:rPr>
              <w:t>C</w:t>
            </w:r>
            <w:r w:rsidR="00667651" w:rsidRPr="00D437F4">
              <w:rPr>
                <w:rFonts w:asciiTheme="minorBidi" w:hAnsiTheme="minorBidi" w:cstheme="minorBidi"/>
                <w:sz w:val="22"/>
                <w:szCs w:val="22"/>
                <w:lang w:val="es-ES_tradnl"/>
              </w:rPr>
              <w:t>ontactos nacionales sobre tsunamis (TNC)</w:t>
            </w:r>
            <w:r w:rsidRPr="00D437F4">
              <w:rPr>
                <w:rFonts w:asciiTheme="minorBidi" w:hAnsiTheme="minorBidi" w:cstheme="minorBidi"/>
                <w:sz w:val="22"/>
                <w:szCs w:val="22"/>
                <w:lang w:val="es-ES_tradnl"/>
              </w:rPr>
              <w:t xml:space="preserve"> y de la COI</w:t>
            </w:r>
            <w:r w:rsidR="00667651" w:rsidRPr="00D437F4">
              <w:rPr>
                <w:rFonts w:asciiTheme="minorBidi" w:hAnsiTheme="minorBidi" w:cstheme="minorBidi"/>
                <w:sz w:val="22"/>
                <w:szCs w:val="22"/>
                <w:lang w:val="es-ES_tradnl"/>
              </w:rPr>
              <w:t xml:space="preserve"> y centros de coordinación de Tsunami Ready</w:t>
            </w:r>
          </w:p>
          <w:p w14:paraId="04EC6A28" w14:textId="77777777" w:rsidR="008622A7" w:rsidRPr="00D437F4" w:rsidRDefault="00667651" w:rsidP="00BB36D7">
            <w:pPr>
              <w:numPr>
                <w:ilvl w:val="0"/>
                <w:numId w:val="26"/>
              </w:numPr>
              <w:ind w:left="992" w:hanging="425"/>
              <w:jc w:val="both"/>
              <w:rPr>
                <w:rFonts w:asciiTheme="minorBidi" w:hAnsiTheme="minorBidi" w:cstheme="minorBidi"/>
                <w:bCs/>
                <w:iCs/>
                <w:sz w:val="22"/>
                <w:szCs w:val="22"/>
                <w:lang w:val="es-ES_tradnl"/>
              </w:rPr>
            </w:pPr>
            <w:r w:rsidRPr="00D437F4">
              <w:rPr>
                <w:rFonts w:asciiTheme="minorBidi" w:hAnsiTheme="minorBidi" w:cstheme="minorBidi"/>
                <w:sz w:val="22"/>
                <w:szCs w:val="22"/>
                <w:lang w:val="es-ES_tradnl"/>
              </w:rPr>
              <w:t>Comisiones nacionales para la UNESCO</w:t>
            </w:r>
          </w:p>
          <w:p w14:paraId="7CB12252" w14:textId="77777777" w:rsidR="008622A7" w:rsidRPr="00D437F4" w:rsidRDefault="00667651" w:rsidP="00BB36D7">
            <w:pPr>
              <w:numPr>
                <w:ilvl w:val="0"/>
                <w:numId w:val="26"/>
              </w:numPr>
              <w:ind w:left="992" w:hanging="425"/>
              <w:jc w:val="both"/>
              <w:rPr>
                <w:rFonts w:asciiTheme="minorBidi" w:hAnsiTheme="minorBidi" w:cstheme="minorBidi"/>
                <w:bCs/>
                <w:iCs/>
                <w:sz w:val="22"/>
                <w:szCs w:val="22"/>
                <w:lang w:val="es-ES_tradnl"/>
              </w:rPr>
            </w:pPr>
            <w:r w:rsidRPr="00D437F4">
              <w:rPr>
                <w:rFonts w:asciiTheme="minorBidi" w:hAnsiTheme="minorBidi" w:cstheme="minorBidi"/>
                <w:sz w:val="22"/>
                <w:szCs w:val="22"/>
                <w:lang w:val="es-ES_tradnl"/>
              </w:rPr>
              <w:t>Organizaciones juveniles nacionales</w:t>
            </w:r>
          </w:p>
          <w:p w14:paraId="327EA0EC" w14:textId="77777777" w:rsidR="008622A7" w:rsidRPr="00D437F4" w:rsidRDefault="00EF00B8" w:rsidP="00BB36D7">
            <w:pPr>
              <w:spacing w:before="120" w:after="120"/>
              <w:jc w:val="both"/>
              <w:rPr>
                <w:rFonts w:asciiTheme="minorBidi" w:hAnsiTheme="minorBidi" w:cstheme="minorBidi"/>
                <w:bCs/>
                <w:iCs/>
                <w:sz w:val="22"/>
                <w:szCs w:val="22"/>
                <w:u w:val="single"/>
                <w:lang w:val="es-ES_tradnl"/>
              </w:rPr>
            </w:pPr>
            <w:r w:rsidRPr="00D437F4">
              <w:rPr>
                <w:rFonts w:asciiTheme="minorBidi" w:hAnsiTheme="minorBidi" w:cstheme="minorBidi"/>
                <w:sz w:val="22"/>
                <w:szCs w:val="22"/>
                <w:u w:val="single"/>
                <w:lang w:val="es-ES_tradnl"/>
              </w:rPr>
              <w:t>Estructura orgánica</w:t>
            </w:r>
          </w:p>
          <w:p w14:paraId="3EF03E66" w14:textId="77777777" w:rsidR="008622A7" w:rsidRPr="00D437F4" w:rsidRDefault="00667651" w:rsidP="00974E47">
            <w:pPr>
              <w:spacing w:after="120"/>
              <w:jc w:val="both"/>
              <w:rPr>
                <w:rFonts w:asciiTheme="minorBidi" w:hAnsiTheme="minorBidi" w:cstheme="minorBidi"/>
                <w:bCs/>
                <w:iCs/>
                <w:sz w:val="22"/>
                <w:szCs w:val="22"/>
                <w:lang w:val="es-ES_tradnl"/>
              </w:rPr>
            </w:pPr>
            <w:r w:rsidRPr="00D437F4">
              <w:rPr>
                <w:rFonts w:asciiTheme="minorBidi" w:hAnsiTheme="minorBidi" w:cstheme="minorBidi"/>
                <w:sz w:val="22"/>
                <w:szCs w:val="22"/>
                <w:lang w:val="es-ES_tradnl"/>
              </w:rPr>
              <w:t>Dado el posible tamaño de la Coalición, su Presidente propondrá una estructura de gobernanza al TOWS-WG en su 16</w:t>
            </w:r>
            <w:r w:rsidRPr="00D437F4">
              <w:rPr>
                <w:rFonts w:asciiTheme="minorBidi" w:hAnsiTheme="minorBidi" w:cstheme="minorBidi"/>
                <w:sz w:val="22"/>
                <w:szCs w:val="22"/>
                <w:vertAlign w:val="superscript"/>
                <w:lang w:val="es-ES_tradnl"/>
              </w:rPr>
              <w:t>a</w:t>
            </w:r>
            <w:r w:rsidRPr="00D437F4">
              <w:rPr>
                <w:rFonts w:asciiTheme="minorBidi" w:hAnsiTheme="minorBidi" w:cstheme="minorBidi"/>
                <w:sz w:val="22"/>
                <w:szCs w:val="22"/>
                <w:lang w:val="es-ES_tradnl"/>
              </w:rPr>
              <w:t xml:space="preserve"> reunión. </w:t>
            </w:r>
          </w:p>
          <w:p w14:paraId="21969F88" w14:textId="77777777" w:rsidR="008622A7" w:rsidRPr="00D437F4" w:rsidRDefault="00667651" w:rsidP="00974E47">
            <w:pPr>
              <w:spacing w:after="120"/>
              <w:jc w:val="both"/>
              <w:rPr>
                <w:rFonts w:asciiTheme="minorBidi" w:hAnsiTheme="minorBidi" w:cstheme="minorBidi"/>
                <w:bCs/>
                <w:iCs/>
                <w:sz w:val="22"/>
                <w:szCs w:val="22"/>
                <w:lang w:val="es-ES_tradnl"/>
              </w:rPr>
            </w:pPr>
            <w:r w:rsidRPr="00D437F4">
              <w:rPr>
                <w:rFonts w:asciiTheme="minorBidi" w:hAnsiTheme="minorBidi" w:cstheme="minorBidi"/>
                <w:sz w:val="22"/>
                <w:szCs w:val="22"/>
                <w:lang w:val="es-ES_tradnl"/>
              </w:rPr>
              <w:t>El Presidente de la Coalición será nombrado por el Presidente de la COI en consulta con el Presidente del TOWS-WG.</w:t>
            </w:r>
          </w:p>
          <w:p w14:paraId="2A72DB08" w14:textId="77777777" w:rsidR="008622A7" w:rsidRPr="00D437F4" w:rsidRDefault="00EF00B8" w:rsidP="00BB36D7">
            <w:pPr>
              <w:spacing w:before="120" w:after="120"/>
              <w:jc w:val="both"/>
              <w:rPr>
                <w:rFonts w:asciiTheme="minorBidi" w:hAnsiTheme="minorBidi" w:cstheme="minorBidi"/>
                <w:bCs/>
                <w:iCs/>
                <w:sz w:val="22"/>
                <w:szCs w:val="22"/>
                <w:u w:val="single"/>
                <w:lang w:val="es-ES_tradnl"/>
              </w:rPr>
            </w:pPr>
            <w:r w:rsidRPr="00D437F4">
              <w:rPr>
                <w:rFonts w:asciiTheme="minorBidi" w:hAnsiTheme="minorBidi" w:cstheme="minorBidi"/>
                <w:sz w:val="22"/>
                <w:szCs w:val="22"/>
                <w:u w:val="single"/>
                <w:lang w:val="es-ES_tradnl"/>
              </w:rPr>
              <w:t>Presentación de informes</w:t>
            </w:r>
          </w:p>
          <w:p w14:paraId="13498558" w14:textId="77777777" w:rsidR="008622A7" w:rsidRPr="00D437F4" w:rsidRDefault="00667651" w:rsidP="00974E47">
            <w:pPr>
              <w:spacing w:after="120"/>
              <w:jc w:val="both"/>
              <w:rPr>
                <w:rFonts w:asciiTheme="minorBidi" w:hAnsiTheme="minorBidi" w:cstheme="minorBidi"/>
                <w:bCs/>
                <w:iCs/>
                <w:sz w:val="22"/>
                <w:szCs w:val="22"/>
                <w:lang w:val="es-ES_tradnl"/>
              </w:rPr>
            </w:pPr>
            <w:r w:rsidRPr="00D437F4">
              <w:rPr>
                <w:rFonts w:asciiTheme="minorBidi" w:hAnsiTheme="minorBidi" w:cstheme="minorBidi"/>
                <w:sz w:val="22"/>
                <w:szCs w:val="22"/>
                <w:lang w:val="es-ES_tradnl"/>
              </w:rPr>
              <w:t>La Coalición dará cuenta de sus actividades y progresos al TOWS-WG.</w:t>
            </w:r>
          </w:p>
          <w:p w14:paraId="068D46BB" w14:textId="77777777" w:rsidR="008622A7" w:rsidRPr="00D437F4" w:rsidRDefault="008622A7" w:rsidP="00232C89">
            <w:pPr>
              <w:rPr>
                <w:rFonts w:asciiTheme="minorBidi" w:hAnsiTheme="minorBidi" w:cstheme="minorBidi"/>
                <w:bCs/>
                <w:iCs/>
                <w:sz w:val="22"/>
                <w:szCs w:val="22"/>
                <w:lang w:val="es-ES_tradnl"/>
              </w:rPr>
            </w:pPr>
          </w:p>
          <w:p w14:paraId="55A0DC8E" w14:textId="408DAB3A" w:rsidR="00CF65EC" w:rsidRPr="00D437F4" w:rsidRDefault="00667651" w:rsidP="00232C89">
            <w:pPr>
              <w:spacing w:after="120"/>
              <w:jc w:val="center"/>
              <w:rPr>
                <w:rFonts w:asciiTheme="minorBidi" w:hAnsiTheme="minorBidi" w:cstheme="minorBidi"/>
                <w:b/>
                <w:bCs/>
                <w:sz w:val="22"/>
                <w:szCs w:val="22"/>
                <w:lang w:val="es-ES_tradnl"/>
              </w:rPr>
            </w:pPr>
            <w:r w:rsidRPr="00D437F4">
              <w:rPr>
                <w:rFonts w:asciiTheme="minorBidi" w:hAnsiTheme="minorBidi" w:cstheme="minorBidi"/>
                <w:b/>
                <w:bCs/>
                <w:sz w:val="22"/>
                <w:szCs w:val="22"/>
                <w:lang w:val="es-ES_tradnl"/>
              </w:rPr>
              <w:t>Anexo 3</w:t>
            </w:r>
          </w:p>
          <w:p w14:paraId="74DF2B87" w14:textId="602AD348" w:rsidR="008622A7" w:rsidRPr="00D437F4" w:rsidRDefault="00667651" w:rsidP="00232C89">
            <w:pPr>
              <w:spacing w:after="120"/>
              <w:jc w:val="center"/>
              <w:rPr>
                <w:rFonts w:asciiTheme="minorBidi" w:hAnsiTheme="minorBidi" w:cstheme="minorBidi"/>
                <w:b/>
                <w:bCs/>
                <w:iCs/>
                <w:sz w:val="22"/>
                <w:szCs w:val="22"/>
                <w:lang w:val="es-ES_tradnl"/>
              </w:rPr>
            </w:pPr>
            <w:r w:rsidRPr="00D437F4">
              <w:rPr>
                <w:rFonts w:asciiTheme="minorBidi" w:hAnsiTheme="minorBidi" w:cstheme="minorBidi"/>
                <w:b/>
                <w:bCs/>
                <w:sz w:val="22"/>
                <w:szCs w:val="22"/>
                <w:lang w:val="es-ES_tradnl"/>
              </w:rPr>
              <w:t xml:space="preserve">Mandato revisado del Comité Científico del Programa </w:t>
            </w:r>
            <w:r w:rsidR="00C3272D" w:rsidRPr="00D437F4">
              <w:rPr>
                <w:rFonts w:asciiTheme="minorBidi" w:hAnsiTheme="minorBidi" w:cstheme="minorBidi"/>
                <w:b/>
                <w:bCs/>
                <w:sz w:val="22"/>
                <w:szCs w:val="22"/>
                <w:lang w:val="es-ES_tradnl"/>
              </w:rPr>
              <w:t>sobre los</w:t>
            </w:r>
            <w:r w:rsidRPr="00D437F4">
              <w:rPr>
                <w:rFonts w:asciiTheme="minorBidi" w:hAnsiTheme="minorBidi" w:cstheme="minorBidi"/>
                <w:b/>
                <w:bCs/>
                <w:sz w:val="22"/>
                <w:szCs w:val="22"/>
                <w:lang w:val="es-ES_tradnl"/>
              </w:rPr>
              <w:t xml:space="preserve"> Tsunamis del Decenio del Océano</w:t>
            </w:r>
            <w:r w:rsidRPr="00D437F4">
              <w:rPr>
                <w:rFonts w:asciiTheme="minorBidi" w:hAnsiTheme="minorBidi" w:cstheme="minorBidi"/>
                <w:sz w:val="22"/>
                <w:szCs w:val="22"/>
                <w:lang w:val="es-ES_tradnl"/>
              </w:rPr>
              <w:t xml:space="preserve"> </w:t>
            </w:r>
            <w:r w:rsidRPr="00D437F4">
              <w:rPr>
                <w:rFonts w:asciiTheme="minorBidi" w:hAnsiTheme="minorBidi" w:cstheme="minorBidi"/>
                <w:b/>
                <w:bCs/>
                <w:sz w:val="22"/>
                <w:szCs w:val="22"/>
                <w:lang w:val="es-ES_tradnl"/>
              </w:rPr>
              <w:t xml:space="preserve">[el </w:t>
            </w:r>
            <w:r w:rsidR="00C3272D" w:rsidRPr="00D437F4">
              <w:rPr>
                <w:rFonts w:asciiTheme="minorBidi" w:hAnsiTheme="minorBidi" w:cstheme="minorBidi"/>
                <w:b/>
                <w:bCs/>
                <w:sz w:val="22"/>
                <w:szCs w:val="22"/>
                <w:lang w:val="es-ES_tradnl"/>
              </w:rPr>
              <w:t xml:space="preserve">texto </w:t>
            </w:r>
            <w:r w:rsidRPr="00D437F4">
              <w:rPr>
                <w:rFonts w:asciiTheme="minorBidi" w:hAnsiTheme="minorBidi" w:cstheme="minorBidi"/>
                <w:b/>
                <w:bCs/>
                <w:sz w:val="22"/>
                <w:szCs w:val="22"/>
                <w:lang w:val="es-ES_tradnl"/>
              </w:rPr>
              <w:t>original figura en el anexo de la decisión A-31/3.4.1</w:t>
            </w:r>
            <w:r w:rsidR="00C3272D" w:rsidRPr="00D437F4">
              <w:rPr>
                <w:rFonts w:asciiTheme="minorBidi" w:hAnsiTheme="minorBidi" w:cstheme="minorBidi"/>
                <w:b/>
                <w:bCs/>
                <w:sz w:val="22"/>
                <w:szCs w:val="22"/>
                <w:lang w:val="es-ES_tradnl"/>
              </w:rPr>
              <w:t xml:space="preserve"> de la COI</w:t>
            </w:r>
            <w:r w:rsidRPr="00D437F4">
              <w:rPr>
                <w:rFonts w:asciiTheme="minorBidi" w:hAnsiTheme="minorBidi" w:cstheme="minorBidi"/>
                <w:b/>
                <w:bCs/>
                <w:sz w:val="22"/>
                <w:szCs w:val="22"/>
                <w:lang w:val="es-ES_tradnl"/>
              </w:rPr>
              <w:t>]</w:t>
            </w:r>
          </w:p>
          <w:p w14:paraId="3095D1B4" w14:textId="77777777" w:rsidR="008622A7" w:rsidRPr="00D437F4" w:rsidRDefault="00667651" w:rsidP="00232C89">
            <w:pPr>
              <w:spacing w:after="120"/>
              <w:jc w:val="center"/>
              <w:rPr>
                <w:rFonts w:asciiTheme="minorBidi" w:hAnsiTheme="minorBidi" w:cstheme="minorBidi"/>
                <w:iCs/>
                <w:sz w:val="22"/>
                <w:szCs w:val="22"/>
                <w:u w:val="single"/>
                <w:lang w:val="es-ES_tradnl"/>
              </w:rPr>
            </w:pPr>
            <w:r w:rsidRPr="00D437F4">
              <w:rPr>
                <w:rFonts w:asciiTheme="minorBidi" w:hAnsiTheme="minorBidi" w:cstheme="minorBidi"/>
                <w:sz w:val="22"/>
                <w:szCs w:val="22"/>
                <w:u w:val="single"/>
                <w:lang w:val="es-ES_tradnl"/>
              </w:rPr>
              <w:t>[el texto nuevo aparece subrayado]</w:t>
            </w:r>
          </w:p>
          <w:p w14:paraId="7E9AC360" w14:textId="77777777" w:rsidR="008622A7" w:rsidRPr="00D437F4" w:rsidRDefault="00667651" w:rsidP="00974E47">
            <w:pPr>
              <w:spacing w:after="120"/>
              <w:jc w:val="both"/>
              <w:rPr>
                <w:rFonts w:asciiTheme="minorBidi" w:hAnsiTheme="minorBidi" w:cstheme="minorBidi"/>
                <w:iCs/>
                <w:sz w:val="22"/>
                <w:szCs w:val="22"/>
                <w:lang w:val="es-ES_tradnl"/>
              </w:rPr>
            </w:pPr>
            <w:r w:rsidRPr="00D437F4">
              <w:rPr>
                <w:rFonts w:asciiTheme="minorBidi" w:hAnsiTheme="minorBidi" w:cstheme="minorBidi"/>
                <w:sz w:val="22"/>
                <w:szCs w:val="22"/>
                <w:lang w:val="es-ES_tradnl"/>
              </w:rPr>
              <w:t>El Comité Científico:</w:t>
            </w:r>
          </w:p>
          <w:p w14:paraId="124623AD" w14:textId="4BDBCF19" w:rsidR="008622A7" w:rsidRPr="00D437F4" w:rsidRDefault="00667651" w:rsidP="00BB36D7">
            <w:pPr>
              <w:pStyle w:val="ListParagraph"/>
              <w:numPr>
                <w:ilvl w:val="0"/>
                <w:numId w:val="39"/>
              </w:numPr>
              <w:spacing w:after="120"/>
              <w:ind w:left="1134" w:hanging="567"/>
              <w:contextualSpacing w:val="0"/>
              <w:jc w:val="both"/>
              <w:rPr>
                <w:rFonts w:asciiTheme="minorBidi" w:hAnsiTheme="minorBidi" w:cstheme="minorBidi"/>
                <w:bCs/>
                <w:iCs/>
                <w:sz w:val="22"/>
                <w:szCs w:val="22"/>
                <w:lang w:val="es-ES_tradnl"/>
              </w:rPr>
            </w:pPr>
            <w:r w:rsidRPr="00D437F4">
              <w:rPr>
                <w:rFonts w:asciiTheme="minorBidi" w:hAnsiTheme="minorBidi" w:cstheme="minorBidi"/>
                <w:sz w:val="22"/>
                <w:szCs w:val="22"/>
                <w:lang w:val="es-ES_tradnl"/>
              </w:rPr>
              <w:t xml:space="preserve">elaborará el Proyecto de Plan Decenal de Investigación, Desarrollo y Ejecución del </w:t>
            </w:r>
            <w:r w:rsidRPr="00D437F4">
              <w:rPr>
                <w:rFonts w:asciiTheme="minorBidi" w:hAnsiTheme="minorBidi" w:cstheme="minorBidi"/>
                <w:iCs/>
                <w:sz w:val="22"/>
                <w:szCs w:val="22"/>
                <w:lang w:val="es-ES_tradnl"/>
              </w:rPr>
              <w:t>Programa</w:t>
            </w:r>
            <w:r w:rsidRPr="00D437F4">
              <w:rPr>
                <w:rFonts w:asciiTheme="minorBidi" w:hAnsiTheme="minorBidi" w:cstheme="minorBidi"/>
                <w:sz w:val="22"/>
                <w:szCs w:val="22"/>
                <w:lang w:val="es-ES_tradnl"/>
              </w:rPr>
              <w:t xml:space="preserve"> de Tsunamis del Decenio del Océano, basado en el documento conceptual “</w:t>
            </w:r>
            <w:r w:rsidRPr="00D437F4">
              <w:rPr>
                <w:rFonts w:asciiTheme="minorBidi" w:hAnsiTheme="minorBidi" w:cstheme="minorBidi"/>
                <w:i/>
                <w:iCs/>
                <w:sz w:val="22"/>
                <w:szCs w:val="22"/>
                <w:lang w:val="es-ES_tradnl"/>
              </w:rPr>
              <w:t xml:space="preserve">Proteger a las comunidades de las olas más peligrosas del mundo: un marco de acción </w:t>
            </w:r>
            <w:r w:rsidRPr="00D437F4">
              <w:rPr>
                <w:rFonts w:asciiTheme="minorBidi" w:hAnsiTheme="minorBidi" w:cstheme="minorBidi"/>
                <w:i/>
                <w:iCs/>
                <w:sz w:val="22"/>
                <w:szCs w:val="22"/>
                <w:lang w:val="es-ES_tradnl"/>
              </w:rPr>
              <w:lastRenderedPageBreak/>
              <w:t>del Decenio de las Naciones Unidas de las Ciencias Oceánicas para el Desarrollo Sostenible</w:t>
            </w:r>
            <w:r w:rsidRPr="00D437F4">
              <w:rPr>
                <w:rFonts w:asciiTheme="minorBidi" w:hAnsiTheme="minorBidi" w:cstheme="minorBidi"/>
                <w:sz w:val="22"/>
                <w:szCs w:val="22"/>
                <w:lang w:val="es-ES_tradnl"/>
              </w:rPr>
              <w:t>”;</w:t>
            </w:r>
          </w:p>
          <w:p w14:paraId="27D3699C" w14:textId="6DAEFBA1" w:rsidR="008622A7" w:rsidRPr="00D437F4" w:rsidRDefault="00667651" w:rsidP="00BB36D7">
            <w:pPr>
              <w:pStyle w:val="ListParagraph"/>
              <w:numPr>
                <w:ilvl w:val="0"/>
                <w:numId w:val="39"/>
              </w:numPr>
              <w:spacing w:after="120"/>
              <w:ind w:left="1134" w:hanging="567"/>
              <w:contextualSpacing w:val="0"/>
              <w:jc w:val="both"/>
              <w:rPr>
                <w:rFonts w:asciiTheme="minorBidi" w:hAnsiTheme="minorBidi" w:cstheme="minorBidi"/>
                <w:bCs/>
                <w:iCs/>
                <w:sz w:val="22"/>
                <w:szCs w:val="22"/>
                <w:lang w:val="es-ES_tradnl"/>
              </w:rPr>
            </w:pPr>
            <w:r w:rsidRPr="00D437F4">
              <w:rPr>
                <w:rFonts w:asciiTheme="minorBidi" w:hAnsiTheme="minorBidi" w:cstheme="minorBidi"/>
                <w:iCs/>
                <w:sz w:val="22"/>
                <w:szCs w:val="22"/>
                <w:lang w:val="es-ES_tradnl"/>
              </w:rPr>
              <w:t>detectará</w:t>
            </w:r>
            <w:r w:rsidRPr="00D437F4">
              <w:rPr>
                <w:rFonts w:asciiTheme="minorBidi" w:hAnsiTheme="minorBidi" w:cstheme="minorBidi"/>
                <w:sz w:val="22"/>
                <w:szCs w:val="22"/>
                <w:lang w:val="es-ES_tradnl"/>
              </w:rPr>
              <w:t xml:space="preserve"> e intentará colmar las lagunas en la evaluación global de los riesgos de tsunami, como se indica a continuación:</w:t>
            </w:r>
          </w:p>
          <w:p w14:paraId="7C7A4832" w14:textId="77777777" w:rsidR="009F6F1F" w:rsidRPr="00D437F4" w:rsidRDefault="00667651" w:rsidP="00BB36D7">
            <w:pPr>
              <w:numPr>
                <w:ilvl w:val="1"/>
                <w:numId w:val="25"/>
              </w:numPr>
              <w:spacing w:after="120"/>
              <w:ind w:left="1701" w:hanging="567"/>
              <w:jc w:val="both"/>
              <w:rPr>
                <w:rFonts w:asciiTheme="minorBidi" w:hAnsiTheme="minorBidi" w:cstheme="minorBidi"/>
                <w:bCs/>
                <w:iCs/>
                <w:sz w:val="22"/>
                <w:szCs w:val="22"/>
                <w:lang w:val="es-ES_tradnl"/>
              </w:rPr>
            </w:pPr>
            <w:r w:rsidRPr="00D437F4">
              <w:rPr>
                <w:rFonts w:asciiTheme="minorBidi" w:hAnsiTheme="minorBidi" w:cstheme="minorBidi"/>
                <w:bCs/>
                <w:iCs/>
                <w:sz w:val="22"/>
                <w:szCs w:val="22"/>
                <w:lang w:val="es-ES_tradnl"/>
              </w:rPr>
              <w:t>evaluación</w:t>
            </w:r>
            <w:r w:rsidRPr="00D437F4">
              <w:rPr>
                <w:rFonts w:asciiTheme="minorBidi" w:hAnsiTheme="minorBidi" w:cstheme="minorBidi"/>
                <w:sz w:val="22"/>
                <w:szCs w:val="22"/>
                <w:lang w:val="es-ES_tradnl"/>
              </w:rPr>
              <w:t xml:space="preserve"> exhaustiva para incluir todos los posibles tsunamis, en cualquier parte del mundo, independientemente de su origen;</w:t>
            </w:r>
          </w:p>
          <w:p w14:paraId="0346515E" w14:textId="2AAAFB5F" w:rsidR="008622A7" w:rsidRPr="00D437F4" w:rsidRDefault="00667651" w:rsidP="00BB36D7">
            <w:pPr>
              <w:numPr>
                <w:ilvl w:val="1"/>
                <w:numId w:val="25"/>
              </w:numPr>
              <w:spacing w:after="120"/>
              <w:ind w:left="1701" w:hanging="567"/>
              <w:jc w:val="both"/>
              <w:rPr>
                <w:rFonts w:asciiTheme="minorBidi" w:hAnsiTheme="minorBidi" w:cstheme="minorBidi"/>
                <w:bCs/>
                <w:iCs/>
                <w:sz w:val="22"/>
                <w:szCs w:val="22"/>
                <w:lang w:val="es-ES_tradnl"/>
              </w:rPr>
            </w:pPr>
            <w:r w:rsidRPr="00D437F4">
              <w:rPr>
                <w:rFonts w:asciiTheme="minorBidi" w:hAnsiTheme="minorBidi" w:cstheme="minorBidi"/>
                <w:bCs/>
                <w:iCs/>
                <w:sz w:val="22"/>
                <w:szCs w:val="22"/>
                <w:lang w:val="es-ES_tradnl"/>
              </w:rPr>
              <w:t>estrategias</w:t>
            </w:r>
            <w:r w:rsidRPr="00D437F4">
              <w:rPr>
                <w:rFonts w:asciiTheme="minorBidi" w:hAnsiTheme="minorBidi" w:cstheme="minorBidi"/>
                <w:sz w:val="22"/>
                <w:szCs w:val="22"/>
                <w:lang w:val="es-ES_tradnl"/>
              </w:rPr>
              <w:t xml:space="preserve"> para validar las fuentes históricas de tsunamis, mediante la aplicación de técnicas de paleotsunamis y sismología histórica;</w:t>
            </w:r>
          </w:p>
          <w:p w14:paraId="3BAC39C6" w14:textId="6502C995" w:rsidR="008622A7" w:rsidRPr="00D437F4" w:rsidRDefault="00EF00B8" w:rsidP="00BB36D7">
            <w:pPr>
              <w:pStyle w:val="ListParagraph"/>
              <w:numPr>
                <w:ilvl w:val="0"/>
                <w:numId w:val="39"/>
              </w:numPr>
              <w:spacing w:after="120"/>
              <w:ind w:left="1134" w:hanging="567"/>
              <w:contextualSpacing w:val="0"/>
              <w:jc w:val="both"/>
              <w:rPr>
                <w:rFonts w:asciiTheme="minorBidi" w:hAnsiTheme="minorBidi" w:cstheme="minorBidi"/>
                <w:bCs/>
                <w:iCs/>
                <w:sz w:val="22"/>
                <w:szCs w:val="22"/>
                <w:lang w:val="es-ES_tradnl"/>
              </w:rPr>
            </w:pPr>
            <w:r w:rsidRPr="00D437F4">
              <w:rPr>
                <w:rFonts w:asciiTheme="minorBidi" w:hAnsiTheme="minorBidi" w:cstheme="minorBidi"/>
                <w:sz w:val="22"/>
                <w:szCs w:val="22"/>
                <w:lang w:val="es-ES_tradnl"/>
              </w:rPr>
              <w:t xml:space="preserve">detectará </w:t>
            </w:r>
            <w:r w:rsidRPr="00D437F4">
              <w:rPr>
                <w:rFonts w:asciiTheme="minorBidi" w:hAnsiTheme="minorBidi" w:cstheme="minorBidi"/>
                <w:iCs/>
                <w:sz w:val="22"/>
                <w:szCs w:val="22"/>
                <w:lang w:val="es-ES_tradnl"/>
              </w:rPr>
              <w:t>las</w:t>
            </w:r>
            <w:r w:rsidRPr="00D437F4">
              <w:rPr>
                <w:rFonts w:asciiTheme="minorBidi" w:hAnsiTheme="minorBidi" w:cstheme="minorBidi"/>
                <w:sz w:val="22"/>
                <w:szCs w:val="22"/>
                <w:lang w:val="es-ES_tradnl"/>
              </w:rPr>
              <w:t xml:space="preserve"> lagunas en la detección, medición y previsión de tsunamis, con especial énfasis en los tsunamis generados cerca de las costas pobladas;</w:t>
            </w:r>
          </w:p>
          <w:p w14:paraId="5931245E" w14:textId="2627326E" w:rsidR="008622A7" w:rsidRPr="00D437F4" w:rsidRDefault="00EF00B8" w:rsidP="00BB36D7">
            <w:pPr>
              <w:pStyle w:val="ListParagraph"/>
              <w:numPr>
                <w:ilvl w:val="0"/>
                <w:numId w:val="39"/>
              </w:numPr>
              <w:spacing w:after="120"/>
              <w:ind w:left="1134" w:hanging="567"/>
              <w:contextualSpacing w:val="0"/>
              <w:jc w:val="both"/>
              <w:rPr>
                <w:rFonts w:asciiTheme="minorBidi" w:hAnsiTheme="minorBidi" w:cstheme="minorBidi"/>
                <w:bCs/>
                <w:iCs/>
                <w:sz w:val="22"/>
                <w:szCs w:val="22"/>
                <w:lang w:val="es-ES_tradnl"/>
              </w:rPr>
            </w:pPr>
            <w:r w:rsidRPr="00D437F4">
              <w:rPr>
                <w:rFonts w:asciiTheme="minorBidi" w:hAnsiTheme="minorBidi" w:cstheme="minorBidi"/>
                <w:sz w:val="22"/>
                <w:szCs w:val="22"/>
                <w:lang w:val="es-ES_tradnl"/>
              </w:rPr>
              <w:t xml:space="preserve">propondrá mejorar las estrategias de detección y análisis para permitir la rápida </w:t>
            </w:r>
            <w:r w:rsidRPr="00D437F4">
              <w:rPr>
                <w:rFonts w:asciiTheme="minorBidi" w:hAnsiTheme="minorBidi" w:cstheme="minorBidi"/>
                <w:iCs/>
                <w:sz w:val="22"/>
                <w:szCs w:val="22"/>
                <w:lang w:val="es-ES_tradnl"/>
              </w:rPr>
              <w:t>caracterización</w:t>
            </w:r>
            <w:r w:rsidRPr="00D437F4">
              <w:rPr>
                <w:rFonts w:asciiTheme="minorBidi" w:hAnsiTheme="minorBidi" w:cstheme="minorBidi"/>
                <w:sz w:val="22"/>
                <w:szCs w:val="22"/>
                <w:lang w:val="es-ES_tradnl"/>
              </w:rPr>
              <w:t xml:space="preserve"> de las fuentes de tsunamis mediante el uso combinado de sensores sísmicos y geodésicos terrestres, terminales GNSS, mareógrafos costeros, tsunámetros en aguas profundas, repetidores SMART en cables de fibra óptica en aguas profundas y observaciones por satélite;</w:t>
            </w:r>
          </w:p>
          <w:p w14:paraId="4D4D06E9" w14:textId="2AC26330" w:rsidR="008622A7" w:rsidRPr="00D437F4" w:rsidRDefault="00EF00B8" w:rsidP="00BB36D7">
            <w:pPr>
              <w:pStyle w:val="ListParagraph"/>
              <w:numPr>
                <w:ilvl w:val="0"/>
                <w:numId w:val="39"/>
              </w:numPr>
              <w:spacing w:after="120"/>
              <w:ind w:left="1134" w:hanging="567"/>
              <w:contextualSpacing w:val="0"/>
              <w:jc w:val="both"/>
              <w:rPr>
                <w:rFonts w:asciiTheme="minorBidi" w:hAnsiTheme="minorBidi" w:cstheme="minorBidi"/>
                <w:bCs/>
                <w:iCs/>
                <w:sz w:val="22"/>
                <w:szCs w:val="22"/>
                <w:lang w:val="es-ES_tradnl"/>
              </w:rPr>
            </w:pPr>
            <w:r w:rsidRPr="00D437F4">
              <w:rPr>
                <w:rFonts w:asciiTheme="minorBidi" w:hAnsiTheme="minorBidi" w:cstheme="minorBidi"/>
                <w:sz w:val="22"/>
                <w:szCs w:val="22"/>
                <w:lang w:val="es-ES_tradnl"/>
              </w:rPr>
              <w:t>propondrá una hoja de ruta para la colaboración con la iniciativa SMART de cable del grupo de trabajo mixto UIT/OMM/COI para explorar plenamente la viabilidad del despliegue generalizado de instrumentación científica en los cables de fibra óptica de las profundidades oceánicas a fin de mejorar la capacidad de detectar y caracterizar rápidamente las fuentes de los tsunamis, así como los campos de ondas de los tsunamis que se propagan;</w:t>
            </w:r>
          </w:p>
          <w:p w14:paraId="1F0EED8A" w14:textId="302C9006" w:rsidR="008622A7" w:rsidRPr="00D437F4" w:rsidRDefault="00EF00B8" w:rsidP="00BB36D7">
            <w:pPr>
              <w:pStyle w:val="ListParagraph"/>
              <w:numPr>
                <w:ilvl w:val="0"/>
                <w:numId w:val="39"/>
              </w:numPr>
              <w:spacing w:after="120"/>
              <w:ind w:left="1134" w:hanging="567"/>
              <w:contextualSpacing w:val="0"/>
              <w:jc w:val="both"/>
              <w:rPr>
                <w:rFonts w:asciiTheme="minorBidi" w:hAnsiTheme="minorBidi" w:cstheme="minorBidi"/>
                <w:bCs/>
                <w:iCs/>
                <w:sz w:val="22"/>
                <w:szCs w:val="22"/>
                <w:lang w:val="es-ES_tradnl"/>
              </w:rPr>
            </w:pPr>
            <w:r w:rsidRPr="00D437F4">
              <w:rPr>
                <w:rFonts w:asciiTheme="minorBidi" w:hAnsiTheme="minorBidi" w:cstheme="minorBidi"/>
                <w:sz w:val="22"/>
                <w:szCs w:val="22"/>
                <w:lang w:val="es-ES_tradnl"/>
              </w:rPr>
              <w:t>estudiará y propondrá estrategias, programas y contenido para mejorar la resiliencia de la sociedad ante los tsunamis y otros peligros oceánicos:</w:t>
            </w:r>
          </w:p>
          <w:p w14:paraId="1ABB9942" w14:textId="2B567A0D" w:rsidR="008622A7" w:rsidRPr="00D437F4" w:rsidRDefault="00667651" w:rsidP="00BB36D7">
            <w:pPr>
              <w:numPr>
                <w:ilvl w:val="0"/>
                <w:numId w:val="40"/>
              </w:numPr>
              <w:spacing w:after="120"/>
              <w:ind w:left="1701" w:hanging="567"/>
              <w:jc w:val="both"/>
              <w:rPr>
                <w:rFonts w:asciiTheme="minorBidi" w:hAnsiTheme="minorBidi" w:cstheme="minorBidi"/>
                <w:bCs/>
                <w:iCs/>
                <w:sz w:val="22"/>
                <w:szCs w:val="22"/>
                <w:lang w:val="es-ES_tradnl"/>
              </w:rPr>
            </w:pPr>
            <w:r w:rsidRPr="00D437F4">
              <w:rPr>
                <w:rFonts w:asciiTheme="minorBidi" w:hAnsiTheme="minorBidi" w:cstheme="minorBidi"/>
                <w:sz w:val="22"/>
                <w:szCs w:val="22"/>
                <w:lang w:val="es-ES_tradnl"/>
              </w:rPr>
              <w:t xml:space="preserve">construirá el marco necesario para garantizar la formación y el desarrollo de la próxima </w:t>
            </w:r>
            <w:r w:rsidRPr="00D437F4">
              <w:rPr>
                <w:rFonts w:asciiTheme="minorBidi" w:hAnsiTheme="minorBidi" w:cstheme="minorBidi"/>
                <w:bCs/>
                <w:iCs/>
                <w:sz w:val="22"/>
                <w:szCs w:val="22"/>
                <w:lang w:val="es-ES_tradnl"/>
              </w:rPr>
              <w:t>generación</w:t>
            </w:r>
            <w:r w:rsidRPr="00D437F4">
              <w:rPr>
                <w:rFonts w:asciiTheme="minorBidi" w:hAnsiTheme="minorBidi" w:cstheme="minorBidi"/>
                <w:sz w:val="22"/>
                <w:szCs w:val="22"/>
                <w:lang w:val="es-ES_tradnl"/>
              </w:rPr>
              <w:t xml:space="preserve"> de expertos técnico-científicos;</w:t>
            </w:r>
          </w:p>
          <w:p w14:paraId="29F32F73" w14:textId="145BF0E8" w:rsidR="008622A7" w:rsidRPr="00D437F4" w:rsidRDefault="00667651" w:rsidP="00BB36D7">
            <w:pPr>
              <w:numPr>
                <w:ilvl w:val="0"/>
                <w:numId w:val="40"/>
              </w:numPr>
              <w:spacing w:after="120"/>
              <w:ind w:left="1701" w:hanging="567"/>
              <w:jc w:val="both"/>
              <w:rPr>
                <w:rFonts w:asciiTheme="minorBidi" w:hAnsiTheme="minorBidi" w:cstheme="minorBidi"/>
                <w:bCs/>
                <w:iCs/>
                <w:sz w:val="22"/>
                <w:szCs w:val="22"/>
                <w:lang w:val="es-ES_tradnl"/>
              </w:rPr>
            </w:pPr>
            <w:r w:rsidRPr="00D437F4">
              <w:rPr>
                <w:rFonts w:asciiTheme="minorBidi" w:hAnsiTheme="minorBidi" w:cstheme="minorBidi"/>
                <w:sz w:val="22"/>
                <w:szCs w:val="22"/>
                <w:lang w:val="es-ES_tradnl"/>
              </w:rPr>
              <w:t>determinará estrategias que permitan caracterizar la vulnerabilidad estructural y social en las zonas de riesgo de tsunami;</w:t>
            </w:r>
          </w:p>
          <w:p w14:paraId="71702AA3" w14:textId="11F991FE" w:rsidR="008622A7" w:rsidRPr="00D437F4" w:rsidRDefault="00667651" w:rsidP="00BB36D7">
            <w:pPr>
              <w:numPr>
                <w:ilvl w:val="0"/>
                <w:numId w:val="40"/>
              </w:numPr>
              <w:spacing w:after="120"/>
              <w:ind w:left="1701" w:hanging="567"/>
              <w:jc w:val="both"/>
              <w:rPr>
                <w:rFonts w:asciiTheme="minorBidi" w:hAnsiTheme="minorBidi" w:cstheme="minorBidi"/>
                <w:bCs/>
                <w:iCs/>
                <w:sz w:val="22"/>
                <w:szCs w:val="22"/>
                <w:u w:val="single"/>
                <w:lang w:val="es-ES_tradnl"/>
              </w:rPr>
            </w:pPr>
            <w:r w:rsidRPr="00D437F4">
              <w:rPr>
                <w:rFonts w:asciiTheme="minorBidi" w:hAnsiTheme="minorBidi" w:cstheme="minorBidi"/>
                <w:sz w:val="22"/>
                <w:szCs w:val="22"/>
                <w:u w:val="single"/>
                <w:lang w:val="es-ES_tradnl"/>
              </w:rPr>
              <w:t xml:space="preserve">propondrá estrategias para promover la ejecución de iniciativas de preparación de las comunidades, como Tsunami Ready de la COI, para garantizar que el 100% de </w:t>
            </w:r>
            <w:r w:rsidRPr="00D437F4">
              <w:rPr>
                <w:rFonts w:asciiTheme="minorBidi" w:hAnsiTheme="minorBidi" w:cstheme="minorBidi"/>
                <w:bCs/>
                <w:iCs/>
                <w:sz w:val="22"/>
                <w:szCs w:val="22"/>
                <w:lang w:val="es-ES_tradnl"/>
              </w:rPr>
              <w:t>las</w:t>
            </w:r>
            <w:r w:rsidRPr="00D437F4">
              <w:rPr>
                <w:rFonts w:asciiTheme="minorBidi" w:hAnsiTheme="minorBidi" w:cstheme="minorBidi"/>
                <w:sz w:val="22"/>
                <w:szCs w:val="22"/>
                <w:u w:val="single"/>
                <w:lang w:val="es-ES_tradnl"/>
              </w:rPr>
              <w:t xml:space="preserve"> comunidades en riesgo estén preparadas y sean resilientes ante los tsunamis de aquí a 2030;</w:t>
            </w:r>
          </w:p>
          <w:p w14:paraId="7720A393" w14:textId="66C159D0" w:rsidR="008622A7" w:rsidRPr="00D437F4" w:rsidRDefault="00EF00B8" w:rsidP="00BB36D7">
            <w:pPr>
              <w:pStyle w:val="ListParagraph"/>
              <w:numPr>
                <w:ilvl w:val="0"/>
                <w:numId w:val="39"/>
              </w:numPr>
              <w:spacing w:after="120"/>
              <w:ind w:left="1134" w:hanging="567"/>
              <w:contextualSpacing w:val="0"/>
              <w:jc w:val="both"/>
              <w:rPr>
                <w:rFonts w:asciiTheme="minorBidi" w:hAnsiTheme="minorBidi" w:cstheme="minorBidi"/>
                <w:bCs/>
                <w:iCs/>
                <w:sz w:val="22"/>
                <w:szCs w:val="22"/>
                <w:lang w:val="es-ES_tradnl"/>
              </w:rPr>
            </w:pPr>
            <w:r w:rsidRPr="00D437F4">
              <w:rPr>
                <w:rFonts w:asciiTheme="minorBidi" w:hAnsiTheme="minorBidi" w:cstheme="minorBidi"/>
                <w:sz w:val="22"/>
                <w:szCs w:val="22"/>
                <w:lang w:val="es-ES_tradnl"/>
              </w:rPr>
              <w:t xml:space="preserve">sintetizará las aportaciones recibidas a la </w:t>
            </w:r>
            <w:hyperlink r:id="rId41" w:history="1">
              <w:r w:rsidRPr="00D437F4">
                <w:rPr>
                  <w:rStyle w:val="Hyperlink"/>
                  <w:rFonts w:asciiTheme="minorBidi" w:hAnsiTheme="minorBidi" w:cstheme="minorBidi"/>
                  <w:sz w:val="22"/>
                  <w:szCs w:val="22"/>
                  <w:lang w:val="es-ES_tradnl"/>
                </w:rPr>
                <w:t>circular 2825</w:t>
              </w:r>
            </w:hyperlink>
            <w:r w:rsidRPr="00D437F4">
              <w:rPr>
                <w:rFonts w:asciiTheme="minorBidi" w:hAnsiTheme="minorBidi" w:cstheme="minorBidi"/>
                <w:sz w:val="22"/>
                <w:szCs w:val="22"/>
                <w:lang w:val="es-ES_tradnl"/>
              </w:rPr>
              <w:t xml:space="preserve"> de la COI sobre el inventario de las medidas que se están considerando en el marco del Decenio de las Naciones Unidas de las Ciencias Oceánicas para el Desarrollo Sostenible (2021-2030) en el ámbito de la alerta contra los tsunamis y otros peligros relacionados con el nivel del mar y atenuación de sus efectos;</w:t>
            </w:r>
          </w:p>
          <w:p w14:paraId="3A30420D" w14:textId="6F136D3C" w:rsidR="005D1225" w:rsidRPr="00D437F4" w:rsidRDefault="00FA78FE" w:rsidP="00BB36D7">
            <w:pPr>
              <w:pStyle w:val="ListParagraph"/>
              <w:numPr>
                <w:ilvl w:val="0"/>
                <w:numId w:val="39"/>
              </w:numPr>
              <w:spacing w:after="120"/>
              <w:ind w:left="1134" w:hanging="567"/>
              <w:contextualSpacing w:val="0"/>
              <w:jc w:val="both"/>
              <w:rPr>
                <w:rFonts w:asciiTheme="minorBidi" w:hAnsiTheme="minorBidi" w:cstheme="minorBidi"/>
                <w:iCs/>
                <w:sz w:val="22"/>
                <w:szCs w:val="22"/>
                <w:lang w:val="es-ES_tradnl"/>
              </w:rPr>
            </w:pPr>
            <w:r w:rsidRPr="00D437F4">
              <w:rPr>
                <w:rFonts w:asciiTheme="minorBidi" w:hAnsiTheme="minorBidi" w:cstheme="minorBidi"/>
                <w:sz w:val="22"/>
                <w:szCs w:val="22"/>
                <w:lang w:val="es-ES_tradnl"/>
              </w:rPr>
              <w:t xml:space="preserve">presentará el Proyecto de Plan Decenal de Investigación, Desarrollo y Ejecución para su aprobación por el TOWS-WG en su </w:t>
            </w:r>
            <w:r w:rsidRPr="00D437F4">
              <w:rPr>
                <w:rFonts w:asciiTheme="minorBidi" w:hAnsiTheme="minorBidi" w:cstheme="minorBidi"/>
                <w:sz w:val="22"/>
                <w:szCs w:val="22"/>
                <w:u w:val="single"/>
                <w:lang w:val="es-ES_tradnl"/>
              </w:rPr>
              <w:t>16</w:t>
            </w:r>
            <w:r w:rsidRPr="00D437F4">
              <w:rPr>
                <w:rFonts w:asciiTheme="minorBidi" w:hAnsiTheme="minorBidi" w:cstheme="minorBidi"/>
                <w:sz w:val="22"/>
                <w:szCs w:val="22"/>
                <w:u w:val="single"/>
                <w:vertAlign w:val="superscript"/>
                <w:lang w:val="es-ES_tradnl"/>
              </w:rPr>
              <w:t>a</w:t>
            </w:r>
            <w:r w:rsidRPr="00D437F4">
              <w:rPr>
                <w:rFonts w:asciiTheme="minorBidi" w:hAnsiTheme="minorBidi" w:cstheme="minorBidi"/>
                <w:sz w:val="22"/>
                <w:szCs w:val="22"/>
                <w:lang w:val="es-ES_tradnl"/>
              </w:rPr>
              <w:t xml:space="preserve"> reunión.</w:t>
            </w:r>
          </w:p>
        </w:tc>
      </w:tr>
      <w:bookmarkEnd w:id="145"/>
    </w:tbl>
    <w:p w14:paraId="313D0A6A" w14:textId="77777777" w:rsidR="005D1225" w:rsidRPr="00D437F4" w:rsidRDefault="005D1225" w:rsidP="00232C89">
      <w:pPr>
        <w:pStyle w:val="Style2"/>
        <w:tabs>
          <w:tab w:val="clear" w:pos="1400"/>
          <w:tab w:val="left" w:pos="709"/>
        </w:tabs>
        <w:spacing w:after="0"/>
        <w:ind w:left="0"/>
        <w:rPr>
          <w:rFonts w:asciiTheme="minorBidi" w:hAnsiTheme="minorBidi" w:cstheme="minorBidi"/>
          <w:lang w:val="es-ES_tradnl"/>
        </w:rPr>
      </w:pPr>
    </w:p>
    <w:p w14:paraId="0DC55FD9" w14:textId="77777777" w:rsidR="00591393" w:rsidRPr="00D437F4" w:rsidRDefault="00667651" w:rsidP="005C3715">
      <w:pPr>
        <w:pStyle w:val="Style2"/>
        <w:numPr>
          <w:ilvl w:val="0"/>
          <w:numId w:val="7"/>
        </w:numPr>
        <w:tabs>
          <w:tab w:val="left" w:pos="709"/>
        </w:tabs>
        <w:ind w:left="0" w:hanging="567"/>
        <w:rPr>
          <w:rFonts w:asciiTheme="minorBidi" w:hAnsiTheme="minorBidi" w:cstheme="minorBidi"/>
          <w:lang w:val="es-ES_tradnl"/>
        </w:rPr>
      </w:pPr>
      <w:r w:rsidRPr="00D437F4">
        <w:rPr>
          <w:rFonts w:asciiTheme="minorBidi" w:hAnsiTheme="minorBidi" w:cstheme="minorBidi"/>
          <w:lang w:val="es-ES_tradnl"/>
        </w:rPr>
        <w:t>Hicieron uso de la palabra los representantes de __ Estados Miembros. Los Estados Miembros siguientes decidieron proporcionar por escrito sus intervenciones en plenaria sobre este punto del orden del día para que constaran en el anexo informativo del informe de la reunión: ___________.</w:t>
      </w:r>
    </w:p>
    <w:p w14:paraId="67FACB6A" w14:textId="77777777" w:rsidR="00DE2391" w:rsidRPr="00D437F4" w:rsidRDefault="00455F65" w:rsidP="00455F65">
      <w:pPr>
        <w:pStyle w:val="Heading3"/>
        <w:ind w:left="709" w:hanging="709"/>
        <w:rPr>
          <w:rFonts w:asciiTheme="minorBidi" w:hAnsiTheme="minorBidi" w:cstheme="minorBidi"/>
          <w:b w:val="0"/>
          <w:bCs w:val="0"/>
          <w:iCs/>
          <w:szCs w:val="22"/>
          <w:lang w:val="es-ES_tradnl"/>
        </w:rPr>
      </w:pPr>
      <w:bookmarkStart w:id="147" w:name="_Toc85469068"/>
      <w:bookmarkStart w:id="148" w:name="_Toc105168191"/>
      <w:r w:rsidRPr="00D437F4">
        <w:rPr>
          <w:rFonts w:asciiTheme="minorBidi" w:hAnsiTheme="minorBidi" w:cstheme="minorBidi"/>
          <w:szCs w:val="22"/>
          <w:lang w:val="es-ES_tradnl"/>
        </w:rPr>
        <w:lastRenderedPageBreak/>
        <w:t>3.5.2</w:t>
      </w:r>
      <w:r w:rsidRPr="00D437F4">
        <w:rPr>
          <w:rFonts w:asciiTheme="minorBidi" w:hAnsiTheme="minorBidi" w:cstheme="minorBidi"/>
          <w:szCs w:val="22"/>
          <w:lang w:val="es-ES_tradnl"/>
        </w:rPr>
        <w:tab/>
        <w:t xml:space="preserve">Informe del Grupo de Trabajo entre Reuniones de Composición Abierta sobre la situación del Comité Regional de la COI para el Océano Índico Central (IOCINDIO) </w:t>
      </w:r>
      <w:r w:rsidRPr="00D437F4">
        <w:rPr>
          <w:rFonts w:asciiTheme="minorBidi" w:hAnsiTheme="minorBidi" w:cstheme="minorBidi"/>
          <w:b w:val="0"/>
          <w:szCs w:val="22"/>
          <w:lang w:val="es-ES_tradnl"/>
        </w:rPr>
        <w:t>[decisión IOC-XXX/3.3.4, A-31/3.5.6]</w:t>
      </w:r>
      <w:bookmarkEnd w:id="147"/>
      <w:bookmarkEnd w:id="148"/>
    </w:p>
    <w:tbl>
      <w:tblPr>
        <w:tblW w:w="0" w:type="auto"/>
        <w:tblLayout w:type="fixed"/>
        <w:tblLook w:val="0000" w:firstRow="0" w:lastRow="0" w:firstColumn="0" w:lastColumn="0" w:noHBand="0" w:noVBand="0"/>
      </w:tblPr>
      <w:tblGrid>
        <w:gridCol w:w="2268"/>
        <w:gridCol w:w="2880"/>
        <w:gridCol w:w="4599"/>
      </w:tblGrid>
      <w:tr w:rsidR="00E174FB" w:rsidRPr="006F18C2" w14:paraId="6FD8E39A" w14:textId="77777777" w:rsidTr="001834EB">
        <w:tc>
          <w:tcPr>
            <w:tcW w:w="2268" w:type="dxa"/>
            <w:shd w:val="clear" w:color="auto" w:fill="FFFF99"/>
            <w:tcMar>
              <w:top w:w="57" w:type="dxa"/>
              <w:bottom w:w="57" w:type="dxa"/>
            </w:tcMar>
          </w:tcPr>
          <w:p w14:paraId="1B5A9B92" w14:textId="77777777" w:rsidR="00A17D90" w:rsidRPr="00D437F4" w:rsidRDefault="00667651" w:rsidP="001834EB">
            <w:pPr>
              <w:rPr>
                <w:rFonts w:asciiTheme="minorBidi" w:hAnsiTheme="minorBidi" w:cstheme="minorBidi"/>
                <w:i/>
                <w:color w:val="000000"/>
                <w:sz w:val="20"/>
                <w:szCs w:val="20"/>
                <w:u w:val="single"/>
                <w:lang w:val="es-ES_tradnl"/>
              </w:rPr>
            </w:pPr>
            <w:bookmarkStart w:id="149" w:name="_Hlk103796188"/>
            <w:r w:rsidRPr="00D437F4">
              <w:rPr>
                <w:rFonts w:asciiTheme="minorBidi" w:hAnsiTheme="minorBidi" w:cstheme="minorBidi"/>
                <w:i/>
                <w:iCs/>
                <w:sz w:val="20"/>
                <w:szCs w:val="20"/>
                <w:u w:val="single"/>
                <w:lang w:val="es-ES_tradnl"/>
              </w:rPr>
              <w:t>Documento de trabajo</w:t>
            </w:r>
            <w:r w:rsidRPr="00D437F4">
              <w:rPr>
                <w:rFonts w:asciiTheme="minorBidi" w:hAnsiTheme="minorBidi" w:cstheme="minorBidi"/>
                <w:i/>
                <w:iCs/>
                <w:sz w:val="20"/>
                <w:szCs w:val="20"/>
                <w:lang w:val="es-ES_tradnl"/>
              </w:rPr>
              <w:t>:</w:t>
            </w:r>
          </w:p>
        </w:tc>
        <w:tc>
          <w:tcPr>
            <w:tcW w:w="2880" w:type="dxa"/>
            <w:shd w:val="clear" w:color="auto" w:fill="FFFF99"/>
            <w:tcMar>
              <w:top w:w="57" w:type="dxa"/>
              <w:bottom w:w="57" w:type="dxa"/>
            </w:tcMar>
          </w:tcPr>
          <w:p w14:paraId="7E0EDF64" w14:textId="5BA3EBF4" w:rsidR="00A17D90" w:rsidRPr="00D437F4" w:rsidRDefault="00667651" w:rsidP="001834EB">
            <w:pPr>
              <w:rPr>
                <w:rFonts w:asciiTheme="minorBidi" w:hAnsiTheme="minorBidi" w:cstheme="minorBidi"/>
                <w:color w:val="000000"/>
                <w:sz w:val="20"/>
                <w:szCs w:val="20"/>
                <w:lang w:val="es-ES_tradnl"/>
              </w:rPr>
            </w:pPr>
            <w:bookmarkStart w:id="150" w:name="_Hlk92884663"/>
            <w:r w:rsidRPr="00D437F4">
              <w:rPr>
                <w:rFonts w:asciiTheme="minorBidi" w:hAnsiTheme="minorBidi" w:cstheme="minorBidi"/>
                <w:sz w:val="20"/>
                <w:szCs w:val="20"/>
                <w:lang w:val="es-ES_tradnl"/>
              </w:rPr>
              <w:t>IOC/EC-55/3.5.2.Doc(1)</w:t>
            </w:r>
            <w:r w:rsidR="00D437F4">
              <w:rPr>
                <w:rFonts w:asciiTheme="minorBidi" w:hAnsiTheme="minorBidi" w:cstheme="minorBidi"/>
                <w:sz w:val="20"/>
                <w:szCs w:val="20"/>
                <w:lang w:val="es-ES_tradnl"/>
              </w:rPr>
              <w:t xml:space="preserve"> </w:t>
            </w:r>
            <w:bookmarkEnd w:id="150"/>
          </w:p>
        </w:tc>
        <w:tc>
          <w:tcPr>
            <w:tcW w:w="4599" w:type="dxa"/>
            <w:shd w:val="clear" w:color="auto" w:fill="FFFF99"/>
            <w:tcMar>
              <w:top w:w="57" w:type="dxa"/>
              <w:bottom w:w="57" w:type="dxa"/>
            </w:tcMar>
          </w:tcPr>
          <w:p w14:paraId="1B9CF7BE" w14:textId="77777777" w:rsidR="00A17D90" w:rsidRPr="00D437F4" w:rsidRDefault="00E11882" w:rsidP="001834EB">
            <w:pPr>
              <w:spacing w:after="60"/>
              <w:rPr>
                <w:rFonts w:asciiTheme="minorBidi" w:hAnsiTheme="minorBidi" w:cstheme="minorBidi"/>
                <w:color w:val="000000"/>
                <w:sz w:val="20"/>
                <w:szCs w:val="20"/>
                <w:lang w:val="es-ES_tradnl"/>
              </w:rPr>
            </w:pPr>
            <w:r w:rsidRPr="00D437F4">
              <w:rPr>
                <w:rFonts w:asciiTheme="minorBidi" w:hAnsiTheme="minorBidi" w:cstheme="minorBidi"/>
                <w:sz w:val="20"/>
                <w:szCs w:val="20"/>
                <w:lang w:val="es-ES_tradnl"/>
              </w:rPr>
              <w:t>Informe del Grupo de Trabajo entre Reuniones de Composición Abierta sobre la situación del Comité Regional de la COI para el Océano Índico Central (IOCINDIO)</w:t>
            </w:r>
          </w:p>
        </w:tc>
      </w:tr>
      <w:tr w:rsidR="00E174FB" w:rsidRPr="00D437F4" w14:paraId="6971C2A9" w14:textId="77777777" w:rsidTr="001834EB">
        <w:tc>
          <w:tcPr>
            <w:tcW w:w="2268" w:type="dxa"/>
            <w:shd w:val="clear" w:color="auto" w:fill="D9E2F3"/>
            <w:tcMar>
              <w:top w:w="57" w:type="dxa"/>
              <w:bottom w:w="57" w:type="dxa"/>
            </w:tcMar>
          </w:tcPr>
          <w:p w14:paraId="6EA071E5" w14:textId="77777777" w:rsidR="00A17D90" w:rsidRPr="00D437F4" w:rsidRDefault="00667651" w:rsidP="001834EB">
            <w:pPr>
              <w:rPr>
                <w:rFonts w:asciiTheme="minorBidi" w:hAnsiTheme="minorBidi" w:cstheme="minorBidi"/>
                <w:i/>
                <w:color w:val="000000"/>
                <w:sz w:val="20"/>
                <w:szCs w:val="20"/>
                <w:u w:val="single"/>
                <w:lang w:val="es-ES_tradnl"/>
              </w:rPr>
            </w:pPr>
            <w:r w:rsidRPr="00D437F4">
              <w:rPr>
                <w:rFonts w:asciiTheme="minorBidi" w:hAnsiTheme="minorBidi" w:cstheme="minorBidi"/>
                <w:i/>
                <w:iCs/>
                <w:sz w:val="20"/>
                <w:szCs w:val="20"/>
                <w:u w:val="single"/>
                <w:lang w:val="es-ES_tradnl"/>
              </w:rPr>
              <w:t>Referencias</w:t>
            </w:r>
            <w:r w:rsidRPr="00D437F4">
              <w:rPr>
                <w:rFonts w:asciiTheme="minorBidi" w:hAnsiTheme="minorBidi" w:cstheme="minorBidi"/>
                <w:i/>
                <w:iCs/>
                <w:sz w:val="20"/>
                <w:szCs w:val="20"/>
                <w:lang w:val="es-ES_tradnl"/>
              </w:rPr>
              <w:t>:</w:t>
            </w:r>
          </w:p>
        </w:tc>
        <w:tc>
          <w:tcPr>
            <w:tcW w:w="2880" w:type="dxa"/>
            <w:shd w:val="clear" w:color="auto" w:fill="auto"/>
            <w:tcMar>
              <w:top w:w="57" w:type="dxa"/>
              <w:bottom w:w="57" w:type="dxa"/>
            </w:tcMar>
          </w:tcPr>
          <w:p w14:paraId="1C3E4E36" w14:textId="6EB7832F" w:rsidR="00A17D90" w:rsidRPr="00D437F4" w:rsidRDefault="009B34BB" w:rsidP="001834EB">
            <w:pPr>
              <w:rPr>
                <w:rFonts w:asciiTheme="minorBidi" w:hAnsiTheme="minorBidi" w:cstheme="minorBidi"/>
                <w:color w:val="000000"/>
                <w:sz w:val="20"/>
                <w:szCs w:val="20"/>
                <w:lang w:val="es-ES_tradnl"/>
              </w:rPr>
            </w:pPr>
            <w:hyperlink r:id="rId42" w:history="1">
              <w:r w:rsidR="00AA7B54" w:rsidRPr="00D437F4">
                <w:rPr>
                  <w:rStyle w:val="Hyperlink"/>
                  <w:rFonts w:asciiTheme="minorBidi" w:hAnsiTheme="minorBidi" w:cstheme="minorBidi"/>
                  <w:sz w:val="20"/>
                  <w:szCs w:val="20"/>
                  <w:lang w:val="es-ES_tradnl"/>
                </w:rPr>
                <w:t>IOCINDIO-VIII/3s</w:t>
              </w:r>
            </w:hyperlink>
          </w:p>
        </w:tc>
        <w:tc>
          <w:tcPr>
            <w:tcW w:w="4599" w:type="dxa"/>
            <w:shd w:val="clear" w:color="auto" w:fill="auto"/>
            <w:tcMar>
              <w:top w:w="57" w:type="dxa"/>
              <w:bottom w:w="57" w:type="dxa"/>
            </w:tcMar>
          </w:tcPr>
          <w:p w14:paraId="1D4B3660" w14:textId="77777777" w:rsidR="00A17D90" w:rsidRPr="0052719A" w:rsidRDefault="00AA7B54" w:rsidP="001834EB">
            <w:pPr>
              <w:spacing w:after="60"/>
              <w:rPr>
                <w:rFonts w:asciiTheme="minorBidi" w:hAnsiTheme="minorBidi" w:cstheme="minorBidi"/>
                <w:color w:val="000000"/>
                <w:sz w:val="20"/>
                <w:szCs w:val="20"/>
                <w:lang w:val="en-US"/>
              </w:rPr>
            </w:pPr>
            <w:r w:rsidRPr="0052719A">
              <w:rPr>
                <w:rFonts w:asciiTheme="minorBidi" w:hAnsiTheme="minorBidi" w:cstheme="minorBidi"/>
                <w:sz w:val="20"/>
                <w:szCs w:val="20"/>
                <w:lang w:val="en-US"/>
              </w:rPr>
              <w:t>Executive Summary Report of the 8th Session of the IOC Regional Committee for the Central Indian Ocean, 17–19 May 2021 (online)</w:t>
            </w:r>
          </w:p>
        </w:tc>
      </w:tr>
      <w:tr w:rsidR="00E174FB" w:rsidRPr="00D437F4" w14:paraId="0FF971A8" w14:textId="77777777" w:rsidTr="001834EB">
        <w:tc>
          <w:tcPr>
            <w:tcW w:w="2268" w:type="dxa"/>
            <w:shd w:val="clear" w:color="auto" w:fill="D9E2F3"/>
            <w:tcMar>
              <w:top w:w="57" w:type="dxa"/>
              <w:bottom w:w="57" w:type="dxa"/>
            </w:tcMar>
          </w:tcPr>
          <w:p w14:paraId="4C45B9AA" w14:textId="77777777" w:rsidR="0052620B" w:rsidRPr="0052719A" w:rsidRDefault="0052620B" w:rsidP="001834EB">
            <w:pPr>
              <w:rPr>
                <w:rFonts w:asciiTheme="minorBidi" w:hAnsiTheme="minorBidi" w:cstheme="minorBidi"/>
                <w:i/>
                <w:color w:val="000000"/>
                <w:sz w:val="20"/>
                <w:szCs w:val="20"/>
                <w:u w:val="single"/>
                <w:lang w:val="en-US"/>
              </w:rPr>
            </w:pPr>
          </w:p>
        </w:tc>
        <w:tc>
          <w:tcPr>
            <w:tcW w:w="2880" w:type="dxa"/>
            <w:shd w:val="clear" w:color="auto" w:fill="auto"/>
            <w:tcMar>
              <w:top w:w="57" w:type="dxa"/>
              <w:bottom w:w="57" w:type="dxa"/>
            </w:tcMar>
          </w:tcPr>
          <w:p w14:paraId="29F09AA8" w14:textId="4678F84F" w:rsidR="0052620B" w:rsidRPr="00D437F4" w:rsidRDefault="00667651" w:rsidP="001834EB">
            <w:pPr>
              <w:rPr>
                <w:rFonts w:asciiTheme="minorBidi" w:hAnsiTheme="minorBidi" w:cstheme="minorBidi"/>
                <w:color w:val="000000"/>
                <w:sz w:val="20"/>
                <w:szCs w:val="20"/>
                <w:lang w:val="es-ES_tradnl"/>
              </w:rPr>
            </w:pPr>
            <w:r w:rsidRPr="00D437F4">
              <w:rPr>
                <w:rFonts w:asciiTheme="minorBidi" w:hAnsiTheme="minorBidi" w:cstheme="minorBidi"/>
                <w:sz w:val="20"/>
                <w:szCs w:val="20"/>
                <w:lang w:val="es-ES_tradnl"/>
              </w:rPr>
              <w:t xml:space="preserve">Circular de la COI </w:t>
            </w:r>
            <w:hyperlink r:id="rId43" w:history="1">
              <w:r w:rsidRPr="00D437F4">
                <w:rPr>
                  <w:rStyle w:val="Hyperlink"/>
                  <w:rFonts w:asciiTheme="minorBidi" w:hAnsiTheme="minorBidi" w:cstheme="minorBidi"/>
                  <w:sz w:val="20"/>
                  <w:szCs w:val="20"/>
                  <w:lang w:val="es-ES_tradnl"/>
                </w:rPr>
                <w:t>2878</w:t>
              </w:r>
            </w:hyperlink>
          </w:p>
        </w:tc>
        <w:tc>
          <w:tcPr>
            <w:tcW w:w="4599" w:type="dxa"/>
            <w:shd w:val="clear" w:color="auto" w:fill="auto"/>
            <w:tcMar>
              <w:top w:w="57" w:type="dxa"/>
              <w:bottom w:w="57" w:type="dxa"/>
            </w:tcMar>
          </w:tcPr>
          <w:p w14:paraId="0E69E817" w14:textId="77777777" w:rsidR="0052620B" w:rsidRPr="0052719A" w:rsidRDefault="00667651" w:rsidP="001834EB">
            <w:pPr>
              <w:spacing w:after="60"/>
              <w:rPr>
                <w:rFonts w:asciiTheme="minorBidi" w:hAnsiTheme="minorBidi" w:cstheme="minorBidi"/>
                <w:color w:val="000000"/>
                <w:sz w:val="20"/>
                <w:szCs w:val="20"/>
                <w:lang w:val="en-US"/>
              </w:rPr>
            </w:pPr>
            <w:r w:rsidRPr="0052719A">
              <w:rPr>
                <w:rFonts w:asciiTheme="minorBidi" w:hAnsiTheme="minorBidi" w:cstheme="minorBidi"/>
                <w:sz w:val="20"/>
                <w:szCs w:val="20"/>
                <w:lang w:val="en-US"/>
              </w:rPr>
              <w:t>Invitation to Member States to nominate members of the open-ended intersessional Working Group on the Status of the IOC Regional Committee for the Central Indian Ocean (IOCINDIO)</w:t>
            </w:r>
          </w:p>
        </w:tc>
      </w:tr>
      <w:bookmarkEnd w:id="149"/>
    </w:tbl>
    <w:p w14:paraId="6F89EF74" w14:textId="77777777" w:rsidR="00A17D90" w:rsidRPr="0052719A" w:rsidRDefault="00A17D90" w:rsidP="00E11882">
      <w:pPr>
        <w:rPr>
          <w:rFonts w:ascii="Arial" w:hAnsi="Arial" w:cs="Arial"/>
          <w:sz w:val="22"/>
          <w:szCs w:val="22"/>
          <w:lang w:val="en-US"/>
        </w:rPr>
      </w:pPr>
    </w:p>
    <w:p w14:paraId="19B4228A" w14:textId="702A565C" w:rsidR="00E11882" w:rsidRPr="00D437F4" w:rsidRDefault="00667651" w:rsidP="005C3715">
      <w:pPr>
        <w:pStyle w:val="Style2"/>
        <w:numPr>
          <w:ilvl w:val="0"/>
          <w:numId w:val="7"/>
        </w:numPr>
        <w:tabs>
          <w:tab w:val="left" w:pos="709"/>
        </w:tabs>
        <w:ind w:left="0" w:hanging="567"/>
        <w:rPr>
          <w:rFonts w:cs="Arial"/>
          <w:color w:val="000000"/>
          <w:lang w:val="es-ES_tradnl"/>
        </w:rPr>
      </w:pPr>
      <w:r w:rsidRPr="00D437F4">
        <w:rPr>
          <w:rFonts w:cs="Arial"/>
          <w:lang w:val="es-ES_tradnl"/>
        </w:rPr>
        <w:t xml:space="preserve">El Contralmirante (retirado) Khurshed Alam, Copresidente del grupo de trabajo de composición abierta para el período entre reuniones sobre la situación del Comité Regional de la COI para el Océano Índico Central (IOCINDIO) y Presidente de IOCINDIO, presentó, en nombre de los </w:t>
      </w:r>
      <w:r w:rsidR="00F45261" w:rsidRPr="00D437F4">
        <w:rPr>
          <w:rFonts w:cs="Arial"/>
          <w:lang w:val="es-ES_tradnl"/>
        </w:rPr>
        <w:t>c</w:t>
      </w:r>
      <w:r w:rsidRPr="00D437F4">
        <w:rPr>
          <w:rFonts w:cs="Arial"/>
          <w:lang w:val="es-ES_tradnl"/>
        </w:rPr>
        <w:t xml:space="preserve">opresidentes del grupo de trabajo, el informe sobre la cuestión. Recordó que la Asamblea de la COI, en su 31ª reunión, había examinado y acogido con satisfacción la recomendación de la octava reunión de IOCINDIO de modificar la condición del comité regional para transformarlo en una subcomisión de la COI, al igual que las opiniones receptivas expresadas por los Estados Miembros acerca de la propuesta. La Asamblea había decidido entonces tomar las medidas restantes necesarias para establecer la Subcomisión de la COI para el </w:t>
      </w:r>
      <w:r w:rsidR="00A63F7B" w:rsidRPr="00D437F4">
        <w:rPr>
          <w:rFonts w:cs="Arial"/>
          <w:lang w:val="es-ES_tradnl"/>
        </w:rPr>
        <w:t>O</w:t>
      </w:r>
      <w:r w:rsidRPr="00D437F4">
        <w:rPr>
          <w:rFonts w:cs="Arial"/>
          <w:lang w:val="es-ES_tradnl"/>
        </w:rPr>
        <w:t>céano Índico mediante la creación de un grupo de trabajo específico de composición abierta para el período entre reuniones, teniendo en cuenta la propuesta anterior como marco para mejorar la coordinación entre los Estados Miembros de la COI y garantizar la ejecución de los programas de la COI en el océano Índico.</w:t>
      </w:r>
    </w:p>
    <w:p w14:paraId="2E9DC31A" w14:textId="4E0274D2" w:rsidR="00E11882" w:rsidRPr="00D437F4" w:rsidRDefault="00667651" w:rsidP="005C3715">
      <w:pPr>
        <w:pStyle w:val="Style2"/>
        <w:numPr>
          <w:ilvl w:val="0"/>
          <w:numId w:val="7"/>
        </w:numPr>
        <w:tabs>
          <w:tab w:val="left" w:pos="709"/>
        </w:tabs>
        <w:spacing w:after="120"/>
        <w:ind w:left="0" w:hanging="567"/>
        <w:rPr>
          <w:rFonts w:cs="Arial"/>
          <w:color w:val="000000"/>
          <w:lang w:val="es-ES_tradnl"/>
        </w:rPr>
      </w:pPr>
      <w:r w:rsidRPr="00D437F4">
        <w:rPr>
          <w:rFonts w:cs="Arial"/>
          <w:lang w:val="es-ES_tradnl"/>
        </w:rPr>
        <w:t xml:space="preserve">El grupo de trabajo se había creado en enero de 2022 tras el envío de la circular </w:t>
      </w:r>
      <w:hyperlink r:id="rId44" w:history="1">
        <w:r w:rsidRPr="00D437F4">
          <w:rPr>
            <w:rStyle w:val="Hyperlink"/>
            <w:rFonts w:cs="Arial"/>
            <w:lang w:val="es-ES_tradnl"/>
          </w:rPr>
          <w:t>2872</w:t>
        </w:r>
      </w:hyperlink>
      <w:r w:rsidRPr="00D437F4">
        <w:rPr>
          <w:rFonts w:cs="Arial"/>
          <w:lang w:val="es-ES_tradnl"/>
        </w:rPr>
        <w:t xml:space="preserve"> de la COI. El grupo estaba copresidido por los presidentes de la COI y de IOCINDIO, y su mandato comprendía los tres puntos principales siguientes: </w:t>
      </w:r>
    </w:p>
    <w:p w14:paraId="75529468" w14:textId="0E98C7C3" w:rsidR="00E11882" w:rsidRPr="00D437F4" w:rsidRDefault="00667651" w:rsidP="00974E47">
      <w:pPr>
        <w:pStyle w:val="Style2"/>
        <w:numPr>
          <w:ilvl w:val="0"/>
          <w:numId w:val="22"/>
        </w:numPr>
        <w:spacing w:after="120"/>
        <w:ind w:left="993" w:hanging="426"/>
        <w:rPr>
          <w:rFonts w:cs="Arial"/>
          <w:color w:val="000000"/>
          <w:lang w:val="es-ES_tradnl"/>
        </w:rPr>
      </w:pPr>
      <w:r w:rsidRPr="00D437F4">
        <w:rPr>
          <w:rFonts w:cs="Arial"/>
          <w:lang w:val="es-ES_tradnl"/>
        </w:rPr>
        <w:t xml:space="preserve">determinar las etapas necesarias para la creación de la Subcomisión de la COI para el Océano Índico; </w:t>
      </w:r>
    </w:p>
    <w:p w14:paraId="7C14636C" w14:textId="77777777" w:rsidR="00E11882" w:rsidRPr="00D437F4" w:rsidRDefault="00667651" w:rsidP="00974E47">
      <w:pPr>
        <w:pStyle w:val="Style2"/>
        <w:numPr>
          <w:ilvl w:val="0"/>
          <w:numId w:val="22"/>
        </w:numPr>
        <w:spacing w:after="120"/>
        <w:ind w:left="993" w:hanging="426"/>
        <w:rPr>
          <w:rFonts w:cs="Arial"/>
          <w:color w:val="000000"/>
          <w:lang w:val="es-ES_tradnl"/>
        </w:rPr>
      </w:pPr>
      <w:r w:rsidRPr="00D437F4">
        <w:rPr>
          <w:rFonts w:cs="Arial"/>
          <w:lang w:val="es-ES_tradnl"/>
        </w:rPr>
        <w:t>presentar un informe escrito sobre los progresos realizados para que el Consejo Ejecutivo lo examinara en su 55</w:t>
      </w:r>
      <w:r w:rsidRPr="00D437F4">
        <w:rPr>
          <w:rFonts w:cs="Arial"/>
          <w:vertAlign w:val="superscript"/>
          <w:lang w:val="es-ES_tradnl"/>
        </w:rPr>
        <w:t>a</w:t>
      </w:r>
      <w:r w:rsidRPr="00D437F4">
        <w:rPr>
          <w:rFonts w:cs="Arial"/>
          <w:lang w:val="es-ES_tradnl"/>
        </w:rPr>
        <w:t xml:space="preserve"> reunión; </w:t>
      </w:r>
    </w:p>
    <w:p w14:paraId="35371A00" w14:textId="32C1E3E7" w:rsidR="00E11882" w:rsidRPr="00D437F4" w:rsidRDefault="00667651" w:rsidP="00974E47">
      <w:pPr>
        <w:pStyle w:val="Style2"/>
        <w:numPr>
          <w:ilvl w:val="0"/>
          <w:numId w:val="22"/>
        </w:numPr>
        <w:spacing w:after="120"/>
        <w:ind w:left="993" w:hanging="426"/>
        <w:rPr>
          <w:rFonts w:cs="Arial"/>
          <w:color w:val="000000"/>
          <w:lang w:val="es-ES_tradnl"/>
        </w:rPr>
      </w:pPr>
      <w:r w:rsidRPr="00D437F4">
        <w:rPr>
          <w:rFonts w:cs="Arial"/>
          <w:lang w:val="es-ES_tradnl"/>
        </w:rPr>
        <w:t xml:space="preserve">preparar una propuesta </w:t>
      </w:r>
      <w:r w:rsidR="008324FE" w:rsidRPr="00D437F4">
        <w:rPr>
          <w:rFonts w:cs="Arial"/>
          <w:lang w:val="es-ES_tradnl"/>
        </w:rPr>
        <w:t>de</w:t>
      </w:r>
      <w:r w:rsidRPr="00D437F4">
        <w:rPr>
          <w:rFonts w:cs="Arial"/>
          <w:lang w:val="es-ES_tradnl"/>
        </w:rPr>
        <w:t xml:space="preserve"> creación de una Subcomisión de la COI para el Océano Índico con los siguiente</w:t>
      </w:r>
      <w:r w:rsidR="00A63F7B" w:rsidRPr="00D437F4">
        <w:rPr>
          <w:rFonts w:cs="Arial"/>
          <w:lang w:val="es-ES_tradnl"/>
        </w:rPr>
        <w:t>s</w:t>
      </w:r>
      <w:r w:rsidRPr="00D437F4">
        <w:rPr>
          <w:rFonts w:cs="Arial"/>
          <w:lang w:val="es-ES_tradnl"/>
        </w:rPr>
        <w:t xml:space="preserve"> elementos: su título y su mandato; su zona geográfica de responsabilidad; un programa de trabajo con los proyectos propuestos y el apoyo financiero; los mecanismos de coordinación con las subcomisiones adyacentes, y otras especificaciones necesarias</w:t>
      </w:r>
      <w:r w:rsidR="00A63F7B" w:rsidRPr="00D437F4">
        <w:rPr>
          <w:rFonts w:cs="Arial"/>
          <w:lang w:val="es-ES_tradnl"/>
        </w:rPr>
        <w:t>;</w:t>
      </w:r>
      <w:r w:rsidRPr="00D437F4">
        <w:rPr>
          <w:rFonts w:cs="Arial"/>
          <w:lang w:val="es-ES_tradnl"/>
        </w:rPr>
        <w:t xml:space="preserve"> y presentarla a la Asamblea de la COI en su 32</w:t>
      </w:r>
      <w:r w:rsidRPr="00D437F4">
        <w:rPr>
          <w:rFonts w:cs="Arial"/>
          <w:vertAlign w:val="superscript"/>
          <w:lang w:val="es-ES_tradnl"/>
        </w:rPr>
        <w:t>a</w:t>
      </w:r>
      <w:r w:rsidRPr="00D437F4">
        <w:rPr>
          <w:rFonts w:cs="Arial"/>
          <w:lang w:val="es-ES_tradnl"/>
        </w:rPr>
        <w:t xml:space="preserve"> reunión como documento de trabajo, así como un proyecto de resolución sobre la cuestión.</w:t>
      </w:r>
    </w:p>
    <w:p w14:paraId="1DED3DE8" w14:textId="681891F9" w:rsidR="005D1225" w:rsidRPr="00D437F4" w:rsidRDefault="00E11882" w:rsidP="006F18C2">
      <w:pPr>
        <w:pStyle w:val="Style2"/>
        <w:numPr>
          <w:ilvl w:val="0"/>
          <w:numId w:val="7"/>
        </w:numPr>
        <w:tabs>
          <w:tab w:val="left" w:pos="709"/>
        </w:tabs>
        <w:spacing w:before="240"/>
        <w:ind w:left="0" w:hanging="567"/>
        <w:rPr>
          <w:rFonts w:cs="Arial"/>
          <w:lang w:val="es-ES_tradnl"/>
        </w:rPr>
      </w:pPr>
      <w:r w:rsidRPr="00D437F4">
        <w:rPr>
          <w:rFonts w:cs="Arial"/>
          <w:lang w:val="es-ES_tradnl"/>
        </w:rPr>
        <w:t>El grupo de trabajo había celebrado tres reuniones de consulta en línea antes de la reunión del Consejo Ejecutivo. Se había previsto que el grupo de trabajo se reuniera durante esta reunión del Consejo Ejecutivo. Los resultados de sus debates se habían resumido en el documento IOC/EC</w:t>
      </w:r>
      <w:r w:rsidR="00974E47" w:rsidRPr="00D437F4">
        <w:rPr>
          <w:rFonts w:cs="Arial"/>
          <w:lang w:val="es-ES_tradnl"/>
        </w:rPr>
        <w:noBreakHyphen/>
      </w:r>
      <w:r w:rsidRPr="00D437F4">
        <w:rPr>
          <w:rFonts w:cs="Arial"/>
          <w:lang w:val="es-ES_tradnl"/>
        </w:rPr>
        <w:t>55/3.5.2.Doc(1) para que el Consejo Ejecutivo los examinar</w:t>
      </w:r>
      <w:r w:rsidR="008709D4" w:rsidRPr="00D437F4">
        <w:rPr>
          <w:rFonts w:cs="Arial"/>
          <w:lang w:val="es-ES_tradnl"/>
        </w:rPr>
        <w:t>a</w:t>
      </w:r>
      <w:r w:rsidRPr="00D437F4">
        <w:rPr>
          <w:rFonts w:cs="Arial"/>
          <w:lang w:val="es-ES_tradnl"/>
        </w:rPr>
        <w:t xml:space="preserve"> en esta reunión. La labor del grupo de trabajo se había realizado de acuerdo con el plan de sus actividades con miras a presentar esta nueva subcomisión en detalle y el proyecto de resolución correspondiente a la Asamblea de la COI en su 32ª reunión en 2023.</w:t>
      </w:r>
    </w:p>
    <w:tbl>
      <w:tblPr>
        <w:tblW w:w="0" w:type="auto"/>
        <w:shd w:val="clear" w:color="auto" w:fill="CCFFCC"/>
        <w:tblLayout w:type="fixed"/>
        <w:tblCellMar>
          <w:top w:w="113" w:type="dxa"/>
          <w:bottom w:w="113" w:type="dxa"/>
        </w:tblCellMar>
        <w:tblLook w:val="0000" w:firstRow="0" w:lastRow="0" w:firstColumn="0" w:lastColumn="0" w:noHBand="0" w:noVBand="0"/>
      </w:tblPr>
      <w:tblGrid>
        <w:gridCol w:w="9747"/>
      </w:tblGrid>
      <w:tr w:rsidR="00E174FB" w:rsidRPr="006F18C2" w14:paraId="67B412C8" w14:textId="77777777" w:rsidTr="00455F65">
        <w:trPr>
          <w:trHeight w:val="604"/>
        </w:trPr>
        <w:tc>
          <w:tcPr>
            <w:tcW w:w="9747" w:type="dxa"/>
            <w:shd w:val="clear" w:color="auto" w:fill="CCFFCC"/>
            <w:tcMar>
              <w:top w:w="113" w:type="dxa"/>
              <w:bottom w:w="113" w:type="dxa"/>
            </w:tcMar>
          </w:tcPr>
          <w:p w14:paraId="316CA0D5" w14:textId="77777777" w:rsidR="005D1225" w:rsidRPr="00D437F4" w:rsidRDefault="00667651" w:rsidP="008968F1">
            <w:pPr>
              <w:jc w:val="both"/>
              <w:rPr>
                <w:rFonts w:ascii="Arial" w:eastAsia="Calibri" w:hAnsi="Arial" w:cs="Arial"/>
                <w:bCs/>
                <w:sz w:val="22"/>
                <w:szCs w:val="22"/>
                <w:u w:val="single"/>
                <w:lang w:val="es-ES_tradnl"/>
              </w:rPr>
            </w:pPr>
            <w:r w:rsidRPr="00D437F4">
              <w:rPr>
                <w:rFonts w:ascii="Arial" w:hAnsi="Arial" w:cs="Arial"/>
                <w:sz w:val="22"/>
                <w:szCs w:val="22"/>
                <w:u w:val="single"/>
                <w:lang w:val="es-ES_tradnl"/>
              </w:rPr>
              <w:lastRenderedPageBreak/>
              <w:t>Decisión EC-55/3.5.2</w:t>
            </w:r>
          </w:p>
          <w:p w14:paraId="2F62E405" w14:textId="77777777" w:rsidR="005D1225" w:rsidRPr="00D437F4" w:rsidRDefault="005D1225" w:rsidP="008968F1">
            <w:pPr>
              <w:jc w:val="both"/>
              <w:rPr>
                <w:rFonts w:ascii="Arial" w:hAnsi="Arial" w:cs="Arial"/>
                <w:bCs/>
                <w:iCs/>
                <w:sz w:val="22"/>
                <w:szCs w:val="22"/>
                <w:u w:val="single"/>
                <w:lang w:val="es-ES_tradnl"/>
              </w:rPr>
            </w:pPr>
          </w:p>
          <w:p w14:paraId="7FD26915" w14:textId="11A4F618" w:rsidR="005D1225" w:rsidRPr="00D437F4" w:rsidRDefault="00667651" w:rsidP="005C3715">
            <w:pPr>
              <w:spacing w:after="240"/>
              <w:ind w:left="709" w:hanging="709"/>
              <w:jc w:val="center"/>
              <w:rPr>
                <w:rFonts w:ascii="Arial" w:hAnsi="Arial" w:cs="Arial"/>
                <w:b/>
                <w:bCs/>
                <w:sz w:val="22"/>
                <w:szCs w:val="22"/>
                <w:lang w:val="es-ES_tradnl"/>
              </w:rPr>
            </w:pPr>
            <w:r w:rsidRPr="00D437F4">
              <w:rPr>
                <w:rFonts w:ascii="Arial" w:hAnsi="Arial" w:cs="Arial"/>
                <w:b/>
                <w:bCs/>
                <w:sz w:val="22"/>
                <w:szCs w:val="22"/>
                <w:lang w:val="es-ES_tradnl"/>
              </w:rPr>
              <w:t xml:space="preserve">Informe del </w:t>
            </w:r>
            <w:r w:rsidR="00A74FE4" w:rsidRPr="00D437F4">
              <w:rPr>
                <w:rFonts w:ascii="Arial" w:hAnsi="Arial" w:cs="Arial"/>
                <w:b/>
                <w:bCs/>
                <w:sz w:val="22"/>
                <w:szCs w:val="22"/>
                <w:lang w:val="es-ES_tradnl"/>
              </w:rPr>
              <w:t>g</w:t>
            </w:r>
            <w:r w:rsidRPr="00D437F4">
              <w:rPr>
                <w:rFonts w:ascii="Arial" w:hAnsi="Arial" w:cs="Arial"/>
                <w:b/>
                <w:bCs/>
                <w:sz w:val="22"/>
                <w:szCs w:val="22"/>
                <w:lang w:val="es-ES_tradnl"/>
              </w:rPr>
              <w:t xml:space="preserve">rupo de </w:t>
            </w:r>
            <w:r w:rsidR="00A74FE4" w:rsidRPr="00D437F4">
              <w:rPr>
                <w:rFonts w:ascii="Arial" w:hAnsi="Arial" w:cs="Arial"/>
                <w:b/>
                <w:bCs/>
                <w:sz w:val="22"/>
                <w:szCs w:val="22"/>
                <w:lang w:val="es-ES_tradnl"/>
              </w:rPr>
              <w:t>t</w:t>
            </w:r>
            <w:r w:rsidRPr="00D437F4">
              <w:rPr>
                <w:rFonts w:ascii="Arial" w:hAnsi="Arial" w:cs="Arial"/>
                <w:b/>
                <w:bCs/>
                <w:sz w:val="22"/>
                <w:szCs w:val="22"/>
                <w:lang w:val="es-ES_tradnl"/>
              </w:rPr>
              <w:t xml:space="preserve">rabajo entre </w:t>
            </w:r>
            <w:r w:rsidR="00A74FE4" w:rsidRPr="00D437F4">
              <w:rPr>
                <w:rFonts w:ascii="Arial" w:hAnsi="Arial" w:cs="Arial"/>
                <w:b/>
                <w:bCs/>
                <w:sz w:val="22"/>
                <w:szCs w:val="22"/>
                <w:lang w:val="es-ES_tradnl"/>
              </w:rPr>
              <w:t>r</w:t>
            </w:r>
            <w:r w:rsidRPr="00D437F4">
              <w:rPr>
                <w:rFonts w:ascii="Arial" w:hAnsi="Arial" w:cs="Arial"/>
                <w:b/>
                <w:bCs/>
                <w:sz w:val="22"/>
                <w:szCs w:val="22"/>
                <w:lang w:val="es-ES_tradnl"/>
              </w:rPr>
              <w:t xml:space="preserve">euniones de </w:t>
            </w:r>
            <w:r w:rsidR="00A74FE4" w:rsidRPr="00D437F4">
              <w:rPr>
                <w:rFonts w:ascii="Arial" w:hAnsi="Arial" w:cs="Arial"/>
                <w:b/>
                <w:bCs/>
                <w:sz w:val="22"/>
                <w:szCs w:val="22"/>
                <w:lang w:val="es-ES_tradnl"/>
              </w:rPr>
              <w:t>c</w:t>
            </w:r>
            <w:r w:rsidRPr="00D437F4">
              <w:rPr>
                <w:rFonts w:ascii="Arial" w:hAnsi="Arial" w:cs="Arial"/>
                <w:b/>
                <w:bCs/>
                <w:sz w:val="22"/>
                <w:szCs w:val="22"/>
                <w:lang w:val="es-ES_tradnl"/>
              </w:rPr>
              <w:t xml:space="preserve">omposición </w:t>
            </w:r>
            <w:r w:rsidR="00A74FE4" w:rsidRPr="00D437F4">
              <w:rPr>
                <w:rFonts w:ascii="Arial" w:hAnsi="Arial" w:cs="Arial"/>
                <w:b/>
                <w:bCs/>
                <w:sz w:val="22"/>
                <w:szCs w:val="22"/>
                <w:lang w:val="es-ES_tradnl"/>
              </w:rPr>
              <w:t>a</w:t>
            </w:r>
            <w:r w:rsidRPr="00D437F4">
              <w:rPr>
                <w:rFonts w:ascii="Arial" w:hAnsi="Arial" w:cs="Arial"/>
                <w:b/>
                <w:bCs/>
                <w:sz w:val="22"/>
                <w:szCs w:val="22"/>
                <w:lang w:val="es-ES_tradnl"/>
              </w:rPr>
              <w:t xml:space="preserve">bierta sobre la situación </w:t>
            </w:r>
            <w:r w:rsidR="00974E47" w:rsidRPr="00D437F4">
              <w:rPr>
                <w:rFonts w:ascii="Arial" w:hAnsi="Arial" w:cs="Arial"/>
                <w:b/>
                <w:bCs/>
                <w:sz w:val="22"/>
                <w:szCs w:val="22"/>
                <w:lang w:val="es-ES_tradnl"/>
              </w:rPr>
              <w:br/>
            </w:r>
            <w:r w:rsidRPr="00D437F4">
              <w:rPr>
                <w:rFonts w:ascii="Arial" w:hAnsi="Arial" w:cs="Arial"/>
                <w:b/>
                <w:bCs/>
                <w:sz w:val="22"/>
                <w:szCs w:val="22"/>
                <w:lang w:val="es-ES_tradnl"/>
              </w:rPr>
              <w:t>del Comité Regional de la COI para el Océano Índico Central (IOCINDIO)</w:t>
            </w:r>
          </w:p>
          <w:p w14:paraId="46163F98" w14:textId="77777777" w:rsidR="00A6713D" w:rsidRPr="00D437F4" w:rsidRDefault="00667651" w:rsidP="005C3715">
            <w:pPr>
              <w:spacing w:after="120"/>
              <w:ind w:left="709" w:hanging="709"/>
              <w:rPr>
                <w:rFonts w:ascii="Arial" w:hAnsi="Arial" w:cs="Arial"/>
                <w:b/>
                <w:bCs/>
                <w:iCs/>
                <w:sz w:val="22"/>
                <w:szCs w:val="22"/>
                <w:lang w:val="es-ES_tradnl"/>
              </w:rPr>
            </w:pPr>
            <w:r w:rsidRPr="00D437F4">
              <w:rPr>
                <w:rFonts w:ascii="Arial" w:hAnsi="Arial" w:cs="Arial"/>
                <w:sz w:val="22"/>
                <w:szCs w:val="22"/>
                <w:lang w:val="es-ES_tradnl"/>
              </w:rPr>
              <w:t>El Consejo Ejecutivo,</w:t>
            </w:r>
          </w:p>
          <w:p w14:paraId="2E5B3F3C" w14:textId="0081BB22" w:rsidR="003E4CE7" w:rsidRPr="00D437F4" w:rsidRDefault="00B80331" w:rsidP="00BB36D7">
            <w:pPr>
              <w:numPr>
                <w:ilvl w:val="0"/>
                <w:numId w:val="20"/>
              </w:numPr>
              <w:spacing w:after="120"/>
              <w:ind w:left="567" w:hanging="567"/>
              <w:jc w:val="both"/>
              <w:rPr>
                <w:rFonts w:ascii="Arial" w:eastAsia="Calibri" w:hAnsi="Arial" w:cs="Arial"/>
                <w:iCs/>
                <w:sz w:val="22"/>
                <w:szCs w:val="22"/>
                <w:lang w:val="es-ES_tradnl"/>
              </w:rPr>
            </w:pPr>
            <w:r w:rsidRPr="00D437F4">
              <w:rPr>
                <w:rFonts w:ascii="Arial" w:hAnsi="Arial" w:cs="Arial"/>
                <w:sz w:val="22"/>
                <w:szCs w:val="22"/>
                <w:u w:val="single"/>
                <w:lang w:val="es-ES_tradnl"/>
              </w:rPr>
              <w:t>Acogiendo con beneplácito</w:t>
            </w:r>
            <w:r w:rsidRPr="00D437F4">
              <w:rPr>
                <w:rFonts w:ascii="Arial" w:hAnsi="Arial" w:cs="Arial"/>
                <w:sz w:val="22"/>
                <w:szCs w:val="22"/>
                <w:lang w:val="es-ES_tradnl"/>
              </w:rPr>
              <w:t xml:space="preserve"> el documento IOC/EC-55/3.5.2.Doc(1) que contiene el informe del grupo de trabajo de composición abierta para el per</w:t>
            </w:r>
            <w:r w:rsidR="00002522" w:rsidRPr="00D437F4">
              <w:rPr>
                <w:rFonts w:ascii="Arial" w:hAnsi="Arial" w:cs="Arial"/>
                <w:sz w:val="22"/>
                <w:szCs w:val="22"/>
                <w:lang w:val="es-ES_tradnl"/>
              </w:rPr>
              <w:t>i</w:t>
            </w:r>
            <w:r w:rsidRPr="00D437F4">
              <w:rPr>
                <w:rFonts w:ascii="Arial" w:hAnsi="Arial" w:cs="Arial"/>
                <w:sz w:val="22"/>
                <w:szCs w:val="22"/>
                <w:lang w:val="es-ES_tradnl"/>
              </w:rPr>
              <w:t xml:space="preserve">odo entre reuniones sobre la situación del Comité Regional de la COI para el Océano Índico Central </w:t>
            </w:r>
            <w:r w:rsidR="004C2ABF" w:rsidRPr="00D437F4">
              <w:rPr>
                <w:rFonts w:ascii="Arial" w:hAnsi="Arial" w:cs="Arial"/>
                <w:sz w:val="22"/>
                <w:szCs w:val="22"/>
                <w:lang w:val="es-ES_tradnl"/>
              </w:rPr>
              <w:t>establecido</w:t>
            </w:r>
            <w:r w:rsidRPr="00D437F4">
              <w:rPr>
                <w:rFonts w:ascii="Arial" w:hAnsi="Arial" w:cs="Arial"/>
                <w:sz w:val="22"/>
                <w:szCs w:val="22"/>
                <w:lang w:val="es-ES_tradnl"/>
              </w:rPr>
              <w:t xml:space="preserve"> en virtud de la decisión A-31/3.5.6 adoptada por la Asamblea de la COI en su 31ª reunión,</w:t>
            </w:r>
          </w:p>
          <w:p w14:paraId="26EBDF17" w14:textId="01C0C60C" w:rsidR="003E4CE7" w:rsidRPr="00D437F4" w:rsidRDefault="00002522" w:rsidP="00BB36D7">
            <w:pPr>
              <w:numPr>
                <w:ilvl w:val="0"/>
                <w:numId w:val="20"/>
              </w:numPr>
              <w:spacing w:after="120"/>
              <w:ind w:left="567" w:hanging="567"/>
              <w:jc w:val="both"/>
              <w:rPr>
                <w:rFonts w:ascii="Arial" w:eastAsia="Calibri" w:hAnsi="Arial" w:cs="Arial"/>
                <w:iCs/>
                <w:sz w:val="22"/>
                <w:szCs w:val="22"/>
                <w:lang w:val="es-ES_tradnl"/>
              </w:rPr>
            </w:pPr>
            <w:r w:rsidRPr="00D437F4">
              <w:rPr>
                <w:rFonts w:ascii="Arial" w:hAnsi="Arial" w:cs="Arial"/>
                <w:sz w:val="22"/>
                <w:szCs w:val="22"/>
                <w:u w:val="single"/>
                <w:lang w:val="es-ES_tradnl"/>
              </w:rPr>
              <w:t>Expresa su agradecimiento</w:t>
            </w:r>
            <w:r w:rsidR="00667651" w:rsidRPr="00D437F4">
              <w:rPr>
                <w:rFonts w:ascii="Arial" w:hAnsi="Arial" w:cs="Arial"/>
                <w:sz w:val="22"/>
                <w:szCs w:val="22"/>
                <w:lang w:val="es-ES_tradnl"/>
              </w:rPr>
              <w:t xml:space="preserve"> a los copresidentes</w:t>
            </w:r>
            <w:r w:rsidRPr="00D437F4">
              <w:rPr>
                <w:rFonts w:ascii="Arial" w:hAnsi="Arial" w:cs="Arial"/>
                <w:sz w:val="22"/>
                <w:szCs w:val="22"/>
                <w:lang w:val="es-ES_tradnl"/>
              </w:rPr>
              <w:t xml:space="preserve"> por</w:t>
            </w:r>
            <w:r w:rsidR="00667651" w:rsidRPr="00D437F4">
              <w:rPr>
                <w:rFonts w:ascii="Arial" w:hAnsi="Arial" w:cs="Arial"/>
                <w:sz w:val="22"/>
                <w:szCs w:val="22"/>
                <w:lang w:val="es-ES_tradnl"/>
              </w:rPr>
              <w:t xml:space="preserve"> dirigir el grupo de trabajo;</w:t>
            </w:r>
          </w:p>
          <w:p w14:paraId="2C1D41F6" w14:textId="6851FC0F" w:rsidR="003E4CE7" w:rsidRPr="00D437F4" w:rsidRDefault="00667651" w:rsidP="00BB36D7">
            <w:pPr>
              <w:numPr>
                <w:ilvl w:val="0"/>
                <w:numId w:val="20"/>
              </w:numPr>
              <w:spacing w:after="120"/>
              <w:ind w:left="567" w:hanging="567"/>
              <w:jc w:val="both"/>
              <w:rPr>
                <w:rFonts w:ascii="Arial" w:eastAsia="Calibri" w:hAnsi="Arial" w:cs="Arial"/>
                <w:iCs/>
                <w:sz w:val="22"/>
                <w:szCs w:val="22"/>
                <w:lang w:val="es-ES_tradnl"/>
              </w:rPr>
            </w:pPr>
            <w:r w:rsidRPr="00D437F4">
              <w:rPr>
                <w:rFonts w:ascii="Arial" w:hAnsi="Arial" w:cs="Arial"/>
                <w:sz w:val="22"/>
                <w:szCs w:val="22"/>
                <w:u w:val="single"/>
                <w:lang w:val="es-ES_tradnl"/>
              </w:rPr>
              <w:t>Toma nota</w:t>
            </w:r>
            <w:r w:rsidRPr="00D437F4">
              <w:rPr>
                <w:rFonts w:ascii="Arial" w:hAnsi="Arial" w:cs="Arial"/>
                <w:sz w:val="22"/>
                <w:szCs w:val="22"/>
                <w:lang w:val="es-ES_tradnl"/>
              </w:rPr>
              <w:t xml:space="preserve"> de las consultas en curso y de </w:t>
            </w:r>
            <w:r w:rsidR="00002522" w:rsidRPr="00D437F4">
              <w:rPr>
                <w:rFonts w:ascii="Arial" w:hAnsi="Arial" w:cs="Arial"/>
                <w:sz w:val="22"/>
                <w:szCs w:val="22"/>
                <w:lang w:val="es-ES_tradnl"/>
              </w:rPr>
              <w:t>la prioridad que en ellas se atribuye a</w:t>
            </w:r>
            <w:r w:rsidRPr="00D437F4">
              <w:rPr>
                <w:rFonts w:ascii="Arial" w:hAnsi="Arial" w:cs="Arial"/>
                <w:sz w:val="22"/>
                <w:szCs w:val="22"/>
                <w:lang w:val="es-ES_tradnl"/>
              </w:rPr>
              <w:t xml:space="preserve"> los elementos necesarios del posible futuro órgano subsidiario de la COI para el océano Índico, como su </w:t>
            </w:r>
            <w:r w:rsidR="00002522" w:rsidRPr="00D437F4">
              <w:rPr>
                <w:rFonts w:ascii="Arial" w:hAnsi="Arial" w:cs="Arial"/>
                <w:sz w:val="22"/>
                <w:szCs w:val="22"/>
                <w:lang w:val="es-ES_tradnl"/>
              </w:rPr>
              <w:t>denominación</w:t>
            </w:r>
            <w:r w:rsidRPr="00D437F4">
              <w:rPr>
                <w:rFonts w:ascii="Arial" w:hAnsi="Arial" w:cs="Arial"/>
                <w:sz w:val="22"/>
                <w:szCs w:val="22"/>
                <w:lang w:val="es-ES_tradnl"/>
              </w:rPr>
              <w:t>, su mandato, su zona geográfica de responsabilidad, su programa de trabajo con los proyectos y el apoyo financiero</w:t>
            </w:r>
            <w:r w:rsidR="00002522" w:rsidRPr="00D437F4">
              <w:rPr>
                <w:rFonts w:ascii="Arial" w:hAnsi="Arial" w:cs="Arial"/>
                <w:sz w:val="22"/>
                <w:szCs w:val="22"/>
                <w:lang w:val="es-ES_tradnl"/>
              </w:rPr>
              <w:t xml:space="preserve"> propuestos</w:t>
            </w:r>
            <w:r w:rsidRPr="00D437F4">
              <w:rPr>
                <w:rFonts w:ascii="Arial" w:hAnsi="Arial" w:cs="Arial"/>
                <w:sz w:val="22"/>
                <w:szCs w:val="22"/>
                <w:lang w:val="es-ES_tradnl"/>
              </w:rPr>
              <w:t xml:space="preserve"> y los mecanismos de coordinación con las subcomisiones adyacentes; </w:t>
            </w:r>
          </w:p>
          <w:p w14:paraId="7B67217F" w14:textId="4422589E" w:rsidR="003E4CE7" w:rsidRPr="00D437F4" w:rsidRDefault="00667651" w:rsidP="00BB36D7">
            <w:pPr>
              <w:numPr>
                <w:ilvl w:val="0"/>
                <w:numId w:val="20"/>
              </w:numPr>
              <w:spacing w:after="120"/>
              <w:ind w:left="567" w:hanging="567"/>
              <w:jc w:val="both"/>
              <w:rPr>
                <w:rFonts w:ascii="Arial" w:eastAsia="Calibri" w:hAnsi="Arial" w:cs="Arial"/>
                <w:iCs/>
                <w:sz w:val="22"/>
                <w:szCs w:val="22"/>
                <w:lang w:val="es-ES_tradnl"/>
              </w:rPr>
            </w:pPr>
            <w:r w:rsidRPr="00D437F4">
              <w:rPr>
                <w:rFonts w:ascii="Arial" w:hAnsi="Arial" w:cs="Arial"/>
                <w:sz w:val="22"/>
                <w:szCs w:val="22"/>
                <w:u w:val="single"/>
                <w:lang w:val="es-ES_tradnl"/>
              </w:rPr>
              <w:t>Acoge con satisfacción y agradece</w:t>
            </w:r>
            <w:r w:rsidRPr="00D437F4">
              <w:rPr>
                <w:rFonts w:ascii="Arial" w:hAnsi="Arial" w:cs="Arial"/>
                <w:sz w:val="22"/>
                <w:szCs w:val="22"/>
                <w:lang w:val="es-ES_tradnl"/>
              </w:rPr>
              <w:t xml:space="preserve"> la participación de</w:t>
            </w:r>
            <w:r w:rsidR="00002522" w:rsidRPr="00D437F4">
              <w:rPr>
                <w:rFonts w:ascii="Arial" w:hAnsi="Arial" w:cs="Arial"/>
                <w:sz w:val="22"/>
                <w:szCs w:val="22"/>
                <w:lang w:val="es-ES_tradnl"/>
              </w:rPr>
              <w:t xml:space="preserve"> la Subcomisión de la COI para África y Estados Insulares Adyacentes</w:t>
            </w:r>
            <w:r w:rsidRPr="00D437F4">
              <w:rPr>
                <w:rFonts w:ascii="Arial" w:hAnsi="Arial" w:cs="Arial"/>
                <w:sz w:val="22"/>
                <w:szCs w:val="22"/>
                <w:lang w:val="es-ES_tradnl"/>
              </w:rPr>
              <w:t xml:space="preserve"> </w:t>
            </w:r>
            <w:r w:rsidR="00002522" w:rsidRPr="00D437F4">
              <w:rPr>
                <w:rFonts w:ascii="Arial" w:hAnsi="Arial" w:cs="Arial"/>
                <w:sz w:val="22"/>
                <w:szCs w:val="22"/>
                <w:lang w:val="es-ES_tradnl"/>
              </w:rPr>
              <w:t>(</w:t>
            </w:r>
            <w:r w:rsidRPr="00D437F4">
              <w:rPr>
                <w:rFonts w:ascii="Arial" w:hAnsi="Arial" w:cs="Arial"/>
                <w:sz w:val="22"/>
                <w:szCs w:val="22"/>
                <w:lang w:val="es-ES_tradnl"/>
              </w:rPr>
              <w:t>IOCAFRICA</w:t>
            </w:r>
            <w:r w:rsidR="00002522" w:rsidRPr="00D437F4">
              <w:rPr>
                <w:rFonts w:ascii="Arial" w:hAnsi="Arial" w:cs="Arial"/>
                <w:sz w:val="22"/>
                <w:szCs w:val="22"/>
                <w:lang w:val="es-ES_tradnl"/>
              </w:rPr>
              <w:t>)</w:t>
            </w:r>
            <w:r w:rsidRPr="00D437F4">
              <w:rPr>
                <w:rFonts w:ascii="Arial" w:hAnsi="Arial" w:cs="Arial"/>
                <w:sz w:val="22"/>
                <w:szCs w:val="22"/>
                <w:lang w:val="es-ES_tradnl"/>
              </w:rPr>
              <w:t xml:space="preserve"> y</w:t>
            </w:r>
            <w:r w:rsidR="00002522" w:rsidRPr="00D437F4">
              <w:rPr>
                <w:rFonts w:ascii="Arial" w:hAnsi="Arial" w:cs="Arial"/>
                <w:sz w:val="22"/>
                <w:szCs w:val="22"/>
                <w:lang w:val="es-ES_tradnl"/>
              </w:rPr>
              <w:t xml:space="preserve"> la Subcomisión de la COI para el Pacífico Occidental</w:t>
            </w:r>
            <w:r w:rsidRPr="00D437F4">
              <w:rPr>
                <w:rFonts w:ascii="Arial" w:hAnsi="Arial" w:cs="Arial"/>
                <w:sz w:val="22"/>
                <w:szCs w:val="22"/>
                <w:lang w:val="es-ES_tradnl"/>
              </w:rPr>
              <w:t xml:space="preserve"> </w:t>
            </w:r>
            <w:r w:rsidR="00002522" w:rsidRPr="00D437F4">
              <w:rPr>
                <w:rFonts w:ascii="Arial" w:hAnsi="Arial" w:cs="Arial"/>
                <w:sz w:val="22"/>
                <w:szCs w:val="22"/>
                <w:lang w:val="es-ES_tradnl"/>
              </w:rPr>
              <w:t>(</w:t>
            </w:r>
            <w:r w:rsidRPr="00D437F4">
              <w:rPr>
                <w:rFonts w:ascii="Arial" w:hAnsi="Arial" w:cs="Arial"/>
                <w:sz w:val="22"/>
                <w:szCs w:val="22"/>
                <w:lang w:val="es-ES_tradnl"/>
              </w:rPr>
              <w:t>WESTPAC</w:t>
            </w:r>
            <w:r w:rsidR="00002522" w:rsidRPr="00D437F4">
              <w:rPr>
                <w:rFonts w:ascii="Arial" w:hAnsi="Arial" w:cs="Arial"/>
                <w:sz w:val="22"/>
                <w:szCs w:val="22"/>
                <w:lang w:val="es-ES_tradnl"/>
              </w:rPr>
              <w:t>)</w:t>
            </w:r>
            <w:r w:rsidRPr="00D437F4">
              <w:rPr>
                <w:rFonts w:ascii="Arial" w:hAnsi="Arial" w:cs="Arial"/>
                <w:sz w:val="22"/>
                <w:szCs w:val="22"/>
                <w:lang w:val="es-ES_tradnl"/>
              </w:rPr>
              <w:t xml:space="preserve"> en los debates del grupo de trabajo; </w:t>
            </w:r>
          </w:p>
          <w:p w14:paraId="2B6F4B9A" w14:textId="2C3FBF5D" w:rsidR="005D1225" w:rsidRPr="00D437F4" w:rsidRDefault="00D06081" w:rsidP="00BB36D7">
            <w:pPr>
              <w:numPr>
                <w:ilvl w:val="0"/>
                <w:numId w:val="20"/>
              </w:numPr>
              <w:spacing w:after="120"/>
              <w:ind w:left="567" w:hanging="567"/>
              <w:jc w:val="both"/>
              <w:rPr>
                <w:rFonts w:ascii="Arial" w:eastAsia="Calibri" w:hAnsi="Arial" w:cs="Arial"/>
                <w:iCs/>
                <w:sz w:val="22"/>
                <w:szCs w:val="22"/>
                <w:lang w:val="es-ES_tradnl"/>
              </w:rPr>
            </w:pPr>
            <w:r w:rsidRPr="00D437F4">
              <w:rPr>
                <w:rFonts w:ascii="Arial" w:hAnsi="Arial" w:cs="Arial"/>
                <w:sz w:val="22"/>
                <w:szCs w:val="22"/>
                <w:u w:val="single"/>
                <w:lang w:val="es-ES_tradnl"/>
              </w:rPr>
              <w:t>Invita</w:t>
            </w:r>
            <w:r w:rsidRPr="00D437F4">
              <w:rPr>
                <w:rFonts w:ascii="Arial" w:hAnsi="Arial" w:cs="Arial"/>
                <w:sz w:val="22"/>
                <w:szCs w:val="22"/>
                <w:lang w:val="es-ES_tradnl"/>
              </w:rPr>
              <w:t xml:space="preserve"> al grupo de trabajo a</w:t>
            </w:r>
            <w:r w:rsidR="00002522" w:rsidRPr="00D437F4">
              <w:rPr>
                <w:rFonts w:ascii="Arial" w:hAnsi="Arial" w:cs="Arial"/>
                <w:sz w:val="22"/>
                <w:szCs w:val="22"/>
                <w:lang w:val="es-ES_tradnl"/>
              </w:rPr>
              <w:t xml:space="preserve"> que</w:t>
            </w:r>
            <w:r w:rsidRPr="00D437F4">
              <w:rPr>
                <w:rFonts w:ascii="Arial" w:hAnsi="Arial" w:cs="Arial"/>
                <w:sz w:val="22"/>
                <w:szCs w:val="22"/>
                <w:lang w:val="es-ES_tradnl"/>
              </w:rPr>
              <w:t xml:space="preserve"> present</w:t>
            </w:r>
            <w:r w:rsidR="00002522" w:rsidRPr="00D437F4">
              <w:rPr>
                <w:rFonts w:ascii="Arial" w:hAnsi="Arial" w:cs="Arial"/>
                <w:sz w:val="22"/>
                <w:szCs w:val="22"/>
                <w:lang w:val="es-ES_tradnl"/>
              </w:rPr>
              <w:t>e</w:t>
            </w:r>
            <w:r w:rsidRPr="00D437F4">
              <w:rPr>
                <w:rFonts w:ascii="Arial" w:hAnsi="Arial" w:cs="Arial"/>
                <w:sz w:val="22"/>
                <w:szCs w:val="22"/>
                <w:lang w:val="es-ES_tradnl"/>
              </w:rPr>
              <w:t xml:space="preserve"> su informe final y su recomendación para que la Asamblea de la COI los examine en su 32ª reunión.</w:t>
            </w:r>
          </w:p>
        </w:tc>
      </w:tr>
    </w:tbl>
    <w:p w14:paraId="02417992" w14:textId="77777777" w:rsidR="005D1225" w:rsidRPr="00D437F4" w:rsidRDefault="005D1225" w:rsidP="00B80331">
      <w:pPr>
        <w:pStyle w:val="Style2"/>
        <w:tabs>
          <w:tab w:val="clear" w:pos="1400"/>
          <w:tab w:val="left" w:pos="709"/>
        </w:tabs>
        <w:spacing w:after="0"/>
        <w:rPr>
          <w:rFonts w:cs="Arial"/>
          <w:lang w:val="es-ES_tradnl"/>
        </w:rPr>
      </w:pPr>
    </w:p>
    <w:p w14:paraId="24E193A2" w14:textId="77777777" w:rsidR="005D1225" w:rsidRPr="00D437F4" w:rsidRDefault="00667651" w:rsidP="005C3715">
      <w:pPr>
        <w:pStyle w:val="Style2"/>
        <w:numPr>
          <w:ilvl w:val="0"/>
          <w:numId w:val="7"/>
        </w:numPr>
        <w:tabs>
          <w:tab w:val="left" w:pos="709"/>
        </w:tabs>
        <w:ind w:left="0" w:hanging="567"/>
        <w:rPr>
          <w:rFonts w:cs="Arial"/>
          <w:lang w:val="es-ES_tradnl"/>
        </w:rPr>
      </w:pPr>
      <w:r w:rsidRPr="00D437F4">
        <w:rPr>
          <w:rFonts w:cs="Arial"/>
          <w:lang w:val="es-ES_tradnl"/>
        </w:rPr>
        <w:t>Hicieron uso de la palabra los representantes de __ Estados Miembros. Los Estados Miembros siguientes decidieron proporcionar por escrito sus intervenciones en plenaria sobre este punto del orden del día para que constaran en el anexo informativo del informe de la reunión: ___________.</w:t>
      </w:r>
    </w:p>
    <w:p w14:paraId="7CE96D2A" w14:textId="77777777" w:rsidR="00DE2391" w:rsidRPr="00D437F4" w:rsidRDefault="006D72DF" w:rsidP="009B34BB">
      <w:pPr>
        <w:pStyle w:val="Heading1"/>
        <w:numPr>
          <w:ilvl w:val="0"/>
          <w:numId w:val="8"/>
        </w:numPr>
        <w:tabs>
          <w:tab w:val="left" w:pos="709"/>
        </w:tabs>
        <w:spacing w:before="120"/>
        <w:ind w:left="709" w:hanging="720"/>
        <w:rPr>
          <w:rFonts w:cs="Arial"/>
          <w:szCs w:val="22"/>
          <w:lang w:val="es-ES_tradnl"/>
        </w:rPr>
      </w:pPr>
      <w:bookmarkStart w:id="151" w:name="_Toc85469069"/>
      <w:bookmarkStart w:id="152" w:name="_Toc105168192"/>
      <w:r w:rsidRPr="00D437F4">
        <w:rPr>
          <w:rFonts w:cs="Arial"/>
          <w:szCs w:val="22"/>
          <w:lang w:val="es-ES_tradnl"/>
        </w:rPr>
        <w:t>CUESTIONES PERTINENTES PARA LA COI RELACIONADAS CON LAS INICIATIVAS DE LAS NACIONES UNIDAS</w:t>
      </w:r>
      <w:bookmarkEnd w:id="151"/>
      <w:bookmarkEnd w:id="152"/>
    </w:p>
    <w:p w14:paraId="110ADBB4" w14:textId="77777777" w:rsidR="004C2ABF" w:rsidRPr="00D437F4" w:rsidRDefault="002504DF" w:rsidP="004C2ABF">
      <w:pPr>
        <w:pStyle w:val="Heading2"/>
        <w:spacing w:after="0"/>
        <w:ind w:left="709" w:hanging="709"/>
        <w:rPr>
          <w:rFonts w:cs="Arial"/>
          <w:szCs w:val="22"/>
          <w:lang w:val="es-ES_tradnl"/>
        </w:rPr>
      </w:pPr>
      <w:bookmarkStart w:id="153" w:name="_Toc85469070"/>
      <w:bookmarkStart w:id="154" w:name="_Toc105168193"/>
      <w:r w:rsidRPr="00D437F4">
        <w:rPr>
          <w:rFonts w:cs="Arial"/>
          <w:szCs w:val="22"/>
          <w:lang w:val="es-ES_tradnl"/>
        </w:rPr>
        <w:t>4.1</w:t>
      </w:r>
      <w:r w:rsidRPr="00D437F4">
        <w:rPr>
          <w:rFonts w:cs="Arial"/>
          <w:szCs w:val="22"/>
          <w:lang w:val="es-ES_tradnl"/>
        </w:rPr>
        <w:tab/>
        <w:t xml:space="preserve">INFORME SOBRE LA EJECUCIÓN DEL DECENIO DE LAS NACIONES UNIDAS DE LAS CIENCIAS OCEÁNICAS PARA EL DESARROLLO SOSTENIBLE (2021-2030) </w:t>
      </w:r>
    </w:p>
    <w:p w14:paraId="220DE7C2" w14:textId="689B3A11" w:rsidR="006D72DF" w:rsidRPr="00D437F4" w:rsidRDefault="004C2ABF" w:rsidP="00974E47">
      <w:pPr>
        <w:pStyle w:val="Heading2"/>
        <w:ind w:left="709" w:hanging="709"/>
        <w:rPr>
          <w:rFonts w:cs="Arial"/>
          <w:szCs w:val="22"/>
          <w:lang w:val="es-ES_tradnl"/>
        </w:rPr>
      </w:pPr>
      <w:r w:rsidRPr="00D437F4">
        <w:rPr>
          <w:rFonts w:cs="Arial"/>
          <w:caps w:val="0"/>
          <w:szCs w:val="22"/>
          <w:lang w:val="es-ES_tradnl"/>
        </w:rPr>
        <w:tab/>
      </w:r>
      <w:r w:rsidR="002504DF" w:rsidRPr="00D437F4">
        <w:rPr>
          <w:rFonts w:cs="Arial"/>
          <w:caps w:val="0"/>
          <w:szCs w:val="22"/>
          <w:lang w:val="es-ES_tradnl"/>
        </w:rPr>
        <w:t>[resolución 39 C/25; resoluciones XXIX-1, XXX-1, A-31/1]</w:t>
      </w:r>
      <w:bookmarkEnd w:id="153"/>
      <w:bookmarkEnd w:id="154"/>
    </w:p>
    <w:tbl>
      <w:tblPr>
        <w:tblW w:w="0" w:type="auto"/>
        <w:tblLayout w:type="fixed"/>
        <w:tblLook w:val="0000" w:firstRow="0" w:lastRow="0" w:firstColumn="0" w:lastColumn="0" w:noHBand="0" w:noVBand="0"/>
      </w:tblPr>
      <w:tblGrid>
        <w:gridCol w:w="1985"/>
        <w:gridCol w:w="2693"/>
        <w:gridCol w:w="5069"/>
      </w:tblGrid>
      <w:tr w:rsidR="00E174FB" w:rsidRPr="006F18C2" w14:paraId="0548A17A" w14:textId="77777777" w:rsidTr="009B34BB">
        <w:trPr>
          <w:cantSplit/>
        </w:trPr>
        <w:tc>
          <w:tcPr>
            <w:tcW w:w="1985" w:type="dxa"/>
            <w:shd w:val="clear" w:color="auto" w:fill="FFFF99"/>
            <w:tcMar>
              <w:top w:w="57" w:type="dxa"/>
              <w:bottom w:w="57" w:type="dxa"/>
            </w:tcMar>
          </w:tcPr>
          <w:p w14:paraId="0A80CEED" w14:textId="77777777" w:rsidR="00A17D90" w:rsidRPr="00D437F4" w:rsidRDefault="00667651" w:rsidP="009B34BB">
            <w:pPr>
              <w:rPr>
                <w:rFonts w:ascii="Arial" w:hAnsi="Arial" w:cs="Arial"/>
                <w:i/>
                <w:color w:val="000000"/>
                <w:sz w:val="20"/>
                <w:szCs w:val="20"/>
                <w:u w:val="single"/>
                <w:lang w:val="es-ES_tradnl"/>
              </w:rPr>
            </w:pPr>
            <w:bookmarkStart w:id="155" w:name="_Hlk103076581"/>
            <w:r w:rsidRPr="00D437F4">
              <w:rPr>
                <w:rFonts w:ascii="Arial" w:hAnsi="Arial" w:cs="Arial"/>
                <w:i/>
                <w:iCs/>
                <w:sz w:val="20"/>
                <w:szCs w:val="20"/>
                <w:u w:val="single"/>
                <w:lang w:val="es-ES_tradnl"/>
              </w:rPr>
              <w:t>Documentos de trabajo</w:t>
            </w:r>
            <w:r w:rsidRPr="00D437F4">
              <w:rPr>
                <w:rFonts w:ascii="Arial" w:hAnsi="Arial" w:cs="Arial"/>
                <w:i/>
                <w:iCs/>
                <w:sz w:val="20"/>
                <w:szCs w:val="20"/>
                <w:lang w:val="es-ES_tradnl"/>
              </w:rPr>
              <w:t>:</w:t>
            </w:r>
          </w:p>
        </w:tc>
        <w:tc>
          <w:tcPr>
            <w:tcW w:w="2693" w:type="dxa"/>
            <w:shd w:val="clear" w:color="auto" w:fill="FFFF99"/>
            <w:tcMar>
              <w:top w:w="57" w:type="dxa"/>
              <w:bottom w:w="57" w:type="dxa"/>
            </w:tcMar>
          </w:tcPr>
          <w:p w14:paraId="0A8F1E96" w14:textId="22262125" w:rsidR="00A17D90" w:rsidRPr="00D437F4" w:rsidRDefault="00667651" w:rsidP="009B34BB">
            <w:pPr>
              <w:rPr>
                <w:rFonts w:ascii="Arial" w:hAnsi="Arial" w:cs="Arial"/>
                <w:color w:val="000000"/>
                <w:sz w:val="20"/>
                <w:szCs w:val="20"/>
                <w:lang w:val="es-ES_tradnl"/>
              </w:rPr>
            </w:pPr>
            <w:r w:rsidRPr="00D437F4">
              <w:rPr>
                <w:rFonts w:ascii="Arial" w:hAnsi="Arial" w:cs="Arial"/>
                <w:sz w:val="20"/>
                <w:szCs w:val="20"/>
                <w:lang w:val="es-ES_tradnl"/>
              </w:rPr>
              <w:t>IOC/EC-55/4.1.Doc(1)</w:t>
            </w:r>
            <w:r w:rsidR="00D437F4">
              <w:rPr>
                <w:rFonts w:ascii="Arial" w:hAnsi="Arial" w:cs="Arial"/>
                <w:sz w:val="20"/>
                <w:szCs w:val="20"/>
                <w:lang w:val="es-ES_tradnl"/>
              </w:rPr>
              <w:t xml:space="preserve"> </w:t>
            </w:r>
          </w:p>
        </w:tc>
        <w:tc>
          <w:tcPr>
            <w:tcW w:w="5069" w:type="dxa"/>
            <w:shd w:val="clear" w:color="auto" w:fill="FFFF99"/>
            <w:tcMar>
              <w:top w:w="57" w:type="dxa"/>
              <w:bottom w:w="57" w:type="dxa"/>
            </w:tcMar>
          </w:tcPr>
          <w:p w14:paraId="2F9514B8" w14:textId="77777777" w:rsidR="00A17D90" w:rsidRPr="00D437F4" w:rsidRDefault="003D1C64" w:rsidP="009B34BB">
            <w:pPr>
              <w:rPr>
                <w:rFonts w:ascii="Arial" w:hAnsi="Arial" w:cs="Arial"/>
                <w:color w:val="000000"/>
                <w:sz w:val="20"/>
                <w:szCs w:val="20"/>
                <w:lang w:val="es-ES_tradnl"/>
              </w:rPr>
            </w:pPr>
            <w:bookmarkStart w:id="156" w:name="_Hlk103100989"/>
            <w:r w:rsidRPr="00D437F4">
              <w:rPr>
                <w:rFonts w:ascii="Arial" w:hAnsi="Arial" w:cs="Arial"/>
                <w:sz w:val="20"/>
                <w:szCs w:val="20"/>
                <w:lang w:val="es-ES_tradnl"/>
              </w:rPr>
              <w:t>Situación de la ejecución del Decenio de las Naciones Unidas de las Ciencias Oceánicas para el Desarrollo Sostenible (2021-2030)</w:t>
            </w:r>
            <w:bookmarkEnd w:id="156"/>
          </w:p>
        </w:tc>
      </w:tr>
      <w:tr w:rsidR="00E174FB" w:rsidRPr="00D437F4" w14:paraId="43982EBD" w14:textId="77777777" w:rsidTr="009B34BB">
        <w:trPr>
          <w:cantSplit/>
        </w:trPr>
        <w:tc>
          <w:tcPr>
            <w:tcW w:w="1985" w:type="dxa"/>
            <w:shd w:val="clear" w:color="auto" w:fill="FFFF99"/>
            <w:tcMar>
              <w:top w:w="57" w:type="dxa"/>
              <w:bottom w:w="57" w:type="dxa"/>
            </w:tcMar>
          </w:tcPr>
          <w:p w14:paraId="4E677580" w14:textId="77777777" w:rsidR="00EC7467" w:rsidRPr="00D437F4" w:rsidRDefault="00EC7467" w:rsidP="009B34BB">
            <w:pPr>
              <w:rPr>
                <w:rFonts w:ascii="Arial" w:hAnsi="Arial" w:cs="Arial"/>
                <w:i/>
                <w:color w:val="000000"/>
                <w:sz w:val="20"/>
                <w:szCs w:val="20"/>
                <w:u w:val="single"/>
                <w:lang w:val="es-ES_tradnl"/>
              </w:rPr>
            </w:pPr>
          </w:p>
        </w:tc>
        <w:tc>
          <w:tcPr>
            <w:tcW w:w="2693" w:type="dxa"/>
            <w:shd w:val="clear" w:color="auto" w:fill="FFFF99"/>
            <w:tcMar>
              <w:top w:w="57" w:type="dxa"/>
              <w:bottom w:w="57" w:type="dxa"/>
            </w:tcMar>
          </w:tcPr>
          <w:p w14:paraId="72138178" w14:textId="77777777" w:rsidR="00EC7467" w:rsidRPr="00D437F4" w:rsidRDefault="00667651" w:rsidP="009B34BB">
            <w:pPr>
              <w:rPr>
                <w:rFonts w:ascii="Arial" w:hAnsi="Arial" w:cs="Arial"/>
                <w:color w:val="000000"/>
                <w:sz w:val="20"/>
                <w:szCs w:val="20"/>
                <w:lang w:val="es-ES_tradnl"/>
              </w:rPr>
            </w:pPr>
            <w:r w:rsidRPr="00D437F4">
              <w:rPr>
                <w:rFonts w:ascii="Arial" w:hAnsi="Arial" w:cs="Arial"/>
                <w:sz w:val="20"/>
                <w:szCs w:val="20"/>
                <w:lang w:val="es-ES_tradnl"/>
              </w:rPr>
              <w:t>IOC/EC-55/4.1.Doc(1) Add.</w:t>
            </w:r>
          </w:p>
        </w:tc>
        <w:tc>
          <w:tcPr>
            <w:tcW w:w="5069" w:type="dxa"/>
            <w:shd w:val="clear" w:color="auto" w:fill="FFFF99"/>
            <w:tcMar>
              <w:top w:w="57" w:type="dxa"/>
              <w:bottom w:w="57" w:type="dxa"/>
            </w:tcMar>
          </w:tcPr>
          <w:p w14:paraId="715ACDDB" w14:textId="77777777" w:rsidR="00EC7467" w:rsidRPr="0052719A" w:rsidRDefault="00667651" w:rsidP="009B34BB">
            <w:pPr>
              <w:rPr>
                <w:rFonts w:ascii="Arial" w:hAnsi="Arial" w:cs="Arial"/>
                <w:color w:val="000000"/>
                <w:sz w:val="20"/>
                <w:szCs w:val="20"/>
                <w:lang w:val="en-US"/>
              </w:rPr>
            </w:pPr>
            <w:r w:rsidRPr="0052719A">
              <w:rPr>
                <w:rFonts w:ascii="Arial" w:hAnsi="Arial" w:cs="Arial"/>
                <w:sz w:val="20"/>
                <w:szCs w:val="20"/>
                <w:lang w:val="en-US"/>
              </w:rPr>
              <w:t>Outcomes of 2nd Decade Call for actions and scope of 3rd Call</w:t>
            </w:r>
          </w:p>
        </w:tc>
      </w:tr>
      <w:tr w:rsidR="00E174FB" w:rsidRPr="00D437F4" w14:paraId="6BEF7918" w14:textId="77777777" w:rsidTr="009B34BB">
        <w:trPr>
          <w:cantSplit/>
        </w:trPr>
        <w:tc>
          <w:tcPr>
            <w:tcW w:w="1985" w:type="dxa"/>
            <w:shd w:val="clear" w:color="auto" w:fill="FBD4B4"/>
            <w:tcMar>
              <w:top w:w="57" w:type="dxa"/>
              <w:bottom w:w="57" w:type="dxa"/>
            </w:tcMar>
          </w:tcPr>
          <w:p w14:paraId="4045DCF4" w14:textId="77777777" w:rsidR="00EC7467" w:rsidRPr="00D437F4" w:rsidRDefault="00667651" w:rsidP="009B34BB">
            <w:pPr>
              <w:rPr>
                <w:rFonts w:ascii="Arial" w:hAnsi="Arial" w:cs="Arial"/>
                <w:i/>
                <w:color w:val="000000"/>
                <w:sz w:val="20"/>
                <w:szCs w:val="20"/>
                <w:u w:val="single"/>
                <w:lang w:val="es-ES_tradnl"/>
              </w:rPr>
            </w:pPr>
            <w:r w:rsidRPr="00D437F4">
              <w:rPr>
                <w:rFonts w:ascii="Arial" w:hAnsi="Arial" w:cs="Arial"/>
                <w:i/>
                <w:iCs/>
                <w:sz w:val="20"/>
                <w:szCs w:val="20"/>
                <w:u w:val="single"/>
                <w:lang w:val="es-ES_tradnl"/>
              </w:rPr>
              <w:t>Información</w:t>
            </w:r>
            <w:r w:rsidRPr="00D437F4">
              <w:rPr>
                <w:rFonts w:ascii="Arial" w:hAnsi="Arial" w:cs="Arial"/>
                <w:i/>
                <w:iCs/>
                <w:sz w:val="20"/>
                <w:szCs w:val="20"/>
                <w:lang w:val="es-ES_tradnl"/>
              </w:rPr>
              <w:t>:</w:t>
            </w:r>
          </w:p>
        </w:tc>
        <w:tc>
          <w:tcPr>
            <w:tcW w:w="2693" w:type="dxa"/>
            <w:shd w:val="clear" w:color="auto" w:fill="auto"/>
            <w:tcMar>
              <w:top w:w="57" w:type="dxa"/>
              <w:bottom w:w="57" w:type="dxa"/>
            </w:tcMar>
          </w:tcPr>
          <w:p w14:paraId="533A63BE" w14:textId="77777777" w:rsidR="00EC7467" w:rsidRPr="00D437F4" w:rsidRDefault="009B4632" w:rsidP="009B34BB">
            <w:pPr>
              <w:rPr>
                <w:rFonts w:ascii="Arial" w:hAnsi="Arial" w:cs="Arial"/>
                <w:color w:val="000000"/>
                <w:sz w:val="20"/>
                <w:szCs w:val="20"/>
                <w:lang w:val="es-ES_tradnl"/>
              </w:rPr>
            </w:pPr>
            <w:bookmarkStart w:id="157" w:name="_Hlk103076795"/>
            <w:r w:rsidRPr="00D437F4">
              <w:rPr>
                <w:rFonts w:ascii="Arial" w:hAnsi="Arial" w:cs="Arial"/>
                <w:sz w:val="20"/>
                <w:szCs w:val="20"/>
                <w:lang w:val="es-ES_tradnl"/>
              </w:rPr>
              <w:t>IOC/INF-1413</w:t>
            </w:r>
            <w:bookmarkEnd w:id="157"/>
          </w:p>
        </w:tc>
        <w:tc>
          <w:tcPr>
            <w:tcW w:w="5069" w:type="dxa"/>
            <w:shd w:val="clear" w:color="auto" w:fill="auto"/>
            <w:tcMar>
              <w:top w:w="57" w:type="dxa"/>
              <w:bottom w:w="57" w:type="dxa"/>
            </w:tcMar>
          </w:tcPr>
          <w:p w14:paraId="02114778" w14:textId="77777777" w:rsidR="00EC7467" w:rsidRPr="0052719A" w:rsidRDefault="00667651" w:rsidP="009B34BB">
            <w:pPr>
              <w:rPr>
                <w:rFonts w:ascii="Arial" w:hAnsi="Arial" w:cs="Arial"/>
                <w:sz w:val="20"/>
                <w:szCs w:val="20"/>
                <w:lang w:val="en-US"/>
              </w:rPr>
            </w:pPr>
            <w:r w:rsidRPr="0052719A">
              <w:rPr>
                <w:rFonts w:ascii="Arial" w:hAnsi="Arial" w:cs="Arial"/>
                <w:sz w:val="20"/>
                <w:szCs w:val="20"/>
                <w:lang w:val="en-US"/>
              </w:rPr>
              <w:t>Status of the establishment of Decade coordinating mechanisms (DCOs, DCCs, DIPs, NDCs)</w:t>
            </w:r>
          </w:p>
        </w:tc>
      </w:tr>
      <w:tr w:rsidR="00E174FB" w:rsidRPr="00D437F4" w14:paraId="7C7A4207" w14:textId="77777777" w:rsidTr="009B34BB">
        <w:trPr>
          <w:cantSplit/>
        </w:trPr>
        <w:tc>
          <w:tcPr>
            <w:tcW w:w="1985" w:type="dxa"/>
            <w:shd w:val="clear" w:color="auto" w:fill="FBD4B4"/>
            <w:tcMar>
              <w:top w:w="57" w:type="dxa"/>
              <w:bottom w:w="57" w:type="dxa"/>
            </w:tcMar>
          </w:tcPr>
          <w:p w14:paraId="5D0577E5" w14:textId="77777777" w:rsidR="00EC7467" w:rsidRPr="0052719A" w:rsidRDefault="00EC7467" w:rsidP="009B34BB">
            <w:pPr>
              <w:rPr>
                <w:rFonts w:ascii="Arial" w:hAnsi="Arial" w:cs="Arial"/>
                <w:i/>
                <w:color w:val="000000"/>
                <w:sz w:val="20"/>
                <w:szCs w:val="20"/>
                <w:u w:val="single"/>
                <w:lang w:val="en-US"/>
              </w:rPr>
            </w:pPr>
          </w:p>
        </w:tc>
        <w:tc>
          <w:tcPr>
            <w:tcW w:w="2693" w:type="dxa"/>
            <w:shd w:val="clear" w:color="auto" w:fill="auto"/>
            <w:tcMar>
              <w:top w:w="57" w:type="dxa"/>
              <w:bottom w:w="57" w:type="dxa"/>
            </w:tcMar>
          </w:tcPr>
          <w:p w14:paraId="35D5656F" w14:textId="77777777" w:rsidR="00EC7467" w:rsidRPr="00D437F4" w:rsidRDefault="009B4632" w:rsidP="009B34BB">
            <w:pPr>
              <w:rPr>
                <w:rFonts w:ascii="Arial" w:hAnsi="Arial" w:cs="Arial"/>
                <w:color w:val="000000"/>
                <w:sz w:val="20"/>
                <w:szCs w:val="20"/>
                <w:lang w:val="es-ES_tradnl"/>
              </w:rPr>
            </w:pPr>
            <w:bookmarkStart w:id="158" w:name="_Hlk103102377"/>
            <w:r w:rsidRPr="00D437F4">
              <w:rPr>
                <w:rFonts w:ascii="Arial" w:hAnsi="Arial" w:cs="Arial"/>
                <w:sz w:val="20"/>
                <w:szCs w:val="20"/>
                <w:lang w:val="es-ES_tradnl"/>
              </w:rPr>
              <w:t>IOC/INF-1414</w:t>
            </w:r>
            <w:bookmarkEnd w:id="158"/>
          </w:p>
        </w:tc>
        <w:tc>
          <w:tcPr>
            <w:tcW w:w="5069" w:type="dxa"/>
            <w:shd w:val="clear" w:color="auto" w:fill="auto"/>
            <w:tcMar>
              <w:top w:w="57" w:type="dxa"/>
              <w:bottom w:w="57" w:type="dxa"/>
            </w:tcMar>
          </w:tcPr>
          <w:p w14:paraId="56A1139D" w14:textId="77777777" w:rsidR="00EC7467" w:rsidRPr="0052719A" w:rsidRDefault="00667651" w:rsidP="009B34BB">
            <w:pPr>
              <w:rPr>
                <w:rFonts w:ascii="Arial" w:hAnsi="Arial" w:cs="Arial"/>
                <w:sz w:val="20"/>
                <w:szCs w:val="20"/>
                <w:lang w:val="en-US"/>
              </w:rPr>
            </w:pPr>
            <w:r w:rsidRPr="0052719A">
              <w:rPr>
                <w:rFonts w:ascii="Arial" w:hAnsi="Arial" w:cs="Arial"/>
                <w:sz w:val="20"/>
                <w:szCs w:val="20"/>
                <w:lang w:val="en-US"/>
              </w:rPr>
              <w:t xml:space="preserve">Establishment of the Decade Advisory Board and rules of procedure </w:t>
            </w:r>
          </w:p>
        </w:tc>
      </w:tr>
      <w:tr w:rsidR="00E174FB" w:rsidRPr="00D437F4" w14:paraId="5A155DA9" w14:textId="77777777" w:rsidTr="009B34BB">
        <w:trPr>
          <w:cantSplit/>
        </w:trPr>
        <w:tc>
          <w:tcPr>
            <w:tcW w:w="1985" w:type="dxa"/>
            <w:shd w:val="clear" w:color="auto" w:fill="FBD4B4"/>
            <w:tcMar>
              <w:top w:w="57" w:type="dxa"/>
              <w:bottom w:w="57" w:type="dxa"/>
            </w:tcMar>
          </w:tcPr>
          <w:p w14:paraId="7943F822" w14:textId="77777777" w:rsidR="00EC7467" w:rsidRPr="0052719A" w:rsidRDefault="00EC7467" w:rsidP="009B34BB">
            <w:pPr>
              <w:rPr>
                <w:rFonts w:ascii="Arial" w:hAnsi="Arial" w:cs="Arial"/>
                <w:i/>
                <w:color w:val="000000"/>
                <w:sz w:val="20"/>
                <w:szCs w:val="20"/>
                <w:u w:val="single"/>
                <w:lang w:val="en-US"/>
              </w:rPr>
            </w:pPr>
          </w:p>
        </w:tc>
        <w:tc>
          <w:tcPr>
            <w:tcW w:w="2693" w:type="dxa"/>
            <w:shd w:val="clear" w:color="auto" w:fill="auto"/>
            <w:tcMar>
              <w:top w:w="57" w:type="dxa"/>
              <w:bottom w:w="57" w:type="dxa"/>
            </w:tcMar>
          </w:tcPr>
          <w:p w14:paraId="3F931847" w14:textId="77777777" w:rsidR="00EC7467" w:rsidRPr="00D437F4" w:rsidRDefault="009B4632" w:rsidP="009B34BB">
            <w:pPr>
              <w:rPr>
                <w:rFonts w:ascii="Arial" w:hAnsi="Arial" w:cs="Arial"/>
                <w:color w:val="000000"/>
                <w:sz w:val="20"/>
                <w:szCs w:val="20"/>
                <w:lang w:val="es-ES_tradnl"/>
              </w:rPr>
            </w:pPr>
            <w:bookmarkStart w:id="159" w:name="_Hlk103103452"/>
            <w:r w:rsidRPr="00D437F4">
              <w:rPr>
                <w:rFonts w:ascii="Arial" w:hAnsi="Arial" w:cs="Arial"/>
                <w:sz w:val="20"/>
                <w:szCs w:val="20"/>
                <w:lang w:val="es-ES_tradnl"/>
              </w:rPr>
              <w:t>IOC/INF-1418</w:t>
            </w:r>
            <w:bookmarkEnd w:id="159"/>
          </w:p>
        </w:tc>
        <w:tc>
          <w:tcPr>
            <w:tcW w:w="5069" w:type="dxa"/>
            <w:shd w:val="clear" w:color="auto" w:fill="auto"/>
            <w:tcMar>
              <w:top w:w="57" w:type="dxa"/>
              <w:bottom w:w="57" w:type="dxa"/>
            </w:tcMar>
          </w:tcPr>
          <w:p w14:paraId="0917333D" w14:textId="408CFBC7" w:rsidR="00EC7467" w:rsidRPr="00D437F4" w:rsidRDefault="00667651" w:rsidP="009B34BB">
            <w:pPr>
              <w:rPr>
                <w:rFonts w:ascii="Arial" w:hAnsi="Arial" w:cs="Arial"/>
                <w:sz w:val="20"/>
                <w:szCs w:val="20"/>
                <w:lang w:val="en-US"/>
              </w:rPr>
            </w:pPr>
            <w:r w:rsidRPr="00D437F4">
              <w:rPr>
                <w:rFonts w:ascii="Arial" w:hAnsi="Arial" w:cs="Arial"/>
                <w:sz w:val="20"/>
                <w:szCs w:val="20"/>
                <w:lang w:val="en-US"/>
              </w:rPr>
              <w:t>IOC contributions to the Ocean Decade and resource needs, including coordination mechanisms</w:t>
            </w:r>
            <w:r w:rsidR="00D437F4" w:rsidRPr="00D437F4">
              <w:rPr>
                <w:rFonts w:ascii="Arial" w:hAnsi="Arial" w:cs="Arial"/>
                <w:sz w:val="20"/>
                <w:szCs w:val="20"/>
                <w:lang w:val="en-US"/>
              </w:rPr>
              <w:t xml:space="preserve"> </w:t>
            </w:r>
          </w:p>
        </w:tc>
      </w:tr>
      <w:tr w:rsidR="00E174FB" w:rsidRPr="00D437F4" w14:paraId="5C8F427A" w14:textId="77777777" w:rsidTr="009B34BB">
        <w:trPr>
          <w:cantSplit/>
        </w:trPr>
        <w:tc>
          <w:tcPr>
            <w:tcW w:w="1985" w:type="dxa"/>
            <w:shd w:val="clear" w:color="auto" w:fill="FBD4B4"/>
            <w:tcMar>
              <w:top w:w="57" w:type="dxa"/>
              <w:bottom w:w="57" w:type="dxa"/>
            </w:tcMar>
          </w:tcPr>
          <w:p w14:paraId="00B70692" w14:textId="77777777" w:rsidR="00EC7467" w:rsidRPr="00D437F4" w:rsidRDefault="00EC7467" w:rsidP="009B34BB">
            <w:pPr>
              <w:rPr>
                <w:rFonts w:ascii="Arial" w:hAnsi="Arial" w:cs="Arial"/>
                <w:i/>
                <w:color w:val="000000"/>
                <w:sz w:val="20"/>
                <w:szCs w:val="20"/>
                <w:u w:val="single"/>
                <w:lang w:val="en-US"/>
              </w:rPr>
            </w:pPr>
          </w:p>
        </w:tc>
        <w:tc>
          <w:tcPr>
            <w:tcW w:w="2693" w:type="dxa"/>
            <w:shd w:val="clear" w:color="auto" w:fill="auto"/>
            <w:tcMar>
              <w:top w:w="57" w:type="dxa"/>
              <w:bottom w:w="57" w:type="dxa"/>
            </w:tcMar>
          </w:tcPr>
          <w:p w14:paraId="0883D148" w14:textId="77777777" w:rsidR="00EC7467" w:rsidRPr="00D437F4" w:rsidRDefault="009B4632" w:rsidP="009B34BB">
            <w:pPr>
              <w:rPr>
                <w:rFonts w:ascii="Arial" w:hAnsi="Arial" w:cs="Arial"/>
                <w:color w:val="000000"/>
                <w:sz w:val="20"/>
                <w:szCs w:val="20"/>
                <w:lang w:val="es-ES_tradnl"/>
              </w:rPr>
            </w:pPr>
            <w:bookmarkStart w:id="160" w:name="_Hlk103103263"/>
            <w:r w:rsidRPr="00D437F4">
              <w:rPr>
                <w:rFonts w:ascii="Arial" w:hAnsi="Arial" w:cs="Arial"/>
                <w:sz w:val="20"/>
                <w:szCs w:val="20"/>
                <w:lang w:val="es-ES_tradnl"/>
              </w:rPr>
              <w:t>IOC/INF-1419</w:t>
            </w:r>
            <w:bookmarkEnd w:id="160"/>
          </w:p>
        </w:tc>
        <w:tc>
          <w:tcPr>
            <w:tcW w:w="5069" w:type="dxa"/>
            <w:shd w:val="clear" w:color="auto" w:fill="auto"/>
            <w:tcMar>
              <w:top w:w="57" w:type="dxa"/>
              <w:bottom w:w="57" w:type="dxa"/>
            </w:tcMar>
          </w:tcPr>
          <w:p w14:paraId="44005A26" w14:textId="77777777" w:rsidR="00EC7467" w:rsidRPr="0052719A" w:rsidRDefault="00667651" w:rsidP="009B34BB">
            <w:pPr>
              <w:rPr>
                <w:rFonts w:ascii="Arial" w:hAnsi="Arial" w:cs="Arial"/>
                <w:color w:val="000000"/>
                <w:sz w:val="20"/>
                <w:szCs w:val="20"/>
                <w:bdr w:val="none" w:sz="0" w:space="0" w:color="auto" w:frame="1"/>
                <w:lang w:val="en-US"/>
              </w:rPr>
            </w:pPr>
            <w:r w:rsidRPr="0052719A">
              <w:rPr>
                <w:rFonts w:ascii="Arial" w:hAnsi="Arial" w:cs="Arial"/>
                <w:sz w:val="20"/>
                <w:szCs w:val="20"/>
                <w:lang w:val="en-US"/>
              </w:rPr>
              <w:t xml:space="preserve">Resource Needs for Decade Actions </w:t>
            </w:r>
          </w:p>
        </w:tc>
      </w:tr>
      <w:tr w:rsidR="00E174FB" w:rsidRPr="00D437F4" w14:paraId="3C16007A" w14:textId="77777777" w:rsidTr="009B34BB">
        <w:trPr>
          <w:cantSplit/>
        </w:trPr>
        <w:tc>
          <w:tcPr>
            <w:tcW w:w="1985" w:type="dxa"/>
            <w:shd w:val="clear" w:color="auto" w:fill="FBD4B4"/>
            <w:tcMar>
              <w:top w:w="57" w:type="dxa"/>
              <w:bottom w:w="57" w:type="dxa"/>
            </w:tcMar>
          </w:tcPr>
          <w:p w14:paraId="7EF61C3B" w14:textId="77777777" w:rsidR="00EC7467" w:rsidRPr="0052719A" w:rsidRDefault="00EC7467" w:rsidP="009B34BB">
            <w:pPr>
              <w:rPr>
                <w:rFonts w:ascii="Arial" w:hAnsi="Arial" w:cs="Arial"/>
                <w:i/>
                <w:color w:val="000000"/>
                <w:sz w:val="20"/>
                <w:szCs w:val="20"/>
                <w:u w:val="single"/>
                <w:lang w:val="en-US"/>
              </w:rPr>
            </w:pPr>
          </w:p>
        </w:tc>
        <w:tc>
          <w:tcPr>
            <w:tcW w:w="2693" w:type="dxa"/>
            <w:shd w:val="clear" w:color="auto" w:fill="auto"/>
            <w:tcMar>
              <w:top w:w="57" w:type="dxa"/>
              <w:bottom w:w="57" w:type="dxa"/>
            </w:tcMar>
          </w:tcPr>
          <w:p w14:paraId="42A60270" w14:textId="77777777" w:rsidR="00EC7467" w:rsidRPr="00D437F4" w:rsidRDefault="009B4632" w:rsidP="009B34BB">
            <w:pPr>
              <w:rPr>
                <w:rFonts w:ascii="Arial" w:hAnsi="Arial" w:cs="Arial"/>
                <w:color w:val="000000"/>
                <w:sz w:val="20"/>
                <w:szCs w:val="20"/>
                <w:lang w:val="es-ES_tradnl"/>
              </w:rPr>
            </w:pPr>
            <w:bookmarkStart w:id="161" w:name="_Hlk103101930"/>
            <w:r w:rsidRPr="00D437F4">
              <w:rPr>
                <w:rFonts w:ascii="Arial" w:hAnsi="Arial" w:cs="Arial"/>
                <w:sz w:val="20"/>
                <w:szCs w:val="20"/>
                <w:lang w:val="es-ES_tradnl"/>
              </w:rPr>
              <w:t>IOC/2022/ODS/35</w:t>
            </w:r>
            <w:bookmarkEnd w:id="161"/>
          </w:p>
        </w:tc>
        <w:tc>
          <w:tcPr>
            <w:tcW w:w="5069" w:type="dxa"/>
            <w:shd w:val="clear" w:color="auto" w:fill="auto"/>
            <w:tcMar>
              <w:top w:w="57" w:type="dxa"/>
              <w:bottom w:w="57" w:type="dxa"/>
            </w:tcMar>
          </w:tcPr>
          <w:p w14:paraId="75B85807" w14:textId="77777777" w:rsidR="00EC7467" w:rsidRPr="0052719A" w:rsidRDefault="00667651" w:rsidP="009B34BB">
            <w:pPr>
              <w:rPr>
                <w:rFonts w:ascii="Arial" w:hAnsi="Arial" w:cs="Arial"/>
                <w:color w:val="000000"/>
                <w:sz w:val="20"/>
                <w:szCs w:val="20"/>
                <w:bdr w:val="none" w:sz="0" w:space="0" w:color="auto" w:frame="1"/>
                <w:lang w:val="en-US"/>
              </w:rPr>
            </w:pPr>
            <w:r w:rsidRPr="0052719A">
              <w:rPr>
                <w:rFonts w:ascii="Arial" w:hAnsi="Arial" w:cs="Arial"/>
                <w:sz w:val="20"/>
                <w:szCs w:val="20"/>
                <w:lang w:val="en-US"/>
              </w:rPr>
              <w:t xml:space="preserve">Report of the Decade Advisory Board Meeting No. 01/2022 </w:t>
            </w:r>
          </w:p>
        </w:tc>
      </w:tr>
      <w:tr w:rsidR="00E174FB" w:rsidRPr="00D437F4" w14:paraId="765FB413" w14:textId="77777777" w:rsidTr="009B34BB">
        <w:trPr>
          <w:cantSplit/>
        </w:trPr>
        <w:tc>
          <w:tcPr>
            <w:tcW w:w="1985" w:type="dxa"/>
            <w:shd w:val="clear" w:color="auto" w:fill="FBD4B4"/>
            <w:tcMar>
              <w:top w:w="57" w:type="dxa"/>
              <w:bottom w:w="57" w:type="dxa"/>
            </w:tcMar>
          </w:tcPr>
          <w:p w14:paraId="331D0C95" w14:textId="77777777" w:rsidR="00EC7467" w:rsidRPr="0052719A" w:rsidRDefault="00EC7467" w:rsidP="009B34BB">
            <w:pPr>
              <w:rPr>
                <w:rFonts w:ascii="Arial" w:hAnsi="Arial" w:cs="Arial"/>
                <w:i/>
                <w:color w:val="000000"/>
                <w:sz w:val="20"/>
                <w:szCs w:val="20"/>
                <w:u w:val="single"/>
                <w:lang w:val="en-US"/>
              </w:rPr>
            </w:pPr>
          </w:p>
        </w:tc>
        <w:tc>
          <w:tcPr>
            <w:tcW w:w="2693" w:type="dxa"/>
            <w:shd w:val="clear" w:color="auto" w:fill="auto"/>
            <w:tcMar>
              <w:top w:w="57" w:type="dxa"/>
              <w:bottom w:w="57" w:type="dxa"/>
            </w:tcMar>
          </w:tcPr>
          <w:p w14:paraId="7C7875CF" w14:textId="77777777" w:rsidR="00EC7467" w:rsidRPr="00D437F4" w:rsidRDefault="009B4632" w:rsidP="009B34BB">
            <w:pPr>
              <w:rPr>
                <w:rFonts w:ascii="Arial" w:hAnsi="Arial" w:cs="Arial"/>
                <w:color w:val="000000"/>
                <w:sz w:val="20"/>
                <w:szCs w:val="20"/>
                <w:lang w:val="es-ES_tradnl"/>
              </w:rPr>
            </w:pPr>
            <w:r w:rsidRPr="00D437F4">
              <w:rPr>
                <w:rFonts w:ascii="Arial" w:hAnsi="Arial" w:cs="Arial"/>
                <w:sz w:val="20"/>
                <w:szCs w:val="20"/>
                <w:lang w:val="es-ES_tradnl"/>
              </w:rPr>
              <w:t>IOC/2022/ODS/37</w:t>
            </w:r>
          </w:p>
        </w:tc>
        <w:tc>
          <w:tcPr>
            <w:tcW w:w="5069" w:type="dxa"/>
            <w:shd w:val="clear" w:color="auto" w:fill="auto"/>
            <w:tcMar>
              <w:top w:w="57" w:type="dxa"/>
              <w:bottom w:w="57" w:type="dxa"/>
            </w:tcMar>
          </w:tcPr>
          <w:p w14:paraId="344C838E" w14:textId="77777777" w:rsidR="00EC7467" w:rsidRPr="00D437F4" w:rsidRDefault="00CF2B33" w:rsidP="009B34BB">
            <w:pPr>
              <w:rPr>
                <w:rFonts w:ascii="Arial" w:hAnsi="Arial" w:cs="Arial"/>
                <w:color w:val="000000"/>
                <w:sz w:val="20"/>
                <w:szCs w:val="20"/>
                <w:bdr w:val="none" w:sz="0" w:space="0" w:color="auto" w:frame="1"/>
                <w:lang w:val="es-ES_tradnl"/>
              </w:rPr>
            </w:pPr>
            <w:r w:rsidRPr="00D437F4">
              <w:rPr>
                <w:rFonts w:ascii="Arial" w:hAnsi="Arial" w:cs="Arial"/>
                <w:sz w:val="20"/>
                <w:szCs w:val="20"/>
                <w:lang w:val="es-ES_tradnl"/>
              </w:rPr>
              <w:t>Ocean Decade Progress Report 2021–2022</w:t>
            </w:r>
          </w:p>
        </w:tc>
      </w:tr>
    </w:tbl>
    <w:bookmarkEnd w:id="155"/>
    <w:p w14:paraId="3083D5CC" w14:textId="77777777" w:rsidR="002504DF" w:rsidRPr="00D437F4" w:rsidRDefault="00512DCE" w:rsidP="009B34BB">
      <w:pPr>
        <w:pStyle w:val="Style2"/>
        <w:numPr>
          <w:ilvl w:val="0"/>
          <w:numId w:val="7"/>
        </w:numPr>
        <w:tabs>
          <w:tab w:val="left" w:pos="709"/>
        </w:tabs>
        <w:spacing w:before="240"/>
        <w:ind w:left="0" w:hanging="567"/>
        <w:rPr>
          <w:rFonts w:cs="Arial"/>
          <w:lang w:val="es-ES_tradnl"/>
        </w:rPr>
      </w:pPr>
      <w:r w:rsidRPr="00D437F4">
        <w:rPr>
          <w:rFonts w:cs="Arial"/>
          <w:lang w:val="es-ES_tradnl"/>
        </w:rPr>
        <w:lastRenderedPageBreak/>
        <w:t>El Secretario Ejecutivo presentó este punto.</w:t>
      </w:r>
    </w:p>
    <w:p w14:paraId="4CADD1F8" w14:textId="77777777" w:rsidR="00135CA1" w:rsidRPr="00D437F4" w:rsidRDefault="00667651" w:rsidP="005C3715">
      <w:pPr>
        <w:pStyle w:val="Style2"/>
        <w:numPr>
          <w:ilvl w:val="0"/>
          <w:numId w:val="7"/>
        </w:numPr>
        <w:tabs>
          <w:tab w:val="left" w:pos="709"/>
        </w:tabs>
        <w:ind w:left="0" w:hanging="567"/>
        <w:rPr>
          <w:rFonts w:cs="Arial"/>
          <w:lang w:val="es-ES_tradnl"/>
        </w:rPr>
      </w:pPr>
      <w:r w:rsidRPr="00D437F4">
        <w:rPr>
          <w:rFonts w:cs="Arial"/>
          <w:lang w:val="es-ES_tradnl"/>
        </w:rPr>
        <w:t>Un copresidente de la Junta Asesora del Decenio presentó brevemente el trabajo de la Junta desde su creación, destacando el examen de los programas presentados para la segunda Convocatoria de Acciones del Decenio y abordando cuestiones estratégicas relacionadas con la ejecución del Decenio.</w:t>
      </w:r>
    </w:p>
    <w:p w14:paraId="435CEF49" w14:textId="249D2C8D" w:rsidR="000E7194" w:rsidRPr="00D437F4" w:rsidRDefault="00512DCE" w:rsidP="005C3715">
      <w:pPr>
        <w:pStyle w:val="Style2"/>
        <w:numPr>
          <w:ilvl w:val="0"/>
          <w:numId w:val="7"/>
        </w:numPr>
        <w:tabs>
          <w:tab w:val="left" w:pos="709"/>
        </w:tabs>
        <w:ind w:left="0" w:hanging="567"/>
        <w:rPr>
          <w:rFonts w:asciiTheme="minorBidi" w:hAnsiTheme="minorBidi" w:cstheme="minorBidi"/>
          <w:lang w:val="es-ES_tradnl"/>
        </w:rPr>
      </w:pPr>
      <w:r w:rsidRPr="00D437F4">
        <w:rPr>
          <w:rFonts w:asciiTheme="minorBidi" w:hAnsiTheme="minorBidi" w:cstheme="minorBidi"/>
          <w:lang w:val="es-ES_tradnl"/>
        </w:rPr>
        <w:t xml:space="preserve">El Sr. Barbière, Jefe de la Sección de Políticas Marinas y Coordinación Regional y persona de enlace de la COI para el Decenio, expuso un panorama general de los progresos realizados para poner en marcha el plan de ejecución. Informó sobre el resultado de la segunda Convocatoria de Acciones del Decenio </w:t>
      </w:r>
      <w:r w:rsidR="002D11A6" w:rsidRPr="00D437F4">
        <w:rPr>
          <w:rFonts w:asciiTheme="minorBidi" w:hAnsiTheme="minorBidi" w:cstheme="minorBidi"/>
          <w:lang w:val="es-ES_tradnl"/>
        </w:rPr>
        <w:t>(</w:t>
      </w:r>
      <w:r w:rsidRPr="00D437F4">
        <w:rPr>
          <w:rFonts w:asciiTheme="minorBidi" w:hAnsiTheme="minorBidi" w:cstheme="minorBidi"/>
          <w:lang w:val="es-ES_tradnl"/>
        </w:rPr>
        <w:t>nº 02/2021</w:t>
      </w:r>
      <w:r w:rsidR="002D11A6" w:rsidRPr="00D437F4">
        <w:rPr>
          <w:rFonts w:asciiTheme="minorBidi" w:hAnsiTheme="minorBidi" w:cstheme="minorBidi"/>
          <w:lang w:val="es-ES_tradnl"/>
        </w:rPr>
        <w:t>)</w:t>
      </w:r>
      <w:r w:rsidRPr="00D437F4">
        <w:rPr>
          <w:rFonts w:asciiTheme="minorBidi" w:hAnsiTheme="minorBidi" w:cstheme="minorBidi"/>
          <w:lang w:val="es-ES_tradnl"/>
        </w:rPr>
        <w:t xml:space="preserve">, el establecimiento de la Junta Asesora del Decenio en diciembre de 2021 sobre la base del mandato aprobado por la Asamblea de la COI en su 31ª reunión, la estrategia de participación y movilización de recursos de la COI para </w:t>
      </w:r>
      <w:r w:rsidR="00D740A0" w:rsidRPr="00D437F4">
        <w:rPr>
          <w:rFonts w:asciiTheme="minorBidi" w:hAnsiTheme="minorBidi" w:cstheme="minorBidi"/>
          <w:lang w:val="es-ES_tradnl"/>
        </w:rPr>
        <w:t>facilitar</w:t>
      </w:r>
      <w:r w:rsidRPr="00D437F4">
        <w:rPr>
          <w:rFonts w:asciiTheme="minorBidi" w:hAnsiTheme="minorBidi" w:cstheme="minorBidi"/>
          <w:lang w:val="es-ES_tradnl"/>
        </w:rPr>
        <w:t xml:space="preserve"> su función de coordinación del Decenio, así como </w:t>
      </w:r>
      <w:r w:rsidR="00D740A0" w:rsidRPr="00D437F4">
        <w:rPr>
          <w:rFonts w:asciiTheme="minorBidi" w:hAnsiTheme="minorBidi" w:cstheme="minorBidi"/>
          <w:lang w:val="es-ES_tradnl"/>
        </w:rPr>
        <w:t>las</w:t>
      </w:r>
      <w:r w:rsidRPr="00D437F4">
        <w:rPr>
          <w:rFonts w:asciiTheme="minorBidi" w:hAnsiTheme="minorBidi" w:cstheme="minorBidi"/>
          <w:lang w:val="es-ES_tradnl"/>
        </w:rPr>
        <w:t xml:space="preserve"> contribuciones programáticas</w:t>
      </w:r>
      <w:r w:rsidR="00D740A0" w:rsidRPr="00D437F4">
        <w:rPr>
          <w:rFonts w:asciiTheme="minorBidi" w:hAnsiTheme="minorBidi" w:cstheme="minorBidi"/>
          <w:lang w:val="es-ES_tradnl"/>
        </w:rPr>
        <w:t xml:space="preserve"> de la COI</w:t>
      </w:r>
      <w:r w:rsidRPr="00D437F4">
        <w:rPr>
          <w:rFonts w:asciiTheme="minorBidi" w:hAnsiTheme="minorBidi" w:cstheme="minorBidi"/>
          <w:lang w:val="es-ES_tradnl"/>
        </w:rPr>
        <w:t>. También informó sobre el establecimiento de mecanismos de coordinación del Decenio (oficinas de coordinación, centros de colaboración, plan de ejecución, comités nacionales).</w:t>
      </w:r>
    </w:p>
    <w:tbl>
      <w:tblPr>
        <w:tblW w:w="0" w:type="auto"/>
        <w:shd w:val="clear" w:color="auto" w:fill="FBE4D5"/>
        <w:tblLayout w:type="fixed"/>
        <w:tblCellMar>
          <w:top w:w="113" w:type="dxa"/>
          <w:bottom w:w="113" w:type="dxa"/>
        </w:tblCellMar>
        <w:tblLook w:val="0000" w:firstRow="0" w:lastRow="0" w:firstColumn="0" w:lastColumn="0" w:noHBand="0" w:noVBand="0"/>
      </w:tblPr>
      <w:tblGrid>
        <w:gridCol w:w="9747"/>
      </w:tblGrid>
      <w:tr w:rsidR="00E174FB" w:rsidRPr="006F18C2" w14:paraId="4ACFF632" w14:textId="77777777" w:rsidTr="00232C89">
        <w:trPr>
          <w:trHeight w:val="604"/>
        </w:trPr>
        <w:tc>
          <w:tcPr>
            <w:tcW w:w="9747" w:type="dxa"/>
            <w:shd w:val="clear" w:color="auto" w:fill="FBE4D5"/>
            <w:tcMar>
              <w:top w:w="113" w:type="dxa"/>
              <w:bottom w:w="113" w:type="dxa"/>
            </w:tcMar>
          </w:tcPr>
          <w:p w14:paraId="5F549557" w14:textId="77777777" w:rsidR="00135CA1" w:rsidRPr="00D437F4" w:rsidRDefault="00667651" w:rsidP="00135CA1">
            <w:pPr>
              <w:spacing w:after="120"/>
              <w:jc w:val="both"/>
              <w:rPr>
                <w:rFonts w:asciiTheme="minorBidi" w:eastAsia="Calibri" w:hAnsiTheme="minorBidi" w:cstheme="minorBidi"/>
                <w:bCs/>
                <w:sz w:val="22"/>
                <w:szCs w:val="22"/>
                <w:u w:val="single"/>
                <w:lang w:val="es-ES_tradnl"/>
              </w:rPr>
            </w:pPr>
            <w:bookmarkStart w:id="162" w:name="_Hlk85467889"/>
            <w:r w:rsidRPr="00D437F4">
              <w:rPr>
                <w:rFonts w:asciiTheme="minorBidi" w:hAnsiTheme="minorBidi" w:cstheme="minorBidi"/>
                <w:sz w:val="22"/>
                <w:szCs w:val="22"/>
                <w:u w:val="single"/>
                <w:lang w:val="es-ES_tradnl"/>
              </w:rPr>
              <w:t>Proyecto de resolución EC-55/[4.1]</w:t>
            </w:r>
          </w:p>
          <w:p w14:paraId="4AF211EE" w14:textId="28B2F157" w:rsidR="00135CA1" w:rsidRPr="00D437F4" w:rsidRDefault="00667651" w:rsidP="00232C89">
            <w:pPr>
              <w:spacing w:after="360"/>
              <w:jc w:val="both"/>
              <w:rPr>
                <w:rFonts w:asciiTheme="minorBidi" w:hAnsiTheme="minorBidi" w:cstheme="minorBidi"/>
                <w:bCs/>
                <w:iCs/>
                <w:sz w:val="22"/>
                <w:szCs w:val="22"/>
                <w:lang w:val="es-ES_tradnl"/>
              </w:rPr>
            </w:pPr>
            <w:r w:rsidRPr="00D437F4">
              <w:rPr>
                <w:rFonts w:asciiTheme="minorBidi" w:hAnsiTheme="minorBidi" w:cstheme="minorBidi"/>
                <w:sz w:val="22"/>
                <w:szCs w:val="22"/>
                <w:lang w:val="es-ES_tradnl"/>
              </w:rPr>
              <w:t xml:space="preserve">Presentado por </w:t>
            </w:r>
            <w:r w:rsidR="008D123C" w:rsidRPr="00D437F4">
              <w:rPr>
                <w:rFonts w:asciiTheme="minorBidi" w:hAnsiTheme="minorBidi" w:cstheme="minorBidi"/>
                <w:sz w:val="22"/>
                <w:szCs w:val="22"/>
                <w:lang w:val="es-ES_tradnl"/>
              </w:rPr>
              <w:t xml:space="preserve">la India y </w:t>
            </w:r>
            <w:r w:rsidRPr="00D437F4">
              <w:rPr>
                <w:rFonts w:asciiTheme="minorBidi" w:hAnsiTheme="minorBidi" w:cstheme="minorBidi"/>
                <w:sz w:val="22"/>
                <w:szCs w:val="22"/>
                <w:lang w:val="es-ES_tradnl"/>
              </w:rPr>
              <w:t>Marruecos</w:t>
            </w:r>
          </w:p>
          <w:p w14:paraId="43A6C3CF" w14:textId="47FB59F8" w:rsidR="00135CA1" w:rsidRPr="00D437F4" w:rsidRDefault="00667651" w:rsidP="00135CA1">
            <w:pPr>
              <w:spacing w:after="120"/>
              <w:jc w:val="center"/>
              <w:rPr>
                <w:rFonts w:asciiTheme="minorBidi" w:hAnsiTheme="minorBidi" w:cstheme="minorBidi"/>
                <w:b/>
                <w:bCs/>
                <w:sz w:val="22"/>
                <w:szCs w:val="22"/>
                <w:lang w:val="es-ES_tradnl"/>
              </w:rPr>
            </w:pPr>
            <w:r w:rsidRPr="00D437F4">
              <w:rPr>
                <w:rFonts w:asciiTheme="minorBidi" w:hAnsiTheme="minorBidi" w:cstheme="minorBidi"/>
                <w:b/>
                <w:bCs/>
                <w:sz w:val="22"/>
                <w:szCs w:val="22"/>
                <w:lang w:val="es-ES_tradnl"/>
              </w:rPr>
              <w:t xml:space="preserve">Ejecución del Decenio de las Naciones Unidas de las Ciencias Oceánicas </w:t>
            </w:r>
            <w:r w:rsidR="00974E47" w:rsidRPr="00D437F4">
              <w:rPr>
                <w:rFonts w:asciiTheme="minorBidi" w:hAnsiTheme="minorBidi" w:cstheme="minorBidi"/>
                <w:b/>
                <w:bCs/>
                <w:sz w:val="22"/>
                <w:szCs w:val="22"/>
                <w:lang w:val="es-ES_tradnl"/>
              </w:rPr>
              <w:br/>
            </w:r>
            <w:r w:rsidRPr="00D437F4">
              <w:rPr>
                <w:rFonts w:asciiTheme="minorBidi" w:hAnsiTheme="minorBidi" w:cstheme="minorBidi"/>
                <w:b/>
                <w:bCs/>
                <w:sz w:val="22"/>
                <w:szCs w:val="22"/>
                <w:lang w:val="es-ES_tradnl"/>
              </w:rPr>
              <w:t>para el Desarrollo Sostenible (2021-2030)</w:t>
            </w:r>
          </w:p>
          <w:p w14:paraId="6FB2A8B3" w14:textId="3293A98D" w:rsidR="00135CA1" w:rsidRPr="00D437F4" w:rsidRDefault="00667651" w:rsidP="00135CA1">
            <w:pPr>
              <w:spacing w:after="120"/>
              <w:ind w:left="709" w:hanging="709"/>
              <w:rPr>
                <w:rFonts w:asciiTheme="minorBidi" w:hAnsiTheme="minorBidi" w:cstheme="minorBidi"/>
                <w:sz w:val="22"/>
                <w:szCs w:val="22"/>
                <w:lang w:val="es-ES_tradnl"/>
              </w:rPr>
            </w:pPr>
            <w:r w:rsidRPr="00D437F4">
              <w:rPr>
                <w:rFonts w:asciiTheme="minorBidi" w:hAnsiTheme="minorBidi" w:cstheme="minorBidi"/>
                <w:sz w:val="22"/>
                <w:szCs w:val="22"/>
                <w:lang w:val="es-ES_tradnl"/>
              </w:rPr>
              <w:t>El Consejo Ejecutivo,</w:t>
            </w:r>
          </w:p>
          <w:p w14:paraId="33FEC653" w14:textId="0749BAE5" w:rsidR="00135CA1" w:rsidRPr="00D437F4" w:rsidRDefault="00667651" w:rsidP="00C70680">
            <w:pPr>
              <w:pStyle w:val="NormalWeb"/>
              <w:numPr>
                <w:ilvl w:val="0"/>
                <w:numId w:val="23"/>
              </w:numPr>
              <w:spacing w:after="240" w:afterAutospacing="0"/>
              <w:ind w:left="567" w:hanging="567"/>
              <w:jc w:val="both"/>
              <w:rPr>
                <w:rFonts w:asciiTheme="minorBidi" w:hAnsiTheme="minorBidi" w:cstheme="minorBidi"/>
                <w:sz w:val="22"/>
                <w:szCs w:val="22"/>
                <w:lang w:val="es-ES_tradnl"/>
              </w:rPr>
            </w:pPr>
            <w:r w:rsidRPr="00D437F4">
              <w:rPr>
                <w:rFonts w:asciiTheme="minorBidi" w:hAnsiTheme="minorBidi" w:cstheme="minorBidi"/>
                <w:b/>
                <w:bCs/>
                <w:sz w:val="22"/>
                <w:szCs w:val="22"/>
                <w:lang w:val="es-ES_tradnl"/>
              </w:rPr>
              <w:t>Recordando</w:t>
            </w:r>
            <w:r w:rsidRPr="00D437F4">
              <w:rPr>
                <w:rFonts w:asciiTheme="minorBidi" w:hAnsiTheme="minorBidi" w:cstheme="minorBidi"/>
                <w:sz w:val="22"/>
                <w:szCs w:val="22"/>
                <w:lang w:val="es-ES_tradnl"/>
              </w:rPr>
              <w:t xml:space="preserve"> la resolución de la COI EC-53/1 sobre la ejecución del Decenio de las Naciones Unidas de las Ciencias Oceánicas para el Desarrollo Sostenible (2021-2030),</w:t>
            </w:r>
          </w:p>
          <w:p w14:paraId="500B3C30" w14:textId="77777777" w:rsidR="00135CA1" w:rsidRPr="00D437F4" w:rsidRDefault="00667651" w:rsidP="00232C89">
            <w:pPr>
              <w:spacing w:after="240"/>
              <w:ind w:left="709" w:hanging="709"/>
              <w:jc w:val="center"/>
              <w:rPr>
                <w:rFonts w:asciiTheme="minorBidi" w:hAnsiTheme="minorBidi" w:cstheme="minorBidi"/>
                <w:b/>
                <w:bCs/>
                <w:sz w:val="22"/>
                <w:szCs w:val="22"/>
                <w:lang w:val="es-ES_tradnl"/>
              </w:rPr>
            </w:pPr>
            <w:r w:rsidRPr="00D437F4">
              <w:rPr>
                <w:rFonts w:asciiTheme="minorBidi" w:hAnsiTheme="minorBidi" w:cstheme="minorBidi"/>
                <w:b/>
                <w:bCs/>
                <w:sz w:val="22"/>
                <w:szCs w:val="22"/>
                <w:lang w:val="es-ES_tradnl"/>
              </w:rPr>
              <w:t>Parte 1 - Coordinación del Decenio</w:t>
            </w:r>
          </w:p>
          <w:p w14:paraId="5A10D5B4" w14:textId="77C97992" w:rsidR="00135CA1" w:rsidRPr="00D437F4" w:rsidRDefault="008D123C" w:rsidP="00C70680">
            <w:pPr>
              <w:numPr>
                <w:ilvl w:val="0"/>
                <w:numId w:val="23"/>
              </w:numPr>
              <w:spacing w:after="240"/>
              <w:ind w:left="567" w:hanging="567"/>
              <w:jc w:val="both"/>
              <w:rPr>
                <w:rFonts w:asciiTheme="minorBidi" w:hAnsiTheme="minorBidi" w:cstheme="minorBidi"/>
                <w:sz w:val="22"/>
                <w:szCs w:val="22"/>
                <w:lang w:val="es-ES_tradnl"/>
              </w:rPr>
            </w:pPr>
            <w:r w:rsidRPr="00D437F4">
              <w:rPr>
                <w:rFonts w:asciiTheme="minorBidi" w:hAnsiTheme="minorBidi" w:cstheme="minorBidi"/>
                <w:b/>
                <w:bCs/>
                <w:sz w:val="22"/>
                <w:szCs w:val="22"/>
                <w:lang w:val="es-ES_tradnl"/>
              </w:rPr>
              <w:t>Tomando en consideración</w:t>
            </w:r>
            <w:r w:rsidR="00667651" w:rsidRPr="00D437F4">
              <w:rPr>
                <w:rFonts w:asciiTheme="minorBidi" w:hAnsiTheme="minorBidi" w:cstheme="minorBidi"/>
                <w:sz w:val="22"/>
                <w:szCs w:val="22"/>
                <w:lang w:val="es-ES_tradnl"/>
              </w:rPr>
              <w:t xml:space="preserve"> el documento IOC/EC-55/4.1.Doc(1) sobre el estado de ejecución de las actividades del Decenio del Océano de las Naciones Unidas y su addendum, en el que se presentan los resultados de la segunda Convocatoria de Acciones del Decenio y el alcance de la tercera,</w:t>
            </w:r>
          </w:p>
          <w:p w14:paraId="52E3332E" w14:textId="1CAFCA86" w:rsidR="00135CA1" w:rsidRPr="00D437F4" w:rsidRDefault="00667651" w:rsidP="00C70680">
            <w:pPr>
              <w:numPr>
                <w:ilvl w:val="0"/>
                <w:numId w:val="23"/>
              </w:numPr>
              <w:spacing w:after="240"/>
              <w:ind w:left="567" w:hanging="567"/>
              <w:jc w:val="both"/>
              <w:rPr>
                <w:rFonts w:asciiTheme="minorBidi" w:hAnsiTheme="minorBidi" w:cstheme="minorBidi"/>
                <w:sz w:val="22"/>
                <w:szCs w:val="22"/>
                <w:lang w:val="es-ES_tradnl"/>
              </w:rPr>
            </w:pPr>
            <w:r w:rsidRPr="00D437F4">
              <w:rPr>
                <w:rFonts w:asciiTheme="minorBidi" w:hAnsiTheme="minorBidi" w:cstheme="minorBidi"/>
                <w:b/>
                <w:bCs/>
                <w:sz w:val="22"/>
                <w:szCs w:val="22"/>
                <w:lang w:val="es-ES_tradnl"/>
              </w:rPr>
              <w:t>Toma nota</w:t>
            </w:r>
            <w:r w:rsidRPr="00D437F4">
              <w:rPr>
                <w:rFonts w:asciiTheme="minorBidi" w:hAnsiTheme="minorBidi" w:cstheme="minorBidi"/>
                <w:sz w:val="22"/>
                <w:szCs w:val="22"/>
                <w:lang w:val="es-ES_tradnl"/>
              </w:rPr>
              <w:t xml:space="preserve"> del establecimiento de </w:t>
            </w:r>
            <w:r w:rsidR="008D123C" w:rsidRPr="00D437F4">
              <w:rPr>
                <w:rFonts w:asciiTheme="minorBidi" w:hAnsiTheme="minorBidi" w:cstheme="minorBidi"/>
                <w:sz w:val="22"/>
                <w:szCs w:val="22"/>
                <w:lang w:val="es-ES_tradnl"/>
              </w:rPr>
              <w:t xml:space="preserve">los </w:t>
            </w:r>
            <w:r w:rsidRPr="00D437F4">
              <w:rPr>
                <w:rFonts w:asciiTheme="minorBidi" w:hAnsiTheme="minorBidi" w:cstheme="minorBidi"/>
                <w:sz w:val="22"/>
                <w:szCs w:val="22"/>
                <w:lang w:val="es-ES_tradnl"/>
              </w:rPr>
              <w:t>mecanismos de coordinación del Decenio (oficinas de coordinación, centros de colaboración, plan de ejecución, comités nacionales)</w:t>
            </w:r>
            <w:r w:rsidR="008D123C" w:rsidRPr="00D437F4">
              <w:rPr>
                <w:rFonts w:asciiTheme="minorBidi" w:hAnsiTheme="minorBidi" w:cstheme="minorBidi"/>
                <w:sz w:val="22"/>
                <w:szCs w:val="22"/>
                <w:lang w:val="es-ES_tradnl"/>
              </w:rPr>
              <w:t>, que se presentan</w:t>
            </w:r>
            <w:r w:rsidRPr="00D437F4">
              <w:rPr>
                <w:rFonts w:asciiTheme="minorBidi" w:hAnsiTheme="minorBidi" w:cstheme="minorBidi"/>
                <w:sz w:val="22"/>
                <w:szCs w:val="22"/>
                <w:lang w:val="es-ES_tradnl"/>
              </w:rPr>
              <w:t xml:space="preserve"> en el documento IOC/INF-1413;</w:t>
            </w:r>
          </w:p>
          <w:p w14:paraId="712F4EEA" w14:textId="2779A3B8" w:rsidR="00135CA1" w:rsidRPr="00D437F4" w:rsidRDefault="00667651" w:rsidP="00C70680">
            <w:pPr>
              <w:numPr>
                <w:ilvl w:val="0"/>
                <w:numId w:val="23"/>
              </w:numPr>
              <w:spacing w:after="240"/>
              <w:ind w:left="567" w:hanging="567"/>
              <w:jc w:val="both"/>
              <w:rPr>
                <w:rFonts w:asciiTheme="minorBidi" w:hAnsiTheme="minorBidi" w:cstheme="minorBidi"/>
                <w:sz w:val="22"/>
                <w:szCs w:val="22"/>
                <w:lang w:val="es-ES_tradnl"/>
              </w:rPr>
            </w:pPr>
            <w:r w:rsidRPr="00D437F4">
              <w:rPr>
                <w:rFonts w:asciiTheme="minorBidi" w:hAnsiTheme="minorBidi" w:cstheme="minorBidi"/>
                <w:b/>
                <w:bCs/>
                <w:sz w:val="22"/>
                <w:szCs w:val="22"/>
                <w:lang w:val="es-ES_tradnl"/>
              </w:rPr>
              <w:t>Toma nota también</w:t>
            </w:r>
            <w:r w:rsidRPr="00D437F4">
              <w:rPr>
                <w:rFonts w:asciiTheme="minorBidi" w:hAnsiTheme="minorBidi" w:cstheme="minorBidi"/>
                <w:sz w:val="22"/>
                <w:szCs w:val="22"/>
                <w:lang w:val="es-ES_tradnl"/>
              </w:rPr>
              <w:t xml:space="preserve"> de la creación de la Junta Asesora del Decenio y su reglamento, </w:t>
            </w:r>
            <w:r w:rsidR="008D123C" w:rsidRPr="00D437F4">
              <w:rPr>
                <w:rFonts w:asciiTheme="minorBidi" w:hAnsiTheme="minorBidi" w:cstheme="minorBidi"/>
                <w:sz w:val="22"/>
                <w:szCs w:val="22"/>
                <w:lang w:val="es-ES_tradnl"/>
              </w:rPr>
              <w:t>que se presentan</w:t>
            </w:r>
            <w:r w:rsidRPr="00D437F4">
              <w:rPr>
                <w:rFonts w:asciiTheme="minorBidi" w:hAnsiTheme="minorBidi" w:cstheme="minorBidi"/>
                <w:sz w:val="22"/>
                <w:szCs w:val="22"/>
                <w:lang w:val="es-ES_tradnl"/>
              </w:rPr>
              <w:t xml:space="preserve"> en el documento IOC/INF-1414;</w:t>
            </w:r>
          </w:p>
          <w:p w14:paraId="3EF353BB" w14:textId="44B53BF2" w:rsidR="00135CA1" w:rsidRPr="00D437F4" w:rsidRDefault="00667651" w:rsidP="00C70680">
            <w:pPr>
              <w:numPr>
                <w:ilvl w:val="0"/>
                <w:numId w:val="23"/>
              </w:numPr>
              <w:spacing w:after="240"/>
              <w:ind w:left="567" w:hanging="567"/>
              <w:jc w:val="both"/>
              <w:rPr>
                <w:rFonts w:asciiTheme="minorBidi" w:hAnsiTheme="minorBidi" w:cstheme="minorBidi"/>
                <w:sz w:val="22"/>
                <w:szCs w:val="22"/>
                <w:lang w:val="es-ES_tradnl"/>
              </w:rPr>
            </w:pPr>
            <w:r w:rsidRPr="00D437F4">
              <w:rPr>
                <w:rFonts w:asciiTheme="minorBidi" w:hAnsiTheme="minorBidi" w:cstheme="minorBidi"/>
                <w:b/>
                <w:bCs/>
                <w:sz w:val="22"/>
                <w:szCs w:val="22"/>
                <w:lang w:val="es-ES_tradnl"/>
              </w:rPr>
              <w:t>Agradece</w:t>
            </w:r>
            <w:r w:rsidRPr="00D437F4">
              <w:rPr>
                <w:rFonts w:asciiTheme="minorBidi" w:hAnsiTheme="minorBidi" w:cstheme="minorBidi"/>
                <w:sz w:val="22"/>
                <w:szCs w:val="22"/>
                <w:lang w:val="es-ES_tradnl"/>
              </w:rPr>
              <w:t xml:space="preserve"> a los miembros de la Junta Asesora Provisional del Decenio su contribución hasta diciembre de 2021;</w:t>
            </w:r>
          </w:p>
          <w:p w14:paraId="17DFF5FE" w14:textId="61733ACB" w:rsidR="00135CA1" w:rsidRPr="00D437F4" w:rsidRDefault="00D0334B" w:rsidP="00974E47">
            <w:pPr>
              <w:numPr>
                <w:ilvl w:val="0"/>
                <w:numId w:val="23"/>
              </w:numPr>
              <w:spacing w:after="120"/>
              <w:ind w:left="567" w:hanging="567"/>
              <w:jc w:val="both"/>
              <w:rPr>
                <w:rFonts w:asciiTheme="minorBidi" w:hAnsiTheme="minorBidi" w:cstheme="minorBidi"/>
                <w:sz w:val="22"/>
                <w:szCs w:val="22"/>
                <w:lang w:val="es-ES_tradnl"/>
              </w:rPr>
            </w:pPr>
            <w:r w:rsidRPr="00D437F4">
              <w:rPr>
                <w:rFonts w:asciiTheme="minorBidi" w:hAnsiTheme="minorBidi" w:cstheme="minorBidi"/>
                <w:b/>
                <w:bCs/>
                <w:sz w:val="22"/>
                <w:szCs w:val="22"/>
                <w:lang w:val="es-ES_tradnl"/>
              </w:rPr>
              <w:t>Invita</w:t>
            </w:r>
            <w:r w:rsidRPr="00D437F4">
              <w:rPr>
                <w:rFonts w:asciiTheme="minorBidi" w:hAnsiTheme="minorBidi" w:cstheme="minorBidi"/>
                <w:sz w:val="22"/>
                <w:szCs w:val="22"/>
                <w:lang w:val="es-ES_tradnl"/>
              </w:rPr>
              <w:t xml:space="preserve"> a los Estados Miembros y a</w:t>
            </w:r>
            <w:r w:rsidR="00BC4EC9" w:rsidRPr="00D437F4">
              <w:rPr>
                <w:rFonts w:asciiTheme="minorBidi" w:hAnsiTheme="minorBidi" w:cstheme="minorBidi"/>
                <w:sz w:val="22"/>
                <w:szCs w:val="22"/>
                <w:lang w:val="es-ES_tradnl"/>
              </w:rPr>
              <w:t xml:space="preserve"> los</w:t>
            </w:r>
            <w:r w:rsidRPr="00D437F4">
              <w:rPr>
                <w:rFonts w:asciiTheme="minorBidi" w:hAnsiTheme="minorBidi" w:cstheme="minorBidi"/>
                <w:sz w:val="22"/>
                <w:szCs w:val="22"/>
                <w:lang w:val="es-ES_tradnl"/>
              </w:rPr>
              <w:t xml:space="preserve"> asociados a que:</w:t>
            </w:r>
          </w:p>
          <w:p w14:paraId="08946D51" w14:textId="047CD99E" w:rsidR="003E4CE7" w:rsidRPr="00D437F4" w:rsidRDefault="00667651" w:rsidP="00BB36D7">
            <w:pPr>
              <w:pStyle w:val="NormalWeb"/>
              <w:numPr>
                <w:ilvl w:val="0"/>
                <w:numId w:val="41"/>
              </w:numPr>
              <w:spacing w:before="0" w:beforeAutospacing="0" w:after="120" w:afterAutospacing="0"/>
              <w:ind w:left="1134" w:hanging="567"/>
              <w:jc w:val="both"/>
              <w:rPr>
                <w:rFonts w:asciiTheme="minorBidi" w:hAnsiTheme="minorBidi" w:cstheme="minorBidi"/>
                <w:sz w:val="22"/>
                <w:szCs w:val="22"/>
                <w:lang w:val="es-ES_tradnl"/>
              </w:rPr>
            </w:pPr>
            <w:r w:rsidRPr="00D437F4">
              <w:rPr>
                <w:rFonts w:asciiTheme="minorBidi" w:hAnsiTheme="minorBidi" w:cstheme="minorBidi"/>
                <w:sz w:val="22"/>
                <w:szCs w:val="22"/>
                <w:lang w:val="es-ES_tradnl"/>
              </w:rPr>
              <w:t xml:space="preserve">aporten contribuciones financieras voluntarias para respaldar la labor de la Secretaría de la COI </w:t>
            </w:r>
            <w:r w:rsidR="008D123C" w:rsidRPr="00D437F4">
              <w:rPr>
                <w:rFonts w:asciiTheme="minorBidi" w:hAnsiTheme="minorBidi" w:cstheme="minorBidi"/>
                <w:sz w:val="22"/>
                <w:szCs w:val="22"/>
                <w:lang w:val="es-ES_tradnl"/>
              </w:rPr>
              <w:t xml:space="preserve">en la </w:t>
            </w:r>
            <w:r w:rsidRPr="00D437F4">
              <w:rPr>
                <w:rFonts w:asciiTheme="minorBidi" w:hAnsiTheme="minorBidi" w:cstheme="minorBidi"/>
                <w:sz w:val="22"/>
                <w:szCs w:val="22"/>
                <w:lang w:val="es-ES_tradnl"/>
              </w:rPr>
              <w:t xml:space="preserve">coordinación del Decenio, en particular apoyo en especie </w:t>
            </w:r>
            <w:r w:rsidR="008D123C" w:rsidRPr="00D437F4">
              <w:rPr>
                <w:rFonts w:asciiTheme="minorBidi" w:hAnsiTheme="minorBidi" w:cstheme="minorBidi"/>
                <w:sz w:val="22"/>
                <w:szCs w:val="22"/>
                <w:lang w:val="es-ES_tradnl"/>
              </w:rPr>
              <w:t xml:space="preserve">(por ejemplo, </w:t>
            </w:r>
            <w:r w:rsidRPr="00D437F4">
              <w:rPr>
                <w:rFonts w:asciiTheme="minorBidi" w:hAnsiTheme="minorBidi" w:cstheme="minorBidi"/>
                <w:sz w:val="22"/>
                <w:szCs w:val="22"/>
                <w:lang w:val="es-ES_tradnl"/>
              </w:rPr>
              <w:t>en forma de préstamos de personal</w:t>
            </w:r>
            <w:r w:rsidR="008D123C" w:rsidRPr="00D437F4">
              <w:rPr>
                <w:rFonts w:asciiTheme="minorBidi" w:hAnsiTheme="minorBidi" w:cstheme="minorBidi"/>
                <w:sz w:val="22"/>
                <w:szCs w:val="22"/>
                <w:lang w:val="es-ES_tradnl"/>
              </w:rPr>
              <w:t>) y cesiones en comisión de servicio</w:t>
            </w:r>
            <w:r w:rsidRPr="00D437F4">
              <w:rPr>
                <w:rFonts w:asciiTheme="minorBidi" w:hAnsiTheme="minorBidi" w:cstheme="minorBidi"/>
                <w:sz w:val="22"/>
                <w:szCs w:val="22"/>
                <w:lang w:val="es-ES_tradnl"/>
              </w:rPr>
              <w:t xml:space="preserve"> a la Unidad de Coordinación del Decenio</w:t>
            </w:r>
            <w:r w:rsidR="008D123C" w:rsidRPr="00D437F4">
              <w:rPr>
                <w:rFonts w:asciiTheme="minorBidi" w:hAnsiTheme="minorBidi" w:cstheme="minorBidi"/>
                <w:sz w:val="22"/>
                <w:szCs w:val="22"/>
                <w:lang w:val="es-ES_tradnl"/>
              </w:rPr>
              <w:t xml:space="preserve"> (DCU)</w:t>
            </w:r>
            <w:r w:rsidRPr="00D437F4">
              <w:rPr>
                <w:rFonts w:asciiTheme="minorBidi" w:hAnsiTheme="minorBidi" w:cstheme="minorBidi"/>
                <w:sz w:val="22"/>
                <w:szCs w:val="22"/>
                <w:lang w:val="es-ES_tradnl"/>
              </w:rPr>
              <w:t>;</w:t>
            </w:r>
          </w:p>
          <w:p w14:paraId="6C0FB795" w14:textId="302487DC" w:rsidR="003E4CE7" w:rsidRPr="00D437F4" w:rsidRDefault="00667651" w:rsidP="00BB36D7">
            <w:pPr>
              <w:pStyle w:val="NormalWeb"/>
              <w:numPr>
                <w:ilvl w:val="0"/>
                <w:numId w:val="41"/>
              </w:numPr>
              <w:spacing w:before="0" w:beforeAutospacing="0" w:after="120" w:afterAutospacing="0"/>
              <w:ind w:left="1134" w:hanging="567"/>
              <w:jc w:val="both"/>
              <w:rPr>
                <w:rFonts w:asciiTheme="minorBidi" w:hAnsiTheme="minorBidi" w:cstheme="minorBidi"/>
                <w:sz w:val="22"/>
                <w:szCs w:val="22"/>
                <w:lang w:val="es-ES_tradnl"/>
              </w:rPr>
            </w:pPr>
            <w:r w:rsidRPr="00D437F4">
              <w:rPr>
                <w:rFonts w:asciiTheme="minorBidi" w:hAnsiTheme="minorBidi" w:cstheme="minorBidi"/>
                <w:sz w:val="22"/>
                <w:szCs w:val="22"/>
                <w:lang w:val="es-ES_tradnl"/>
              </w:rPr>
              <w:t>se ofrezcan a acoger y financiar acciones para el Decenio, oficinas de coordinación del Decenio y centros de colaboración del Decenio, como se describe en el plan de ejecución del Decenio;</w:t>
            </w:r>
          </w:p>
          <w:p w14:paraId="296DA9C1" w14:textId="10B7624D" w:rsidR="003E4CE7" w:rsidRPr="00D437F4" w:rsidRDefault="00667651" w:rsidP="00BB36D7">
            <w:pPr>
              <w:pStyle w:val="NormalWeb"/>
              <w:numPr>
                <w:ilvl w:val="0"/>
                <w:numId w:val="41"/>
              </w:numPr>
              <w:spacing w:before="0" w:beforeAutospacing="0" w:after="120" w:afterAutospacing="0"/>
              <w:ind w:left="1134" w:hanging="567"/>
              <w:jc w:val="both"/>
              <w:rPr>
                <w:rFonts w:asciiTheme="minorBidi" w:hAnsiTheme="minorBidi" w:cstheme="minorBidi"/>
                <w:sz w:val="22"/>
                <w:szCs w:val="22"/>
                <w:lang w:val="es-ES_tradnl"/>
              </w:rPr>
            </w:pPr>
            <w:r w:rsidRPr="00D437F4">
              <w:rPr>
                <w:rFonts w:asciiTheme="minorBidi" w:hAnsiTheme="minorBidi" w:cstheme="minorBidi"/>
                <w:sz w:val="22"/>
                <w:szCs w:val="22"/>
                <w:lang w:val="es-ES_tradnl"/>
              </w:rPr>
              <w:lastRenderedPageBreak/>
              <w:t>establezcan comités nacionales del Decenio con miras a impulsar actividades nacionales y la cooperación internacional;</w:t>
            </w:r>
          </w:p>
          <w:p w14:paraId="3FF70DB1" w14:textId="6642EA54" w:rsidR="00135CA1" w:rsidRPr="00D437F4" w:rsidRDefault="00667651" w:rsidP="00BB36D7">
            <w:pPr>
              <w:pStyle w:val="NormalWeb"/>
              <w:numPr>
                <w:ilvl w:val="0"/>
                <w:numId w:val="41"/>
              </w:numPr>
              <w:spacing w:before="0" w:beforeAutospacing="0" w:after="120" w:afterAutospacing="0"/>
              <w:ind w:left="1134" w:hanging="567"/>
              <w:jc w:val="both"/>
              <w:rPr>
                <w:rFonts w:asciiTheme="minorBidi" w:hAnsiTheme="minorBidi" w:cstheme="minorBidi"/>
                <w:sz w:val="22"/>
                <w:szCs w:val="22"/>
                <w:lang w:val="es-ES_tradnl"/>
              </w:rPr>
            </w:pPr>
            <w:r w:rsidRPr="00D437F4">
              <w:rPr>
                <w:rFonts w:asciiTheme="minorBidi" w:hAnsiTheme="minorBidi" w:cstheme="minorBidi"/>
                <w:sz w:val="22"/>
                <w:szCs w:val="22"/>
                <w:lang w:val="es-ES_tradnl"/>
              </w:rPr>
              <w:t>acojan eventos regionales o internacionales de las partes interesadas en el Decenio, en particular en el marco de la serie de conferencias internacionales del Decenio del Océano;</w:t>
            </w:r>
          </w:p>
          <w:p w14:paraId="03D51745" w14:textId="42CA24A8" w:rsidR="00135CA1" w:rsidRPr="00D437F4" w:rsidRDefault="00667651" w:rsidP="00C70680">
            <w:pPr>
              <w:pStyle w:val="NormalWeb"/>
              <w:numPr>
                <w:ilvl w:val="0"/>
                <w:numId w:val="23"/>
              </w:numPr>
              <w:ind w:left="567" w:hanging="567"/>
              <w:jc w:val="both"/>
              <w:rPr>
                <w:rFonts w:asciiTheme="minorBidi" w:hAnsiTheme="minorBidi" w:cstheme="minorBidi"/>
                <w:sz w:val="22"/>
                <w:szCs w:val="22"/>
                <w:lang w:val="es-ES_tradnl"/>
              </w:rPr>
            </w:pPr>
            <w:r w:rsidRPr="00D437F4">
              <w:rPr>
                <w:rFonts w:asciiTheme="minorBidi" w:hAnsiTheme="minorBidi" w:cstheme="minorBidi"/>
                <w:b/>
                <w:bCs/>
                <w:sz w:val="22"/>
                <w:szCs w:val="22"/>
                <w:lang w:val="es-ES_tradnl"/>
              </w:rPr>
              <w:t>Invita también</w:t>
            </w:r>
            <w:r w:rsidRPr="00D437F4">
              <w:rPr>
                <w:rFonts w:asciiTheme="minorBidi" w:hAnsiTheme="minorBidi" w:cstheme="minorBidi"/>
                <w:sz w:val="22"/>
                <w:szCs w:val="22"/>
                <w:lang w:val="es-ES_tradnl"/>
              </w:rPr>
              <w:t xml:space="preserve"> a los asociados de ONU-Océanos, los Estados Miembros de las Naciones Unidas, organizaciones internacionales científicas y académicas, organizaciones no gubernamentales y otros interesados pertinentes a que apoyen el Decenio y contribuyan a su ejecución proponiendo acciones del Decenio, de conformidad con el plan de ejecución del D</w:t>
            </w:r>
            <w:r w:rsidR="005E196B" w:rsidRPr="00D437F4">
              <w:rPr>
                <w:rFonts w:asciiTheme="minorBidi" w:hAnsiTheme="minorBidi" w:cstheme="minorBidi"/>
                <w:sz w:val="22"/>
                <w:szCs w:val="22"/>
                <w:lang w:val="es-ES_tradnl"/>
              </w:rPr>
              <w:t>e</w:t>
            </w:r>
            <w:r w:rsidRPr="00D437F4">
              <w:rPr>
                <w:rFonts w:asciiTheme="minorBidi" w:hAnsiTheme="minorBidi" w:cstheme="minorBidi"/>
                <w:sz w:val="22"/>
                <w:szCs w:val="22"/>
                <w:lang w:val="es-ES_tradnl"/>
              </w:rPr>
              <w:t>cenio;</w:t>
            </w:r>
          </w:p>
          <w:p w14:paraId="20EA6EFC" w14:textId="40605254" w:rsidR="00135CA1" w:rsidRPr="00D437F4" w:rsidRDefault="008D123C" w:rsidP="00C70680">
            <w:pPr>
              <w:pStyle w:val="NormalWeb"/>
              <w:numPr>
                <w:ilvl w:val="0"/>
                <w:numId w:val="23"/>
              </w:numPr>
              <w:ind w:left="567" w:hanging="567"/>
              <w:jc w:val="both"/>
              <w:rPr>
                <w:rFonts w:asciiTheme="minorBidi" w:hAnsiTheme="minorBidi" w:cstheme="minorBidi"/>
                <w:sz w:val="22"/>
                <w:szCs w:val="22"/>
                <w:lang w:val="es-ES_tradnl"/>
              </w:rPr>
            </w:pPr>
            <w:r w:rsidRPr="00D437F4">
              <w:rPr>
                <w:rFonts w:asciiTheme="minorBidi" w:hAnsiTheme="minorBidi" w:cstheme="minorBidi"/>
                <w:b/>
                <w:bCs/>
                <w:sz w:val="22"/>
                <w:szCs w:val="22"/>
                <w:lang w:val="es-ES_tradnl"/>
              </w:rPr>
              <w:t>Expresa su agradecimiento</w:t>
            </w:r>
            <w:r w:rsidR="00667651" w:rsidRPr="00D437F4">
              <w:rPr>
                <w:rFonts w:asciiTheme="minorBidi" w:hAnsiTheme="minorBidi" w:cstheme="minorBidi"/>
                <w:sz w:val="22"/>
                <w:szCs w:val="22"/>
                <w:lang w:val="es-ES_tradnl"/>
              </w:rPr>
              <w:t xml:space="preserve"> a los gobiernos del Canadá, China, Francia, la India, el Japón, Noruega, Portugal, el Reino de Bélgica (Gobierno de Flandes), el Reino Unido de Gran Bretaña e Irlanda del Norte, la República de Corea y Suecia, así como a REV-Ocean, Panerai y FUGRO, sus contribuciones financieras al Decenio; </w:t>
            </w:r>
          </w:p>
          <w:p w14:paraId="5CB086DF" w14:textId="54F5951F" w:rsidR="00135CA1" w:rsidRPr="00D437F4" w:rsidRDefault="008D123C" w:rsidP="00C70680">
            <w:pPr>
              <w:numPr>
                <w:ilvl w:val="0"/>
                <w:numId w:val="23"/>
              </w:numPr>
              <w:spacing w:after="720"/>
              <w:ind w:left="562" w:hanging="562"/>
              <w:jc w:val="both"/>
              <w:outlineLvl w:val="1"/>
              <w:rPr>
                <w:rFonts w:asciiTheme="minorBidi" w:hAnsiTheme="minorBidi" w:cstheme="minorBidi"/>
                <w:color w:val="000000"/>
                <w:sz w:val="22"/>
                <w:szCs w:val="22"/>
                <w:lang w:val="es-ES_tradnl"/>
              </w:rPr>
            </w:pPr>
            <w:bookmarkStart w:id="163" w:name="_Toc105168194"/>
            <w:r w:rsidRPr="00D437F4">
              <w:rPr>
                <w:rFonts w:asciiTheme="minorBidi" w:hAnsiTheme="minorBidi" w:cstheme="minorBidi"/>
                <w:b/>
                <w:bCs/>
                <w:sz w:val="22"/>
                <w:szCs w:val="22"/>
                <w:lang w:val="es-ES_tradnl"/>
              </w:rPr>
              <w:t>Expre</w:t>
            </w:r>
            <w:r w:rsidR="005D429C" w:rsidRPr="00D437F4">
              <w:rPr>
                <w:rFonts w:asciiTheme="minorBidi" w:hAnsiTheme="minorBidi" w:cstheme="minorBidi"/>
                <w:b/>
                <w:bCs/>
                <w:sz w:val="22"/>
                <w:szCs w:val="22"/>
                <w:lang w:val="es-ES_tradnl"/>
              </w:rPr>
              <w:t>sa su agradecimiento</w:t>
            </w:r>
            <w:r w:rsidRPr="00D437F4">
              <w:rPr>
                <w:rFonts w:asciiTheme="minorBidi" w:hAnsiTheme="minorBidi" w:cstheme="minorBidi"/>
                <w:b/>
                <w:bCs/>
                <w:sz w:val="22"/>
                <w:szCs w:val="22"/>
                <w:lang w:val="es-ES_tradnl"/>
              </w:rPr>
              <w:t xml:space="preserve"> </w:t>
            </w:r>
            <w:r w:rsidR="00667651" w:rsidRPr="00D437F4">
              <w:rPr>
                <w:rFonts w:asciiTheme="minorBidi" w:hAnsiTheme="minorBidi" w:cstheme="minorBidi"/>
                <w:b/>
                <w:bCs/>
                <w:sz w:val="22"/>
                <w:szCs w:val="22"/>
                <w:lang w:val="es-ES_tradnl"/>
              </w:rPr>
              <w:t>también</w:t>
            </w:r>
            <w:r w:rsidR="00667651" w:rsidRPr="00D437F4">
              <w:rPr>
                <w:rFonts w:asciiTheme="minorBidi" w:hAnsiTheme="minorBidi" w:cstheme="minorBidi"/>
                <w:sz w:val="22"/>
                <w:szCs w:val="22"/>
                <w:lang w:val="es-ES_tradnl"/>
              </w:rPr>
              <w:t xml:space="preserve"> al Gobierno de Alemania </w:t>
            </w:r>
            <w:r w:rsidR="005D429C" w:rsidRPr="00D437F4">
              <w:rPr>
                <w:rFonts w:asciiTheme="minorBidi" w:hAnsiTheme="minorBidi" w:cstheme="minorBidi"/>
                <w:sz w:val="22"/>
                <w:szCs w:val="22"/>
                <w:lang w:val="es-ES_tradnl"/>
              </w:rPr>
              <w:t xml:space="preserve">por </w:t>
            </w:r>
            <w:r w:rsidR="00667651" w:rsidRPr="00D437F4">
              <w:rPr>
                <w:rFonts w:asciiTheme="minorBidi" w:hAnsiTheme="minorBidi" w:cstheme="minorBidi"/>
                <w:sz w:val="22"/>
                <w:szCs w:val="22"/>
                <w:lang w:val="es-ES_tradnl"/>
              </w:rPr>
              <w:t xml:space="preserve">haber acogido la presentación de alto nivel del Decenio del Océano </w:t>
            </w:r>
            <w:r w:rsidR="00A73DC5" w:rsidRPr="00D437F4">
              <w:rPr>
                <w:rFonts w:asciiTheme="minorBidi" w:hAnsiTheme="minorBidi" w:cstheme="minorBidi"/>
                <w:sz w:val="22"/>
                <w:szCs w:val="22"/>
                <w:lang w:val="es-ES_tradnl"/>
              </w:rPr>
              <w:t>-</w:t>
            </w:r>
            <w:r w:rsidR="00667651" w:rsidRPr="00D437F4">
              <w:rPr>
                <w:rFonts w:asciiTheme="minorBidi" w:hAnsiTheme="minorBidi" w:cstheme="minorBidi"/>
                <w:sz w:val="22"/>
                <w:szCs w:val="22"/>
                <w:lang w:val="es-ES_tradnl"/>
              </w:rPr>
              <w:t xml:space="preserve"> Primera Conferencia Internacional del Decenio del Océano, y los laboratorios del Decenio del Océano de las Naciones Unidas; al Gobierno de Egipto </w:t>
            </w:r>
            <w:r w:rsidR="005D429C" w:rsidRPr="00D437F4">
              <w:rPr>
                <w:rFonts w:asciiTheme="minorBidi" w:hAnsiTheme="minorBidi" w:cstheme="minorBidi"/>
                <w:sz w:val="22"/>
                <w:szCs w:val="22"/>
                <w:lang w:val="es-ES_tradnl"/>
              </w:rPr>
              <w:t xml:space="preserve">por </w:t>
            </w:r>
            <w:r w:rsidR="00667651" w:rsidRPr="00D437F4">
              <w:rPr>
                <w:rFonts w:asciiTheme="minorBidi" w:hAnsiTheme="minorBidi" w:cstheme="minorBidi"/>
                <w:sz w:val="22"/>
                <w:szCs w:val="22"/>
                <w:lang w:val="es-ES_tradnl"/>
              </w:rPr>
              <w:t xml:space="preserve">haber acogido la Conferencia Africana sobre el Establecimiento de Prioridades y el Desarrollo de Alianzas </w:t>
            </w:r>
            <w:r w:rsidR="005D429C" w:rsidRPr="00D437F4">
              <w:rPr>
                <w:rFonts w:asciiTheme="minorBidi" w:hAnsiTheme="minorBidi" w:cstheme="minorBidi"/>
                <w:sz w:val="22"/>
                <w:szCs w:val="22"/>
                <w:lang w:val="es-ES_tradnl"/>
              </w:rPr>
              <w:t>con miras</w:t>
            </w:r>
            <w:r w:rsidR="00667651" w:rsidRPr="00D437F4">
              <w:rPr>
                <w:rFonts w:asciiTheme="minorBidi" w:hAnsiTheme="minorBidi" w:cstheme="minorBidi"/>
                <w:sz w:val="22"/>
                <w:szCs w:val="22"/>
                <w:lang w:val="es-ES_tradnl"/>
              </w:rPr>
              <w:t xml:space="preserve"> al Decenio del Océano; al Gobierno de Tailandia </w:t>
            </w:r>
            <w:r w:rsidR="005D429C" w:rsidRPr="00D437F4">
              <w:rPr>
                <w:rFonts w:asciiTheme="minorBidi" w:hAnsiTheme="minorBidi" w:cstheme="minorBidi"/>
                <w:sz w:val="22"/>
                <w:szCs w:val="22"/>
                <w:lang w:val="es-ES_tradnl"/>
              </w:rPr>
              <w:t xml:space="preserve">por </w:t>
            </w:r>
            <w:r w:rsidR="00667651" w:rsidRPr="00D437F4">
              <w:rPr>
                <w:rFonts w:asciiTheme="minorBidi" w:hAnsiTheme="minorBidi" w:cstheme="minorBidi"/>
                <w:sz w:val="22"/>
                <w:szCs w:val="22"/>
                <w:lang w:val="es-ES_tradnl"/>
              </w:rPr>
              <w:t xml:space="preserve">haber acogido la Conferencia inaugural del Decenio del Océano de las Naciones Unidas para el Pacífico Occidental y sus zonas adyacentes; y a la Fundación Mohammed VI (Marruecos) </w:t>
            </w:r>
            <w:r w:rsidR="005D429C" w:rsidRPr="00D437F4">
              <w:rPr>
                <w:rFonts w:asciiTheme="minorBidi" w:hAnsiTheme="minorBidi" w:cstheme="minorBidi"/>
                <w:sz w:val="22"/>
                <w:szCs w:val="22"/>
                <w:lang w:val="es-ES_tradnl"/>
              </w:rPr>
              <w:t xml:space="preserve">por </w:t>
            </w:r>
            <w:r w:rsidR="00667651" w:rsidRPr="00D437F4">
              <w:rPr>
                <w:rFonts w:asciiTheme="minorBidi" w:hAnsiTheme="minorBidi" w:cstheme="minorBidi"/>
                <w:sz w:val="22"/>
                <w:szCs w:val="22"/>
                <w:lang w:val="es-ES_tradnl"/>
              </w:rPr>
              <w:t>haber acogido el Diálogo de Fundaciones del Decenio del Océano;</w:t>
            </w:r>
            <w:bookmarkEnd w:id="163"/>
          </w:p>
          <w:p w14:paraId="7B33043B" w14:textId="1EA36773" w:rsidR="00135CA1" w:rsidRPr="00D437F4" w:rsidRDefault="00667651" w:rsidP="00232C89">
            <w:pPr>
              <w:spacing w:after="240"/>
              <w:ind w:left="709"/>
              <w:jc w:val="center"/>
              <w:rPr>
                <w:rFonts w:asciiTheme="minorBidi" w:hAnsiTheme="minorBidi" w:cstheme="minorBidi"/>
                <w:sz w:val="22"/>
                <w:szCs w:val="22"/>
                <w:lang w:val="es-ES_tradnl"/>
              </w:rPr>
            </w:pPr>
            <w:r w:rsidRPr="00D437F4">
              <w:rPr>
                <w:rFonts w:asciiTheme="minorBidi" w:hAnsiTheme="minorBidi" w:cstheme="minorBidi"/>
                <w:b/>
                <w:bCs/>
                <w:sz w:val="22"/>
                <w:szCs w:val="22"/>
                <w:lang w:val="es-ES_tradnl"/>
              </w:rPr>
              <w:t>Parte 2 - Contribución de</w:t>
            </w:r>
            <w:r w:rsidR="006C5E1D" w:rsidRPr="00D437F4">
              <w:rPr>
                <w:rFonts w:asciiTheme="minorBidi" w:hAnsiTheme="minorBidi" w:cstheme="minorBidi"/>
                <w:b/>
                <w:bCs/>
                <w:sz w:val="22"/>
                <w:szCs w:val="22"/>
                <w:lang w:val="es-ES_tradnl"/>
              </w:rPr>
              <w:t xml:space="preserve"> </w:t>
            </w:r>
            <w:r w:rsidRPr="00D437F4">
              <w:rPr>
                <w:rFonts w:asciiTheme="minorBidi" w:hAnsiTheme="minorBidi" w:cstheme="minorBidi"/>
                <w:b/>
                <w:bCs/>
                <w:sz w:val="22"/>
                <w:szCs w:val="22"/>
                <w:lang w:val="es-ES_tradnl"/>
              </w:rPr>
              <w:t>l</w:t>
            </w:r>
            <w:r w:rsidR="006C5E1D" w:rsidRPr="00D437F4">
              <w:rPr>
                <w:rFonts w:asciiTheme="minorBidi" w:hAnsiTheme="minorBidi" w:cstheme="minorBidi"/>
                <w:b/>
                <w:bCs/>
                <w:sz w:val="22"/>
                <w:szCs w:val="22"/>
                <w:lang w:val="es-ES_tradnl"/>
              </w:rPr>
              <w:t>a</w:t>
            </w:r>
            <w:r w:rsidRPr="00D437F4">
              <w:rPr>
                <w:rFonts w:asciiTheme="minorBidi" w:hAnsiTheme="minorBidi" w:cstheme="minorBidi"/>
                <w:b/>
                <w:bCs/>
                <w:sz w:val="22"/>
                <w:szCs w:val="22"/>
                <w:lang w:val="es-ES_tradnl"/>
              </w:rPr>
              <w:t xml:space="preserve"> COI al Decenio</w:t>
            </w:r>
            <w:r w:rsidRPr="00D437F4">
              <w:rPr>
                <w:rFonts w:asciiTheme="minorBidi" w:hAnsiTheme="minorBidi" w:cstheme="minorBidi"/>
                <w:sz w:val="22"/>
                <w:szCs w:val="22"/>
                <w:lang w:val="es-ES_tradnl"/>
              </w:rPr>
              <w:t xml:space="preserve"> </w:t>
            </w:r>
          </w:p>
          <w:p w14:paraId="6F3648DC" w14:textId="77777777" w:rsidR="00135CA1" w:rsidRPr="00D437F4" w:rsidRDefault="00667651" w:rsidP="00C70680">
            <w:pPr>
              <w:numPr>
                <w:ilvl w:val="0"/>
                <w:numId w:val="23"/>
              </w:numPr>
              <w:tabs>
                <w:tab w:val="left" w:pos="-737"/>
              </w:tabs>
              <w:spacing w:after="120"/>
              <w:ind w:left="567" w:hanging="567"/>
              <w:rPr>
                <w:rFonts w:asciiTheme="minorBidi" w:hAnsiTheme="minorBidi" w:cstheme="minorBidi"/>
                <w:sz w:val="22"/>
                <w:szCs w:val="22"/>
                <w:lang w:val="es-ES_tradnl"/>
              </w:rPr>
            </w:pPr>
            <w:r w:rsidRPr="00D437F4">
              <w:rPr>
                <w:rFonts w:asciiTheme="minorBidi" w:hAnsiTheme="minorBidi" w:cstheme="minorBidi"/>
                <w:b/>
                <w:bCs/>
                <w:sz w:val="22"/>
                <w:szCs w:val="22"/>
                <w:lang w:val="es-ES_tradnl"/>
              </w:rPr>
              <w:t>Apoya</w:t>
            </w:r>
            <w:r w:rsidRPr="00D437F4">
              <w:rPr>
                <w:rFonts w:asciiTheme="minorBidi" w:hAnsiTheme="minorBidi" w:cstheme="minorBidi"/>
                <w:sz w:val="22"/>
                <w:szCs w:val="22"/>
                <w:lang w:val="es-ES_tradnl"/>
              </w:rPr>
              <w:t xml:space="preserve"> el registro o el registro previsto de las acciones del Decenio dirigidas por la COI, concretamente:</w:t>
            </w:r>
          </w:p>
          <w:p w14:paraId="109622D3" w14:textId="77777777" w:rsidR="00135CA1" w:rsidRPr="00D437F4" w:rsidRDefault="00667651" w:rsidP="00C70680">
            <w:pPr>
              <w:numPr>
                <w:ilvl w:val="0"/>
                <w:numId w:val="14"/>
              </w:numPr>
              <w:tabs>
                <w:tab w:val="left" w:pos="-737"/>
              </w:tabs>
              <w:spacing w:after="120"/>
              <w:rPr>
                <w:rFonts w:asciiTheme="minorBidi" w:hAnsiTheme="minorBidi" w:cstheme="minorBidi"/>
                <w:sz w:val="22"/>
                <w:szCs w:val="22"/>
                <w:lang w:val="es-ES_tradnl"/>
              </w:rPr>
            </w:pPr>
            <w:r w:rsidRPr="00D437F4">
              <w:rPr>
                <w:rFonts w:asciiTheme="minorBidi" w:hAnsiTheme="minorBidi" w:cstheme="minorBidi"/>
                <w:sz w:val="22"/>
                <w:szCs w:val="22"/>
                <w:lang w:val="es-ES_tradnl"/>
              </w:rPr>
              <w:t>Xxx;</w:t>
            </w:r>
          </w:p>
          <w:p w14:paraId="6AC2B8B7" w14:textId="77777777" w:rsidR="00135CA1" w:rsidRPr="00D437F4" w:rsidRDefault="00667651" w:rsidP="00C70680">
            <w:pPr>
              <w:numPr>
                <w:ilvl w:val="0"/>
                <w:numId w:val="14"/>
              </w:numPr>
              <w:tabs>
                <w:tab w:val="left" w:pos="-737"/>
              </w:tabs>
              <w:spacing w:after="240"/>
              <w:ind w:left="924" w:hanging="357"/>
              <w:rPr>
                <w:rFonts w:asciiTheme="minorBidi" w:hAnsiTheme="minorBidi" w:cstheme="minorBidi"/>
                <w:sz w:val="22"/>
                <w:szCs w:val="22"/>
                <w:lang w:val="es-ES_tradnl"/>
              </w:rPr>
            </w:pPr>
            <w:r w:rsidRPr="00D437F4">
              <w:rPr>
                <w:rFonts w:asciiTheme="minorBidi" w:hAnsiTheme="minorBidi" w:cstheme="minorBidi"/>
                <w:sz w:val="22"/>
                <w:szCs w:val="22"/>
                <w:lang w:val="es-ES_tradnl"/>
              </w:rPr>
              <w:t>Yyy;</w:t>
            </w:r>
          </w:p>
          <w:p w14:paraId="4B3529EF" w14:textId="0A58E5CA" w:rsidR="00135CA1" w:rsidRPr="00D437F4" w:rsidRDefault="00667651" w:rsidP="00C70680">
            <w:pPr>
              <w:numPr>
                <w:ilvl w:val="0"/>
                <w:numId w:val="23"/>
              </w:numPr>
              <w:tabs>
                <w:tab w:val="left" w:pos="-737"/>
              </w:tabs>
              <w:spacing w:after="120"/>
              <w:ind w:left="567" w:hanging="567"/>
              <w:jc w:val="both"/>
              <w:rPr>
                <w:rFonts w:asciiTheme="minorBidi" w:hAnsiTheme="minorBidi" w:cstheme="minorBidi"/>
                <w:sz w:val="22"/>
                <w:szCs w:val="22"/>
                <w:lang w:val="es-ES_tradnl"/>
              </w:rPr>
            </w:pPr>
            <w:r w:rsidRPr="00D437F4">
              <w:rPr>
                <w:rFonts w:asciiTheme="minorBidi" w:hAnsiTheme="minorBidi" w:cstheme="minorBidi"/>
                <w:b/>
                <w:bCs/>
                <w:sz w:val="22"/>
                <w:szCs w:val="22"/>
                <w:lang w:val="es-ES_tradnl"/>
              </w:rPr>
              <w:t>Apoya también</w:t>
            </w:r>
            <w:r w:rsidRPr="00D437F4">
              <w:rPr>
                <w:rFonts w:asciiTheme="minorBidi" w:hAnsiTheme="minorBidi" w:cstheme="minorBidi"/>
                <w:sz w:val="22"/>
                <w:szCs w:val="22"/>
                <w:lang w:val="es-ES_tradnl"/>
              </w:rPr>
              <w:t xml:space="preserve"> el papel activo de los órganos subsidiarios regionales y técnicos </w:t>
            </w:r>
            <w:r w:rsidR="005D429C" w:rsidRPr="00D437F4">
              <w:rPr>
                <w:rFonts w:asciiTheme="minorBidi" w:hAnsiTheme="minorBidi" w:cstheme="minorBidi"/>
                <w:sz w:val="22"/>
                <w:szCs w:val="22"/>
                <w:lang w:val="es-ES_tradnl"/>
              </w:rPr>
              <w:t xml:space="preserve">y programas </w:t>
            </w:r>
            <w:r w:rsidRPr="00D437F4">
              <w:rPr>
                <w:rFonts w:asciiTheme="minorBidi" w:hAnsiTheme="minorBidi" w:cstheme="minorBidi"/>
                <w:sz w:val="22"/>
                <w:szCs w:val="22"/>
                <w:lang w:val="es-ES_tradnl"/>
              </w:rPr>
              <w:t>de la COI para facilitar las actividades de coordinación y participación regionales y temáticas del Decenio, en particular l</w:t>
            </w:r>
            <w:r w:rsidR="00A04308" w:rsidRPr="00D437F4">
              <w:rPr>
                <w:rFonts w:asciiTheme="minorBidi" w:hAnsiTheme="minorBidi" w:cstheme="minorBidi"/>
                <w:sz w:val="22"/>
                <w:szCs w:val="22"/>
                <w:lang w:val="es-ES_tradnl"/>
              </w:rPr>
              <w:t>o</w:t>
            </w:r>
            <w:r w:rsidRPr="00D437F4">
              <w:rPr>
                <w:rFonts w:asciiTheme="minorBidi" w:hAnsiTheme="minorBidi" w:cstheme="minorBidi"/>
                <w:sz w:val="22"/>
                <w:szCs w:val="22"/>
                <w:lang w:val="es-ES_tradnl"/>
              </w:rPr>
              <w:t>s siguientes:</w:t>
            </w:r>
          </w:p>
          <w:p w14:paraId="51968D6A" w14:textId="1E54D2BF" w:rsidR="00135CA1" w:rsidRPr="00D437F4" w:rsidRDefault="00667651" w:rsidP="00BA01E3">
            <w:pPr>
              <w:numPr>
                <w:ilvl w:val="0"/>
                <w:numId w:val="14"/>
              </w:numPr>
              <w:tabs>
                <w:tab w:val="left" w:pos="-737"/>
              </w:tabs>
              <w:spacing w:after="120"/>
              <w:jc w:val="both"/>
              <w:rPr>
                <w:rFonts w:asciiTheme="minorBidi" w:hAnsiTheme="minorBidi" w:cstheme="minorBidi"/>
                <w:sz w:val="22"/>
                <w:szCs w:val="22"/>
                <w:lang w:val="es-ES_tradnl"/>
              </w:rPr>
            </w:pPr>
            <w:r w:rsidRPr="00D437F4">
              <w:rPr>
                <w:rFonts w:asciiTheme="minorBidi" w:hAnsiTheme="minorBidi" w:cstheme="minorBidi"/>
                <w:sz w:val="22"/>
                <w:szCs w:val="22"/>
                <w:lang w:val="es-ES_tradnl"/>
              </w:rPr>
              <w:t>la Secretaría de</w:t>
            </w:r>
            <w:r w:rsidR="005D429C" w:rsidRPr="00D437F4">
              <w:rPr>
                <w:rFonts w:asciiTheme="minorBidi" w:hAnsiTheme="minorBidi" w:cstheme="minorBidi"/>
                <w:sz w:val="22"/>
                <w:szCs w:val="22"/>
                <w:lang w:val="es-ES_tradnl"/>
              </w:rPr>
              <w:t xml:space="preserve"> la Subcomisión de la COI para el Pacífico Occidental</w:t>
            </w:r>
            <w:r w:rsidRPr="00D437F4">
              <w:rPr>
                <w:rFonts w:asciiTheme="minorBidi" w:hAnsiTheme="minorBidi" w:cstheme="minorBidi"/>
                <w:sz w:val="22"/>
                <w:szCs w:val="22"/>
                <w:lang w:val="es-ES_tradnl"/>
              </w:rPr>
              <w:t xml:space="preserve"> </w:t>
            </w:r>
            <w:r w:rsidR="005D429C" w:rsidRPr="00D437F4">
              <w:rPr>
                <w:rFonts w:asciiTheme="minorBidi" w:hAnsiTheme="minorBidi" w:cstheme="minorBidi"/>
                <w:sz w:val="22"/>
                <w:szCs w:val="22"/>
                <w:lang w:val="es-ES_tradnl"/>
              </w:rPr>
              <w:t>(</w:t>
            </w:r>
            <w:r w:rsidRPr="00D437F4">
              <w:rPr>
                <w:rFonts w:asciiTheme="minorBidi" w:hAnsiTheme="minorBidi" w:cstheme="minorBidi"/>
                <w:sz w:val="22"/>
                <w:szCs w:val="22"/>
                <w:lang w:val="es-ES_tradnl"/>
              </w:rPr>
              <w:t>WESTPAC</w:t>
            </w:r>
            <w:r w:rsidR="005D429C" w:rsidRPr="00D437F4">
              <w:rPr>
                <w:rFonts w:asciiTheme="minorBidi" w:hAnsiTheme="minorBidi" w:cstheme="minorBidi"/>
                <w:sz w:val="22"/>
                <w:szCs w:val="22"/>
                <w:lang w:val="es-ES_tradnl"/>
              </w:rPr>
              <w:t>)</w:t>
            </w:r>
            <w:r w:rsidRPr="00D437F4">
              <w:rPr>
                <w:rFonts w:asciiTheme="minorBidi" w:hAnsiTheme="minorBidi" w:cstheme="minorBidi"/>
                <w:sz w:val="22"/>
                <w:szCs w:val="22"/>
                <w:lang w:val="es-ES_tradnl"/>
              </w:rPr>
              <w:t xml:space="preserve"> que actúa como oficina de coordinación del Decenio para la región del Pacífico Occidental;</w:t>
            </w:r>
          </w:p>
          <w:p w14:paraId="17BC0250" w14:textId="0F74352D" w:rsidR="00135CA1" w:rsidRPr="00D437F4" w:rsidRDefault="00667651" w:rsidP="00BA01E3">
            <w:pPr>
              <w:numPr>
                <w:ilvl w:val="0"/>
                <w:numId w:val="14"/>
              </w:numPr>
              <w:tabs>
                <w:tab w:val="left" w:pos="-737"/>
              </w:tabs>
              <w:spacing w:after="120"/>
              <w:jc w:val="both"/>
              <w:rPr>
                <w:rFonts w:asciiTheme="minorBidi" w:hAnsiTheme="minorBidi" w:cstheme="minorBidi"/>
                <w:sz w:val="22"/>
                <w:szCs w:val="22"/>
                <w:lang w:val="es-ES_tradnl"/>
              </w:rPr>
            </w:pPr>
            <w:r w:rsidRPr="00D437F4">
              <w:rPr>
                <w:rFonts w:asciiTheme="minorBidi" w:hAnsiTheme="minorBidi" w:cstheme="minorBidi"/>
                <w:sz w:val="22"/>
                <w:szCs w:val="22"/>
                <w:lang w:val="es-ES_tradnl"/>
              </w:rPr>
              <w:t>la Oficina del Programa de</w:t>
            </w:r>
            <w:r w:rsidR="005D429C" w:rsidRPr="00D437F4">
              <w:rPr>
                <w:rFonts w:asciiTheme="minorBidi" w:hAnsiTheme="minorBidi" w:cstheme="minorBidi"/>
                <w:sz w:val="22"/>
                <w:szCs w:val="22"/>
                <w:lang w:val="es-ES_tradnl"/>
              </w:rPr>
              <w:t xml:space="preserve"> Intercambio Internacional de Datos e Información Oceanográficos</w:t>
            </w:r>
            <w:r w:rsidRPr="00D437F4">
              <w:rPr>
                <w:rFonts w:asciiTheme="minorBidi" w:hAnsiTheme="minorBidi" w:cstheme="minorBidi"/>
                <w:sz w:val="22"/>
                <w:szCs w:val="22"/>
                <w:lang w:val="es-ES_tradnl"/>
              </w:rPr>
              <w:t xml:space="preserve"> </w:t>
            </w:r>
            <w:r w:rsidR="005D429C" w:rsidRPr="00D437F4">
              <w:rPr>
                <w:rFonts w:asciiTheme="minorBidi" w:hAnsiTheme="minorBidi" w:cstheme="minorBidi"/>
                <w:sz w:val="22"/>
                <w:szCs w:val="22"/>
                <w:lang w:val="es-ES_tradnl"/>
              </w:rPr>
              <w:t>(</w:t>
            </w:r>
            <w:r w:rsidRPr="00D437F4">
              <w:rPr>
                <w:rFonts w:asciiTheme="minorBidi" w:hAnsiTheme="minorBidi" w:cstheme="minorBidi"/>
                <w:sz w:val="22"/>
                <w:szCs w:val="22"/>
                <w:lang w:val="es-ES_tradnl"/>
              </w:rPr>
              <w:t>IODE</w:t>
            </w:r>
            <w:r w:rsidR="005D429C" w:rsidRPr="00D437F4">
              <w:rPr>
                <w:rFonts w:asciiTheme="minorBidi" w:hAnsiTheme="minorBidi" w:cstheme="minorBidi"/>
                <w:sz w:val="22"/>
                <w:szCs w:val="22"/>
                <w:lang w:val="es-ES_tradnl"/>
              </w:rPr>
              <w:t>)</w:t>
            </w:r>
            <w:r w:rsidRPr="00D437F4">
              <w:rPr>
                <w:rFonts w:asciiTheme="minorBidi" w:hAnsiTheme="minorBidi" w:cstheme="minorBidi"/>
                <w:sz w:val="22"/>
                <w:szCs w:val="22"/>
                <w:lang w:val="es-ES_tradnl"/>
              </w:rPr>
              <w:t xml:space="preserve"> que actúa como oficina de coordinación del Decenio para los datos oceanográficos; </w:t>
            </w:r>
          </w:p>
          <w:p w14:paraId="22B172A2" w14:textId="3F2EB149" w:rsidR="00135CA1" w:rsidRPr="00D437F4" w:rsidRDefault="00667651" w:rsidP="00BA01E3">
            <w:pPr>
              <w:numPr>
                <w:ilvl w:val="0"/>
                <w:numId w:val="14"/>
              </w:numPr>
              <w:tabs>
                <w:tab w:val="left" w:pos="-737"/>
              </w:tabs>
              <w:spacing w:after="240"/>
              <w:jc w:val="both"/>
              <w:rPr>
                <w:rFonts w:asciiTheme="minorBidi" w:hAnsiTheme="minorBidi" w:cstheme="minorBidi"/>
                <w:sz w:val="22"/>
                <w:szCs w:val="22"/>
                <w:lang w:val="es-ES_tradnl"/>
              </w:rPr>
            </w:pPr>
            <w:r w:rsidRPr="00D437F4">
              <w:rPr>
                <w:rFonts w:asciiTheme="minorBidi" w:hAnsiTheme="minorBidi" w:cstheme="minorBidi"/>
                <w:sz w:val="22"/>
                <w:szCs w:val="22"/>
                <w:lang w:val="es-ES_tradnl"/>
              </w:rPr>
              <w:t>la Oficina de Proyectos del</w:t>
            </w:r>
            <w:r w:rsidR="005D429C" w:rsidRPr="00D437F4">
              <w:rPr>
                <w:rFonts w:asciiTheme="minorBidi" w:hAnsiTheme="minorBidi" w:cstheme="minorBidi"/>
                <w:sz w:val="22"/>
                <w:szCs w:val="22"/>
                <w:lang w:val="es-ES_tradnl"/>
              </w:rPr>
              <w:t xml:space="preserve"> Sistema Mundial de Observación del Océano</w:t>
            </w:r>
            <w:r w:rsidRPr="00D437F4">
              <w:rPr>
                <w:rFonts w:asciiTheme="minorBidi" w:hAnsiTheme="minorBidi" w:cstheme="minorBidi"/>
                <w:sz w:val="22"/>
                <w:szCs w:val="22"/>
                <w:lang w:val="es-ES_tradnl"/>
              </w:rPr>
              <w:t xml:space="preserve"> </w:t>
            </w:r>
            <w:r w:rsidR="005D429C" w:rsidRPr="00D437F4">
              <w:rPr>
                <w:rFonts w:asciiTheme="minorBidi" w:hAnsiTheme="minorBidi" w:cstheme="minorBidi"/>
                <w:sz w:val="22"/>
                <w:szCs w:val="22"/>
                <w:lang w:val="es-ES_tradnl"/>
              </w:rPr>
              <w:t>(</w:t>
            </w:r>
            <w:r w:rsidRPr="00D437F4">
              <w:rPr>
                <w:rFonts w:asciiTheme="minorBidi" w:hAnsiTheme="minorBidi" w:cstheme="minorBidi"/>
                <w:sz w:val="22"/>
                <w:szCs w:val="22"/>
                <w:lang w:val="es-ES_tradnl"/>
              </w:rPr>
              <w:t>GOOS</w:t>
            </w:r>
            <w:r w:rsidR="005D429C" w:rsidRPr="00D437F4">
              <w:rPr>
                <w:rFonts w:asciiTheme="minorBidi" w:hAnsiTheme="minorBidi" w:cstheme="minorBidi"/>
                <w:sz w:val="22"/>
                <w:szCs w:val="22"/>
                <w:lang w:val="es-ES_tradnl"/>
              </w:rPr>
              <w:t>)</w:t>
            </w:r>
            <w:r w:rsidRPr="00D437F4">
              <w:rPr>
                <w:rFonts w:asciiTheme="minorBidi" w:hAnsiTheme="minorBidi" w:cstheme="minorBidi"/>
                <w:sz w:val="22"/>
                <w:szCs w:val="22"/>
                <w:lang w:val="es-ES_tradnl"/>
              </w:rPr>
              <w:t xml:space="preserve"> que actúa como oficina de coordinación del Decenio para la observación de los océanos;</w:t>
            </w:r>
          </w:p>
          <w:p w14:paraId="0C8773D7" w14:textId="4D9D4C19" w:rsidR="00135CA1" w:rsidRPr="00D437F4" w:rsidRDefault="00667651" w:rsidP="00C70680">
            <w:pPr>
              <w:numPr>
                <w:ilvl w:val="0"/>
                <w:numId w:val="23"/>
              </w:numPr>
              <w:tabs>
                <w:tab w:val="left" w:pos="-737"/>
              </w:tabs>
              <w:spacing w:after="120"/>
              <w:ind w:left="567" w:hanging="567"/>
              <w:jc w:val="both"/>
              <w:rPr>
                <w:rFonts w:asciiTheme="minorBidi" w:hAnsiTheme="minorBidi" w:cstheme="minorBidi"/>
                <w:sz w:val="22"/>
                <w:szCs w:val="22"/>
                <w:lang w:val="es-ES_tradnl"/>
              </w:rPr>
            </w:pPr>
            <w:r w:rsidRPr="00D437F4">
              <w:rPr>
                <w:rFonts w:asciiTheme="minorBidi" w:hAnsiTheme="minorBidi" w:cstheme="minorBidi"/>
                <w:b/>
                <w:bCs/>
                <w:sz w:val="22"/>
                <w:szCs w:val="22"/>
                <w:lang w:val="es-ES_tradnl"/>
              </w:rPr>
              <w:t>Toma nota</w:t>
            </w:r>
            <w:r w:rsidRPr="00D437F4">
              <w:rPr>
                <w:rFonts w:asciiTheme="minorBidi" w:hAnsiTheme="minorBidi" w:cstheme="minorBidi"/>
                <w:sz w:val="22"/>
                <w:szCs w:val="22"/>
                <w:lang w:val="es-ES_tradnl"/>
              </w:rPr>
              <w:t xml:space="preserve"> de las necesidades de recursos </w:t>
            </w:r>
            <w:r w:rsidR="00933174" w:rsidRPr="00D437F4">
              <w:rPr>
                <w:rFonts w:asciiTheme="minorBidi" w:hAnsiTheme="minorBidi" w:cstheme="minorBidi"/>
                <w:sz w:val="22"/>
                <w:szCs w:val="22"/>
                <w:lang w:val="es-ES_tradnl"/>
              </w:rPr>
              <w:t>definidas en</w:t>
            </w:r>
            <w:r w:rsidRPr="00D437F4">
              <w:rPr>
                <w:rFonts w:asciiTheme="minorBidi" w:hAnsiTheme="minorBidi" w:cstheme="minorBidi"/>
                <w:sz w:val="22"/>
                <w:szCs w:val="22"/>
                <w:lang w:val="es-ES_tradnl"/>
              </w:rPr>
              <w:t xml:space="preserve"> los programas de la COI para </w:t>
            </w:r>
            <w:r w:rsidR="00933174" w:rsidRPr="00D437F4">
              <w:rPr>
                <w:rFonts w:asciiTheme="minorBidi" w:hAnsiTheme="minorBidi" w:cstheme="minorBidi"/>
                <w:sz w:val="22"/>
                <w:szCs w:val="22"/>
                <w:lang w:val="es-ES_tradnl"/>
              </w:rPr>
              <w:t>ejercer</w:t>
            </w:r>
            <w:r w:rsidRPr="00D437F4">
              <w:rPr>
                <w:rFonts w:asciiTheme="minorBidi" w:hAnsiTheme="minorBidi" w:cstheme="minorBidi"/>
                <w:sz w:val="22"/>
                <w:szCs w:val="22"/>
                <w:lang w:val="es-ES_tradnl"/>
              </w:rPr>
              <w:t xml:space="preserve"> las funciones de coordinación del Decenio; </w:t>
            </w:r>
          </w:p>
          <w:p w14:paraId="4373C16B" w14:textId="267D3B84" w:rsidR="005D1225" w:rsidRPr="00D437F4" w:rsidRDefault="00D0334B" w:rsidP="00933174">
            <w:pPr>
              <w:numPr>
                <w:ilvl w:val="0"/>
                <w:numId w:val="23"/>
              </w:numPr>
              <w:spacing w:after="240"/>
              <w:ind w:left="567" w:hanging="567"/>
              <w:jc w:val="both"/>
              <w:rPr>
                <w:rFonts w:asciiTheme="minorBidi" w:hAnsiTheme="minorBidi" w:cstheme="minorBidi"/>
                <w:iCs/>
                <w:sz w:val="22"/>
                <w:szCs w:val="22"/>
                <w:lang w:val="es-ES_tradnl"/>
              </w:rPr>
            </w:pPr>
            <w:r w:rsidRPr="00D437F4">
              <w:rPr>
                <w:rFonts w:asciiTheme="minorBidi" w:hAnsiTheme="minorBidi" w:cstheme="minorBidi"/>
                <w:b/>
                <w:bCs/>
                <w:sz w:val="22"/>
                <w:szCs w:val="22"/>
                <w:lang w:val="es-ES_tradnl"/>
              </w:rPr>
              <w:t>Invita</w:t>
            </w:r>
            <w:r w:rsidRPr="00D437F4">
              <w:rPr>
                <w:rFonts w:asciiTheme="minorBidi" w:hAnsiTheme="minorBidi" w:cstheme="minorBidi"/>
                <w:sz w:val="22"/>
                <w:szCs w:val="22"/>
                <w:lang w:val="es-ES_tradnl"/>
              </w:rPr>
              <w:t xml:space="preserve"> a los Estados Miembros, a los asociados y a las organizaciones donantes a que apoyen estas acciones y mecanismos de coordinación</w:t>
            </w:r>
            <w:r w:rsidR="00933174" w:rsidRPr="00D437F4">
              <w:rPr>
                <w:rFonts w:asciiTheme="minorBidi" w:hAnsiTheme="minorBidi" w:cstheme="minorBidi"/>
                <w:sz w:val="22"/>
                <w:szCs w:val="22"/>
                <w:lang w:val="es-ES_tradnl"/>
              </w:rPr>
              <w:t xml:space="preserve"> del Decenio</w:t>
            </w:r>
            <w:r w:rsidRPr="00D437F4">
              <w:rPr>
                <w:rFonts w:asciiTheme="minorBidi" w:hAnsiTheme="minorBidi" w:cstheme="minorBidi"/>
                <w:sz w:val="22"/>
                <w:szCs w:val="22"/>
                <w:lang w:val="es-ES_tradnl"/>
              </w:rPr>
              <w:t xml:space="preserve">, en particular mediante la asignación de recursos extrapresupuestarios a los programas pertinentes de la COI, con </w:t>
            </w:r>
            <w:r w:rsidRPr="00D437F4">
              <w:rPr>
                <w:rFonts w:asciiTheme="minorBidi" w:hAnsiTheme="minorBidi" w:cstheme="minorBidi"/>
                <w:sz w:val="22"/>
                <w:szCs w:val="22"/>
                <w:lang w:val="es-ES_tradnl"/>
              </w:rPr>
              <w:lastRenderedPageBreak/>
              <w:t>el fin de alcanzar sus ambiciones transformadoras, orientar a sus respectivas comunidades y actuar como catalizadores de otras acciones dentro y fuera del Decenio.</w:t>
            </w:r>
          </w:p>
        </w:tc>
      </w:tr>
      <w:bookmarkEnd w:id="162"/>
    </w:tbl>
    <w:p w14:paraId="2724AB37" w14:textId="77777777" w:rsidR="005D1225" w:rsidRPr="00D437F4" w:rsidRDefault="005D1225" w:rsidP="005C3715">
      <w:pPr>
        <w:pStyle w:val="Style2"/>
        <w:tabs>
          <w:tab w:val="clear" w:pos="1400"/>
          <w:tab w:val="left" w:pos="709"/>
        </w:tabs>
        <w:spacing w:after="0"/>
        <w:rPr>
          <w:rFonts w:asciiTheme="minorBidi" w:hAnsiTheme="minorBidi" w:cstheme="minorBidi"/>
          <w:lang w:val="es-ES_tradnl"/>
        </w:rPr>
      </w:pPr>
    </w:p>
    <w:p w14:paraId="44C928A8" w14:textId="77777777" w:rsidR="005D1225" w:rsidRPr="00D437F4" w:rsidRDefault="00667651" w:rsidP="005C3715">
      <w:pPr>
        <w:pStyle w:val="Style2"/>
        <w:numPr>
          <w:ilvl w:val="0"/>
          <w:numId w:val="7"/>
        </w:numPr>
        <w:tabs>
          <w:tab w:val="left" w:pos="709"/>
        </w:tabs>
        <w:ind w:left="0" w:hanging="567"/>
        <w:rPr>
          <w:rFonts w:asciiTheme="minorBidi" w:hAnsiTheme="minorBidi" w:cstheme="minorBidi"/>
          <w:lang w:val="es-ES_tradnl"/>
        </w:rPr>
      </w:pPr>
      <w:r w:rsidRPr="00D437F4">
        <w:rPr>
          <w:rFonts w:asciiTheme="minorBidi" w:hAnsiTheme="minorBidi" w:cstheme="minorBidi"/>
          <w:lang w:val="es-ES_tradnl"/>
        </w:rPr>
        <w:t>Hicieron uso de la palabra los representantes de __ Estados Miembros. Los Estados Miembros siguientes decidieron proporcionar por escrito sus intervenciones en plenaria sobre este punto del orden del día para que constaran en el anexo informativo del informe de la reunión: ___________.</w:t>
      </w:r>
    </w:p>
    <w:p w14:paraId="7429A067" w14:textId="55BF21FE" w:rsidR="006D72DF" w:rsidRPr="00D437F4" w:rsidRDefault="002504DF" w:rsidP="006F18C2">
      <w:pPr>
        <w:pStyle w:val="Heading2"/>
        <w:ind w:left="709" w:hanging="709"/>
        <w:rPr>
          <w:rFonts w:asciiTheme="minorBidi" w:hAnsiTheme="minorBidi" w:cstheme="minorBidi"/>
          <w:szCs w:val="22"/>
          <w:lang w:val="es-ES_tradnl"/>
        </w:rPr>
      </w:pPr>
      <w:bookmarkStart w:id="164" w:name="_Toc105168195"/>
      <w:r w:rsidRPr="00D437F4">
        <w:rPr>
          <w:rFonts w:asciiTheme="minorBidi" w:hAnsiTheme="minorBidi" w:cstheme="minorBidi"/>
          <w:szCs w:val="22"/>
          <w:lang w:val="es-ES_tradnl"/>
        </w:rPr>
        <w:t>4.2</w:t>
      </w:r>
      <w:r w:rsidRPr="00D437F4">
        <w:rPr>
          <w:rFonts w:asciiTheme="minorBidi" w:hAnsiTheme="minorBidi" w:cstheme="minorBidi"/>
          <w:szCs w:val="22"/>
          <w:lang w:val="es-ES_tradnl"/>
        </w:rPr>
        <w:tab/>
        <w:t>OTRAS INICIATIVAS DE LAS NACIONES UNIDAS</w:t>
      </w:r>
      <w:r w:rsidR="006F18C2">
        <w:rPr>
          <w:rFonts w:asciiTheme="minorBidi" w:hAnsiTheme="minorBidi" w:cstheme="minorBidi"/>
          <w:szCs w:val="22"/>
          <w:lang w:val="es-ES_tradnl"/>
        </w:rPr>
        <w:br/>
      </w:r>
      <w:r w:rsidRPr="00D437F4">
        <w:rPr>
          <w:rFonts w:asciiTheme="minorBidi" w:hAnsiTheme="minorBidi" w:cstheme="minorBidi"/>
          <w:caps w:val="0"/>
          <w:szCs w:val="22"/>
          <w:lang w:val="es-ES_tradnl"/>
        </w:rPr>
        <w:t>[artículo 21.2c del Reglamento]</w:t>
      </w:r>
      <w:bookmarkStart w:id="165" w:name="_Toc85469071"/>
      <w:bookmarkEnd w:id="164"/>
      <w:bookmarkEnd w:id="165"/>
    </w:p>
    <w:tbl>
      <w:tblPr>
        <w:tblW w:w="0" w:type="auto"/>
        <w:tblLayout w:type="fixed"/>
        <w:tblLook w:val="0000" w:firstRow="0" w:lastRow="0" w:firstColumn="0" w:lastColumn="0" w:noHBand="0" w:noVBand="0"/>
      </w:tblPr>
      <w:tblGrid>
        <w:gridCol w:w="2268"/>
        <w:gridCol w:w="2880"/>
        <w:gridCol w:w="4599"/>
      </w:tblGrid>
      <w:tr w:rsidR="00E174FB" w:rsidRPr="00D437F4" w14:paraId="43156F53" w14:textId="77777777" w:rsidTr="005C3715">
        <w:tc>
          <w:tcPr>
            <w:tcW w:w="2268" w:type="dxa"/>
            <w:shd w:val="clear" w:color="auto" w:fill="FFFF99"/>
            <w:tcMar>
              <w:top w:w="57" w:type="dxa"/>
              <w:bottom w:w="57" w:type="dxa"/>
            </w:tcMar>
          </w:tcPr>
          <w:p w14:paraId="7BFB746B" w14:textId="77777777" w:rsidR="00682588" w:rsidRPr="00D437F4" w:rsidRDefault="00667651" w:rsidP="00682588">
            <w:pPr>
              <w:rPr>
                <w:rFonts w:asciiTheme="minorBidi" w:hAnsiTheme="minorBidi" w:cstheme="minorBidi"/>
                <w:i/>
                <w:color w:val="000000"/>
                <w:sz w:val="20"/>
                <w:szCs w:val="20"/>
                <w:lang w:val="es-ES_tradnl"/>
              </w:rPr>
            </w:pPr>
            <w:r w:rsidRPr="00D437F4">
              <w:rPr>
                <w:rFonts w:asciiTheme="minorBidi" w:hAnsiTheme="minorBidi" w:cstheme="minorBidi"/>
                <w:i/>
                <w:iCs/>
                <w:sz w:val="20"/>
                <w:szCs w:val="20"/>
                <w:u w:val="single"/>
                <w:lang w:val="es-ES_tradnl"/>
              </w:rPr>
              <w:t>Documento de trabajo</w:t>
            </w:r>
            <w:r w:rsidRPr="00D437F4">
              <w:rPr>
                <w:rFonts w:asciiTheme="minorBidi" w:hAnsiTheme="minorBidi" w:cstheme="minorBidi"/>
                <w:i/>
                <w:iCs/>
                <w:sz w:val="20"/>
                <w:szCs w:val="20"/>
                <w:lang w:val="es-ES_tradnl"/>
              </w:rPr>
              <w:t>:</w:t>
            </w:r>
          </w:p>
          <w:p w14:paraId="78AE2760" w14:textId="77777777" w:rsidR="003E3702" w:rsidRPr="00D437F4" w:rsidRDefault="003E3702" w:rsidP="005C3715">
            <w:pPr>
              <w:pStyle w:val="Marge"/>
              <w:tabs>
                <w:tab w:val="left" w:pos="567"/>
              </w:tabs>
              <w:snapToGrid w:val="0"/>
              <w:spacing w:after="0"/>
              <w:rPr>
                <w:rFonts w:asciiTheme="minorBidi" w:hAnsiTheme="minorBidi" w:cstheme="minorBidi"/>
                <w:i/>
                <w:color w:val="000000"/>
                <w:sz w:val="20"/>
                <w:szCs w:val="20"/>
                <w:u w:val="single"/>
                <w:lang w:val="es-ES_tradnl"/>
              </w:rPr>
            </w:pPr>
          </w:p>
        </w:tc>
        <w:tc>
          <w:tcPr>
            <w:tcW w:w="2880" w:type="dxa"/>
            <w:shd w:val="clear" w:color="auto" w:fill="FFFF99"/>
            <w:tcMar>
              <w:top w:w="57" w:type="dxa"/>
              <w:bottom w:w="57" w:type="dxa"/>
            </w:tcMar>
          </w:tcPr>
          <w:p w14:paraId="4C298D7A" w14:textId="39C523D9" w:rsidR="003E3702" w:rsidRPr="00D437F4" w:rsidRDefault="00682588" w:rsidP="00E76288">
            <w:pPr>
              <w:rPr>
                <w:rFonts w:asciiTheme="minorBidi" w:hAnsiTheme="minorBidi" w:cstheme="minorBidi"/>
                <w:color w:val="000000"/>
                <w:sz w:val="20"/>
                <w:szCs w:val="20"/>
                <w:shd w:val="clear" w:color="auto" w:fill="FFFFFF"/>
                <w:lang w:val="es-ES_tradnl"/>
              </w:rPr>
            </w:pPr>
            <w:r w:rsidRPr="00D437F4">
              <w:rPr>
                <w:rFonts w:asciiTheme="minorBidi" w:hAnsiTheme="minorBidi" w:cstheme="minorBidi"/>
                <w:sz w:val="20"/>
                <w:szCs w:val="20"/>
                <w:lang w:val="es-ES_tradnl"/>
              </w:rPr>
              <w:t>IOC/EC-55/4.2.Doc(1)</w:t>
            </w:r>
            <w:r w:rsidR="00D437F4">
              <w:rPr>
                <w:rFonts w:asciiTheme="minorBidi" w:hAnsiTheme="minorBidi" w:cstheme="minorBidi"/>
                <w:sz w:val="20"/>
                <w:szCs w:val="20"/>
                <w:lang w:val="es-ES_tradnl"/>
              </w:rPr>
              <w:t xml:space="preserve"> </w:t>
            </w:r>
          </w:p>
        </w:tc>
        <w:tc>
          <w:tcPr>
            <w:tcW w:w="4599" w:type="dxa"/>
            <w:shd w:val="clear" w:color="auto" w:fill="FFFF99"/>
            <w:tcMar>
              <w:top w:w="57" w:type="dxa"/>
              <w:bottom w:w="57" w:type="dxa"/>
            </w:tcMar>
          </w:tcPr>
          <w:p w14:paraId="7125680B" w14:textId="77777777" w:rsidR="003E3702" w:rsidRPr="0052719A" w:rsidRDefault="00682588" w:rsidP="00E76288">
            <w:pPr>
              <w:spacing w:after="60"/>
              <w:rPr>
                <w:rFonts w:asciiTheme="minorBidi" w:hAnsiTheme="minorBidi" w:cstheme="minorBidi"/>
                <w:color w:val="000000"/>
                <w:sz w:val="20"/>
                <w:szCs w:val="20"/>
                <w:lang w:val="en-US"/>
              </w:rPr>
            </w:pPr>
            <w:r w:rsidRPr="0052719A">
              <w:rPr>
                <w:rFonts w:asciiTheme="minorBidi" w:hAnsiTheme="minorBidi" w:cstheme="minorBidi"/>
                <w:sz w:val="20"/>
                <w:szCs w:val="20"/>
                <w:lang w:val="en-US"/>
              </w:rPr>
              <w:t>IOC contribution to UN processes (BBNJ, UNFCCC, and UN Ocean Conference)</w:t>
            </w:r>
          </w:p>
        </w:tc>
      </w:tr>
      <w:tr w:rsidR="00E174FB" w:rsidRPr="00D437F4" w14:paraId="160F0A47" w14:textId="77777777" w:rsidTr="005C3715">
        <w:tc>
          <w:tcPr>
            <w:tcW w:w="2268" w:type="dxa"/>
            <w:shd w:val="clear" w:color="auto" w:fill="DEEAF6"/>
            <w:tcMar>
              <w:top w:w="57" w:type="dxa"/>
              <w:bottom w:w="57" w:type="dxa"/>
            </w:tcMar>
          </w:tcPr>
          <w:p w14:paraId="285C8A69" w14:textId="77777777" w:rsidR="003C79E5" w:rsidRPr="00D437F4" w:rsidRDefault="00667651" w:rsidP="00823735">
            <w:pPr>
              <w:rPr>
                <w:rFonts w:asciiTheme="minorBidi" w:hAnsiTheme="minorBidi" w:cstheme="minorBidi"/>
                <w:i/>
                <w:color w:val="000000"/>
                <w:sz w:val="20"/>
                <w:szCs w:val="20"/>
                <w:u w:val="single"/>
                <w:lang w:val="es-ES_tradnl"/>
              </w:rPr>
            </w:pPr>
            <w:r w:rsidRPr="00D437F4">
              <w:rPr>
                <w:rFonts w:asciiTheme="minorBidi" w:hAnsiTheme="minorBidi" w:cstheme="minorBidi"/>
                <w:i/>
                <w:iCs/>
                <w:sz w:val="20"/>
                <w:szCs w:val="20"/>
                <w:u w:val="single"/>
                <w:lang w:val="es-ES_tradnl"/>
              </w:rPr>
              <w:t>Referencias</w:t>
            </w:r>
            <w:r w:rsidRPr="00D437F4">
              <w:rPr>
                <w:rFonts w:asciiTheme="minorBidi" w:hAnsiTheme="minorBidi" w:cstheme="minorBidi"/>
                <w:i/>
                <w:iCs/>
                <w:sz w:val="20"/>
                <w:szCs w:val="20"/>
                <w:lang w:val="es-ES_tradnl"/>
              </w:rPr>
              <w:t>:</w:t>
            </w:r>
          </w:p>
        </w:tc>
        <w:tc>
          <w:tcPr>
            <w:tcW w:w="2880" w:type="dxa"/>
            <w:shd w:val="clear" w:color="auto" w:fill="auto"/>
            <w:tcMar>
              <w:top w:w="57" w:type="dxa"/>
              <w:bottom w:w="57" w:type="dxa"/>
            </w:tcMar>
          </w:tcPr>
          <w:p w14:paraId="0136AE06" w14:textId="6F9B7315" w:rsidR="003C79E5" w:rsidRPr="00D437F4" w:rsidRDefault="009B34BB" w:rsidP="00823735">
            <w:pPr>
              <w:rPr>
                <w:rFonts w:asciiTheme="minorBidi" w:hAnsiTheme="minorBidi" w:cstheme="minorBidi"/>
                <w:color w:val="000000"/>
                <w:sz w:val="20"/>
                <w:szCs w:val="20"/>
                <w:lang w:val="es-ES_tradnl"/>
              </w:rPr>
            </w:pPr>
            <w:hyperlink r:id="rId45" w:history="1">
              <w:r w:rsidR="00667651" w:rsidRPr="00D437F4">
                <w:rPr>
                  <w:rStyle w:val="Hyperlink"/>
                  <w:rFonts w:asciiTheme="minorBidi" w:hAnsiTheme="minorBidi" w:cstheme="minorBidi"/>
                  <w:sz w:val="20"/>
                  <w:szCs w:val="20"/>
                  <w:lang w:val="es-ES_tradnl"/>
                </w:rPr>
                <w:t>IOC/INF-1387</w:t>
              </w:r>
            </w:hyperlink>
          </w:p>
        </w:tc>
        <w:tc>
          <w:tcPr>
            <w:tcW w:w="4599" w:type="dxa"/>
            <w:shd w:val="clear" w:color="auto" w:fill="auto"/>
            <w:tcMar>
              <w:top w:w="57" w:type="dxa"/>
              <w:bottom w:w="57" w:type="dxa"/>
            </w:tcMar>
          </w:tcPr>
          <w:p w14:paraId="29BEC16C" w14:textId="77777777" w:rsidR="003C79E5" w:rsidRPr="0052719A" w:rsidRDefault="00667651" w:rsidP="00823735">
            <w:pPr>
              <w:spacing w:after="60"/>
              <w:rPr>
                <w:rFonts w:asciiTheme="minorBidi" w:hAnsiTheme="minorBidi" w:cstheme="minorBidi"/>
                <w:color w:val="000000"/>
                <w:sz w:val="20"/>
                <w:szCs w:val="20"/>
                <w:lang w:val="en-US"/>
              </w:rPr>
            </w:pPr>
            <w:r w:rsidRPr="0052719A">
              <w:rPr>
                <w:rFonts w:asciiTheme="minorBidi" w:hAnsiTheme="minorBidi" w:cstheme="minorBidi"/>
                <w:sz w:val="20"/>
                <w:szCs w:val="20"/>
                <w:lang w:val="en-US"/>
              </w:rPr>
              <w:t>Non-Paper on existing and potential future services of the IOC-UNESCO in support of a future ILBI for the conservation and sustainable use of biodiversity beyond national jurisdiction (BBNJ)</w:t>
            </w:r>
          </w:p>
        </w:tc>
      </w:tr>
    </w:tbl>
    <w:p w14:paraId="5A0A140E" w14:textId="77777777" w:rsidR="003E3702" w:rsidRPr="0052719A" w:rsidRDefault="003E3702" w:rsidP="00E11882">
      <w:pPr>
        <w:pStyle w:val="Marge"/>
        <w:spacing w:after="0"/>
        <w:rPr>
          <w:rFonts w:asciiTheme="minorBidi" w:hAnsiTheme="minorBidi" w:cstheme="minorBidi"/>
          <w:sz w:val="22"/>
          <w:szCs w:val="22"/>
          <w:lang w:val="en-US"/>
        </w:rPr>
      </w:pPr>
    </w:p>
    <w:p w14:paraId="4FB03F81" w14:textId="14ABC242" w:rsidR="003565C1" w:rsidRPr="00D437F4" w:rsidRDefault="00512DCE" w:rsidP="005C3715">
      <w:pPr>
        <w:pStyle w:val="Style2"/>
        <w:numPr>
          <w:ilvl w:val="0"/>
          <w:numId w:val="7"/>
        </w:numPr>
        <w:tabs>
          <w:tab w:val="left" w:pos="709"/>
        </w:tabs>
        <w:ind w:left="0" w:hanging="567"/>
        <w:rPr>
          <w:rFonts w:asciiTheme="minorBidi" w:hAnsiTheme="minorBidi" w:cstheme="minorBidi"/>
          <w:lang w:val="es-ES_tradnl"/>
        </w:rPr>
      </w:pPr>
      <w:r w:rsidRPr="00D437F4">
        <w:rPr>
          <w:rFonts w:asciiTheme="minorBidi" w:hAnsiTheme="minorBidi" w:cstheme="minorBidi"/>
          <w:lang w:val="es-ES_tradnl"/>
        </w:rPr>
        <w:t>El Sr. Barbière, Jefe de la Sección de Políticas Marinas y Coordinación Regional, presentó este punto del orden del día destacando una serie de procesos de las Naciones Unidas relacionados con los asuntos oceánicos en los que la COI había participado durante el período entre reuniones.</w:t>
      </w:r>
    </w:p>
    <w:p w14:paraId="378114ED" w14:textId="7174D80B" w:rsidR="003565C1" w:rsidRPr="00D437F4" w:rsidRDefault="003C02A1" w:rsidP="005C3715">
      <w:pPr>
        <w:pStyle w:val="Style2"/>
        <w:numPr>
          <w:ilvl w:val="0"/>
          <w:numId w:val="7"/>
        </w:numPr>
        <w:tabs>
          <w:tab w:val="left" w:pos="709"/>
        </w:tabs>
        <w:ind w:left="0" w:hanging="567"/>
        <w:rPr>
          <w:rFonts w:asciiTheme="minorBidi" w:hAnsiTheme="minorBidi" w:cstheme="minorBidi"/>
          <w:lang w:val="es-ES_tradnl"/>
        </w:rPr>
      </w:pPr>
      <w:r w:rsidRPr="00D437F4">
        <w:rPr>
          <w:rFonts w:asciiTheme="minorBidi" w:hAnsiTheme="minorBidi" w:cstheme="minorBidi"/>
          <w:lang w:val="es-ES_tradnl"/>
        </w:rPr>
        <w:t xml:space="preserve">La Secretaría había asegurado una gran representación en la Conferencia de las Partes (COP 26) en la Convención Marco sobre el Cambio Climático (CMNUCC), celebrada en Glasgow (Reino Unido) del 1 al 13 de noviembre, donde había organizado varios eventos paralelos </w:t>
      </w:r>
      <w:r w:rsidR="00CC171B" w:rsidRPr="00D437F4">
        <w:rPr>
          <w:rFonts w:asciiTheme="minorBidi" w:hAnsiTheme="minorBidi" w:cstheme="minorBidi"/>
          <w:lang w:val="es-ES_tradnl"/>
        </w:rPr>
        <w:t>sobre</w:t>
      </w:r>
      <w:r w:rsidRPr="00D437F4">
        <w:rPr>
          <w:rFonts w:asciiTheme="minorBidi" w:hAnsiTheme="minorBidi" w:cstheme="minorBidi"/>
          <w:lang w:val="es-ES_tradnl"/>
        </w:rPr>
        <w:t xml:space="preserve"> el Decenio del Océano, la acidificación de los océanos, las observaciones oceánicas, el carbono azul y la planificación espacial marina. Se podía esperar un resultado clave de la CMNUCC relacionado con los océanos a partir del diálogo periódico </w:t>
      </w:r>
      <w:r w:rsidR="00B27C8C" w:rsidRPr="00D437F4">
        <w:rPr>
          <w:rFonts w:asciiTheme="minorBidi" w:hAnsiTheme="minorBidi" w:cstheme="minorBidi"/>
          <w:lang w:val="es-ES_tradnl"/>
        </w:rPr>
        <w:t>“</w:t>
      </w:r>
      <w:r w:rsidRPr="00D437F4">
        <w:rPr>
          <w:rFonts w:asciiTheme="minorBidi" w:hAnsiTheme="minorBidi" w:cstheme="minorBidi"/>
          <w:lang w:val="es-ES_tradnl"/>
        </w:rPr>
        <w:t>océano-clima</w:t>
      </w:r>
      <w:r w:rsidR="00B27C8C" w:rsidRPr="00D437F4">
        <w:rPr>
          <w:rFonts w:asciiTheme="minorBidi" w:hAnsiTheme="minorBidi" w:cstheme="minorBidi"/>
          <w:lang w:val="es-ES_tradnl"/>
        </w:rPr>
        <w:t>”</w:t>
      </w:r>
      <w:r w:rsidRPr="00D437F4">
        <w:rPr>
          <w:rFonts w:asciiTheme="minorBidi" w:hAnsiTheme="minorBidi" w:cstheme="minorBidi"/>
          <w:lang w:val="es-ES_tradnl"/>
        </w:rPr>
        <w:t xml:space="preserve"> recientemente establecido por el Presidente del Órgano Subsidiario de Asesoramiento Científico y Tecnológico (OSACT). La Secretaría de la COI tenía previsto seguir participando tanto en el diálogo </w:t>
      </w:r>
      <w:r w:rsidR="00B27C8C" w:rsidRPr="00D437F4">
        <w:rPr>
          <w:rFonts w:asciiTheme="minorBidi" w:hAnsiTheme="minorBidi" w:cstheme="minorBidi"/>
          <w:lang w:val="es-ES_tradnl"/>
        </w:rPr>
        <w:t>“</w:t>
      </w:r>
      <w:r w:rsidRPr="00D437F4">
        <w:rPr>
          <w:rFonts w:asciiTheme="minorBidi" w:hAnsiTheme="minorBidi" w:cstheme="minorBidi"/>
          <w:lang w:val="es-ES_tradnl"/>
        </w:rPr>
        <w:t>océano-clima</w:t>
      </w:r>
      <w:r w:rsidR="00B27C8C" w:rsidRPr="00D437F4">
        <w:rPr>
          <w:rFonts w:asciiTheme="minorBidi" w:hAnsiTheme="minorBidi" w:cstheme="minorBidi"/>
          <w:lang w:val="es-ES_tradnl"/>
        </w:rPr>
        <w:t>”</w:t>
      </w:r>
      <w:r w:rsidRPr="00D437F4">
        <w:rPr>
          <w:rFonts w:asciiTheme="minorBidi" w:hAnsiTheme="minorBidi" w:cstheme="minorBidi"/>
          <w:lang w:val="es-ES_tradnl"/>
        </w:rPr>
        <w:t xml:space="preserve"> como en el diálogo sobre investigación en el marco del OSACT de la CMNUCC.</w:t>
      </w:r>
    </w:p>
    <w:p w14:paraId="6E0C9280" w14:textId="166A62F1" w:rsidR="008E0EBE" w:rsidRPr="00D437F4" w:rsidRDefault="003C732B" w:rsidP="005C3715">
      <w:pPr>
        <w:pStyle w:val="Style2"/>
        <w:numPr>
          <w:ilvl w:val="0"/>
          <w:numId w:val="7"/>
        </w:numPr>
        <w:tabs>
          <w:tab w:val="left" w:pos="709"/>
        </w:tabs>
        <w:ind w:left="0" w:hanging="567"/>
        <w:rPr>
          <w:rFonts w:asciiTheme="minorBidi" w:hAnsiTheme="minorBidi" w:cstheme="minorBidi"/>
          <w:lang w:val="es-ES_tradnl"/>
        </w:rPr>
      </w:pPr>
      <w:r w:rsidRPr="00D437F4">
        <w:rPr>
          <w:rFonts w:asciiTheme="minorBidi" w:hAnsiTheme="minorBidi" w:cstheme="minorBidi"/>
          <w:lang w:val="es-ES_tradnl"/>
        </w:rPr>
        <w:t xml:space="preserve">El Sr. Barbière informó de que la COI tomaba parte activamente en el proceso de negociación de un instrumento internacional jurídicamente vinculante relativo a la conservación y el uso sostenible de la diversidad biológica marina de las zonas situadas fuera de la jurisdicción nacional. En el período entre reuniones, la COI había participado en dos seminarios web sobre el mecanismo de intercambio de información (14 de octubre y 2 de noviembre de 2021). </w:t>
      </w:r>
      <w:r w:rsidR="00E74CD3" w:rsidRPr="00D437F4">
        <w:rPr>
          <w:rFonts w:asciiTheme="minorBidi" w:hAnsiTheme="minorBidi" w:cstheme="minorBidi"/>
          <w:lang w:val="es-ES_tradnl"/>
        </w:rPr>
        <w:t>Evocó el trabajo de la COI</w:t>
      </w:r>
      <w:r w:rsidRPr="00D437F4">
        <w:rPr>
          <w:rFonts w:asciiTheme="minorBidi" w:hAnsiTheme="minorBidi" w:cstheme="minorBidi"/>
          <w:lang w:val="es-ES_tradnl"/>
        </w:rPr>
        <w:t xml:space="preserve"> </w:t>
      </w:r>
      <w:r w:rsidR="00E74CD3" w:rsidRPr="00D437F4">
        <w:rPr>
          <w:rFonts w:asciiTheme="minorBidi" w:hAnsiTheme="minorBidi" w:cstheme="minorBidi"/>
          <w:lang w:val="es-ES_tradnl"/>
        </w:rPr>
        <w:t>sobre</w:t>
      </w:r>
      <w:r w:rsidRPr="00D437F4">
        <w:rPr>
          <w:rFonts w:asciiTheme="minorBidi" w:hAnsiTheme="minorBidi" w:cstheme="minorBidi"/>
          <w:lang w:val="es-ES_tradnl"/>
        </w:rPr>
        <w:t xml:space="preserve"> desarrollo de capacidades y gestión de datos e información, así como el mecanismo de intercambio de información de la COI que se estaba elaborando como parte del </w:t>
      </w:r>
      <w:hyperlink r:id="rId46" w:history="1">
        <w:r w:rsidRPr="00D437F4">
          <w:rPr>
            <w:rStyle w:val="Hyperlink"/>
            <w:rFonts w:asciiTheme="minorBidi" w:hAnsiTheme="minorBidi" w:cstheme="minorBidi"/>
            <w:lang w:val="es-ES_tradnl"/>
          </w:rPr>
          <w:t xml:space="preserve">proyecto </w:t>
        </w:r>
        <w:proofErr w:type="spellStart"/>
        <w:r w:rsidRPr="00D437F4">
          <w:rPr>
            <w:rStyle w:val="Hyperlink"/>
            <w:rFonts w:asciiTheme="minorBidi" w:hAnsiTheme="minorBidi" w:cstheme="minorBidi"/>
            <w:lang w:val="es-ES_tradnl"/>
          </w:rPr>
          <w:t>Ocean</w:t>
        </w:r>
        <w:proofErr w:type="spellEnd"/>
        <w:r w:rsidRPr="00D437F4">
          <w:rPr>
            <w:rStyle w:val="Hyperlink"/>
            <w:rFonts w:asciiTheme="minorBidi" w:hAnsiTheme="minorBidi" w:cstheme="minorBidi"/>
            <w:lang w:val="es-ES_tradnl"/>
          </w:rPr>
          <w:t xml:space="preserve"> </w:t>
        </w:r>
        <w:proofErr w:type="spellStart"/>
        <w:r w:rsidRPr="00D437F4">
          <w:rPr>
            <w:rStyle w:val="Hyperlink"/>
            <w:rFonts w:asciiTheme="minorBidi" w:hAnsiTheme="minorBidi" w:cstheme="minorBidi"/>
            <w:lang w:val="es-ES_tradnl"/>
          </w:rPr>
          <w:t>InfoHub</w:t>
        </w:r>
        <w:proofErr w:type="spellEnd"/>
      </w:hyperlink>
      <w:r w:rsidRPr="00D437F4">
        <w:rPr>
          <w:rFonts w:asciiTheme="minorBidi" w:hAnsiTheme="minorBidi" w:cstheme="minorBidi"/>
          <w:lang w:val="es-ES_tradnl"/>
        </w:rPr>
        <w:t>. El Sr. Barbière señaló que la cuarta Conferencia Intergubernamental se había celebrado en Nueva York del 7 al 18 de marzo de 2022, pero no había concluido sus trabajos. Por ello, la quinta Conferencia Intergubernamental se organizaría en Nueva York del 15 al 26 de agosto de</w:t>
      </w:r>
      <w:r w:rsidR="009229C9" w:rsidRPr="00D437F4">
        <w:rPr>
          <w:rFonts w:asciiTheme="minorBidi" w:hAnsiTheme="minorBidi" w:cstheme="minorBidi"/>
          <w:lang w:val="es-ES_tradnl"/>
        </w:rPr>
        <w:t> </w:t>
      </w:r>
      <w:r w:rsidRPr="00D437F4">
        <w:rPr>
          <w:rFonts w:asciiTheme="minorBidi" w:hAnsiTheme="minorBidi" w:cstheme="minorBidi"/>
          <w:lang w:val="es-ES_tradnl"/>
        </w:rPr>
        <w:t>2022. Aún no había consenso sobre la gestión y las modalidades del mecanismo de intercambio de información, aunque se estaba de acuerdo en cierta medida en que debía ser gestionado por la Secretaría de la conferencia intergubernamental sobre un instrumento internacional jurídicamente vinculante en el marco de la Convención de las Naciones Unidas sobre el Derecho del Mar relativo a la conservación y el uso sostenible de la diversidad biológica marina de las zonas situadas fuera de la jurisdicción nacional, posiblemente con el apoyo de otros organismos (incluida la COI).</w:t>
      </w:r>
    </w:p>
    <w:p w14:paraId="735D207F" w14:textId="3AFF0C73" w:rsidR="003B68E5" w:rsidRPr="00D437F4" w:rsidRDefault="00667651" w:rsidP="005C3715">
      <w:pPr>
        <w:pStyle w:val="Style2"/>
        <w:numPr>
          <w:ilvl w:val="0"/>
          <w:numId w:val="7"/>
        </w:numPr>
        <w:tabs>
          <w:tab w:val="left" w:pos="709"/>
        </w:tabs>
        <w:ind w:left="0" w:hanging="567"/>
        <w:rPr>
          <w:rFonts w:asciiTheme="minorBidi" w:hAnsiTheme="minorBidi" w:cstheme="minorBidi"/>
          <w:snapToGrid w:val="0"/>
          <w:lang w:val="es-ES_tradnl"/>
        </w:rPr>
      </w:pPr>
      <w:r w:rsidRPr="00D437F4">
        <w:rPr>
          <w:rFonts w:asciiTheme="minorBidi" w:hAnsiTheme="minorBidi" w:cstheme="minorBidi"/>
          <w:lang w:val="es-ES_tradnl"/>
        </w:rPr>
        <w:t xml:space="preserve">Por último, el Sr. Barbière puso de relieve los preparativos de la Conferencia sobre los Océanos de las Naciones Unidas de 2022, que tendría lugar en Lisboa (Portugal) del 27 de junio al 1 de julio. </w:t>
      </w:r>
      <w:r w:rsidR="009B3338" w:rsidRPr="00D437F4">
        <w:rPr>
          <w:rFonts w:asciiTheme="minorBidi" w:hAnsiTheme="minorBidi" w:cstheme="minorBidi"/>
          <w:lang w:val="es-ES_tradnl"/>
        </w:rPr>
        <w:t>Su</w:t>
      </w:r>
      <w:r w:rsidRPr="00D437F4">
        <w:rPr>
          <w:rFonts w:asciiTheme="minorBidi" w:hAnsiTheme="minorBidi" w:cstheme="minorBidi"/>
          <w:lang w:val="es-ES_tradnl"/>
        </w:rPr>
        <w:t xml:space="preserve"> tema central </w:t>
      </w:r>
      <w:r w:rsidR="009B3338" w:rsidRPr="00D437F4">
        <w:rPr>
          <w:rFonts w:asciiTheme="minorBidi" w:hAnsiTheme="minorBidi" w:cstheme="minorBidi"/>
          <w:lang w:val="es-ES_tradnl"/>
        </w:rPr>
        <w:t>sería</w:t>
      </w:r>
      <w:r w:rsidRPr="00D437F4">
        <w:rPr>
          <w:rFonts w:asciiTheme="minorBidi" w:hAnsiTheme="minorBidi" w:cstheme="minorBidi"/>
          <w:lang w:val="es-ES_tradnl"/>
        </w:rPr>
        <w:t xml:space="preserve"> </w:t>
      </w:r>
      <w:r w:rsidR="00B27C8C" w:rsidRPr="00D437F4">
        <w:rPr>
          <w:rFonts w:asciiTheme="minorBidi" w:hAnsiTheme="minorBidi" w:cstheme="minorBidi"/>
          <w:lang w:val="es-ES_tradnl"/>
        </w:rPr>
        <w:t>“</w:t>
      </w:r>
      <w:r w:rsidRPr="00D437F4">
        <w:rPr>
          <w:rFonts w:asciiTheme="minorBidi" w:hAnsiTheme="minorBidi" w:cstheme="minorBidi"/>
          <w:lang w:val="es-ES_tradnl"/>
        </w:rPr>
        <w:t>Incrementar la acción para los océanos basada en la ciencia y la innovación para el período de 2020 a 2030: balance, alianzas y soluciones</w:t>
      </w:r>
      <w:r w:rsidR="00B27C8C" w:rsidRPr="00D437F4">
        <w:rPr>
          <w:rFonts w:asciiTheme="minorBidi" w:hAnsiTheme="minorBidi" w:cstheme="minorBidi"/>
          <w:lang w:val="es-ES_tradnl"/>
        </w:rPr>
        <w:t>”</w:t>
      </w:r>
      <w:r w:rsidRPr="00D437F4">
        <w:rPr>
          <w:rFonts w:asciiTheme="minorBidi" w:hAnsiTheme="minorBidi" w:cstheme="minorBidi"/>
          <w:lang w:val="es-ES_tradnl"/>
        </w:rPr>
        <w:t xml:space="preserve">. La Conferencia también aportaría </w:t>
      </w:r>
      <w:r w:rsidRPr="00D437F4">
        <w:rPr>
          <w:rFonts w:asciiTheme="minorBidi" w:hAnsiTheme="minorBidi" w:cstheme="minorBidi"/>
          <w:lang w:val="es-ES_tradnl"/>
        </w:rPr>
        <w:lastRenderedPageBreak/>
        <w:t xml:space="preserve">contribuciones al examen del ODS 14 por parte del foro político de alto nivel que se reuniría en julio de 2022. Informó de que la COI apoyaba directamente la Conferencia dirigiendo la preparación de los documentos conceptuales para los diálogos políticos interactivos que estructurarían </w:t>
      </w:r>
      <w:r w:rsidR="00030E13" w:rsidRPr="00D437F4">
        <w:rPr>
          <w:rFonts w:asciiTheme="minorBidi" w:hAnsiTheme="minorBidi" w:cstheme="minorBidi"/>
          <w:lang w:val="es-ES_tradnl"/>
        </w:rPr>
        <w:t>su</w:t>
      </w:r>
      <w:r w:rsidRPr="00D437F4">
        <w:rPr>
          <w:rFonts w:asciiTheme="minorBidi" w:hAnsiTheme="minorBidi" w:cstheme="minorBidi"/>
          <w:lang w:val="es-ES_tradnl"/>
        </w:rPr>
        <w:t xml:space="preserve"> programa central. La COI también había avanzado en la planificación de una serie de eventos de alto nivel que se </w:t>
      </w:r>
      <w:r w:rsidR="00D40B08" w:rsidRPr="00D437F4">
        <w:rPr>
          <w:rFonts w:asciiTheme="minorBidi" w:hAnsiTheme="minorBidi" w:cstheme="minorBidi"/>
          <w:lang w:val="es-ES_tradnl"/>
        </w:rPr>
        <w:t>realizarían</w:t>
      </w:r>
      <w:r w:rsidRPr="00D437F4">
        <w:rPr>
          <w:rFonts w:asciiTheme="minorBidi" w:hAnsiTheme="minorBidi" w:cstheme="minorBidi"/>
          <w:lang w:val="es-ES_tradnl"/>
        </w:rPr>
        <w:t xml:space="preserve"> durante las actividades de la </w:t>
      </w:r>
      <w:r w:rsidR="00D40B08" w:rsidRPr="00D437F4">
        <w:rPr>
          <w:rFonts w:asciiTheme="minorBidi" w:hAnsiTheme="minorBidi" w:cstheme="minorBidi"/>
          <w:lang w:val="es-ES_tradnl"/>
        </w:rPr>
        <w:t>C</w:t>
      </w:r>
      <w:r w:rsidRPr="00D437F4">
        <w:rPr>
          <w:rFonts w:asciiTheme="minorBidi" w:hAnsiTheme="minorBidi" w:cstheme="minorBidi"/>
          <w:lang w:val="es-ES_tradnl"/>
        </w:rPr>
        <w:t xml:space="preserve">onferencia relativas al Decenio, así como a los ámbitos programáticos de la COI. En la Conferencia se aprobaría una declaración final, cuyo proyecto incluía una referencia al papel de la COI y el Decenio del Océano. </w:t>
      </w:r>
      <w:r w:rsidR="00D40B08" w:rsidRPr="00D437F4">
        <w:rPr>
          <w:rFonts w:asciiTheme="minorBidi" w:hAnsiTheme="minorBidi" w:cstheme="minorBidi"/>
          <w:lang w:val="es-ES_tradnl"/>
        </w:rPr>
        <w:t>Asimismo</w:t>
      </w:r>
      <w:r w:rsidRPr="00D437F4">
        <w:rPr>
          <w:rFonts w:asciiTheme="minorBidi" w:hAnsiTheme="minorBidi" w:cstheme="minorBidi"/>
          <w:lang w:val="es-ES_tradnl"/>
        </w:rPr>
        <w:t>, explicó que tanto el Secretario Ejecutivo de la COI como la Directora General de la UNESCO habían sido invitados a intervenir en el foro político de alto nivel de las Naciones Unidas que tendría lugar en la Sede de las Naciones Unidas del 5 al 15 de julio y que se centraría, entre otras cosas, en el examen del ODS 14.</w:t>
      </w:r>
    </w:p>
    <w:tbl>
      <w:tblPr>
        <w:tblW w:w="0" w:type="auto"/>
        <w:shd w:val="clear" w:color="auto" w:fill="CCFFCC"/>
        <w:tblLayout w:type="fixed"/>
        <w:tblCellMar>
          <w:top w:w="113" w:type="dxa"/>
          <w:bottom w:w="113" w:type="dxa"/>
        </w:tblCellMar>
        <w:tblLook w:val="0000" w:firstRow="0" w:lastRow="0" w:firstColumn="0" w:lastColumn="0" w:noHBand="0" w:noVBand="0"/>
      </w:tblPr>
      <w:tblGrid>
        <w:gridCol w:w="9747"/>
      </w:tblGrid>
      <w:tr w:rsidR="00E174FB" w:rsidRPr="006F18C2" w14:paraId="0B33F11E" w14:textId="77777777" w:rsidTr="00455F65">
        <w:trPr>
          <w:trHeight w:val="604"/>
        </w:trPr>
        <w:tc>
          <w:tcPr>
            <w:tcW w:w="9747" w:type="dxa"/>
            <w:shd w:val="clear" w:color="auto" w:fill="CCFFCC"/>
            <w:tcMar>
              <w:top w:w="113" w:type="dxa"/>
              <w:bottom w:w="113" w:type="dxa"/>
            </w:tcMar>
          </w:tcPr>
          <w:p w14:paraId="56B4ACD5" w14:textId="77777777" w:rsidR="00546571" w:rsidRPr="00D437F4" w:rsidRDefault="00667651" w:rsidP="00455F65">
            <w:pPr>
              <w:spacing w:after="120"/>
              <w:jc w:val="both"/>
              <w:rPr>
                <w:rFonts w:asciiTheme="minorBidi" w:hAnsiTheme="minorBidi" w:cstheme="minorBidi"/>
                <w:sz w:val="22"/>
                <w:szCs w:val="22"/>
                <w:u w:val="single"/>
                <w:lang w:val="es-ES_tradnl"/>
              </w:rPr>
            </w:pPr>
            <w:r w:rsidRPr="00D437F4">
              <w:rPr>
                <w:rFonts w:asciiTheme="minorBidi" w:hAnsiTheme="minorBidi" w:cstheme="minorBidi"/>
                <w:sz w:val="22"/>
                <w:szCs w:val="22"/>
                <w:u w:val="single"/>
                <w:lang w:val="es-ES_tradnl"/>
              </w:rPr>
              <w:t>Decisión EC-55/4.2</w:t>
            </w:r>
          </w:p>
          <w:p w14:paraId="6C575B97" w14:textId="77777777" w:rsidR="00546571" w:rsidRPr="00D437F4" w:rsidRDefault="00667651" w:rsidP="005C3715">
            <w:pPr>
              <w:spacing w:after="240"/>
              <w:jc w:val="center"/>
              <w:rPr>
                <w:rFonts w:asciiTheme="minorBidi" w:hAnsiTheme="minorBidi" w:cstheme="minorBidi"/>
                <w:b/>
                <w:bCs/>
                <w:sz w:val="22"/>
                <w:szCs w:val="22"/>
                <w:lang w:val="es-ES_tradnl"/>
              </w:rPr>
            </w:pPr>
            <w:r w:rsidRPr="00D437F4">
              <w:rPr>
                <w:rFonts w:asciiTheme="minorBidi" w:hAnsiTheme="minorBidi" w:cstheme="minorBidi"/>
                <w:b/>
                <w:bCs/>
                <w:sz w:val="22"/>
                <w:szCs w:val="22"/>
                <w:lang w:val="es-ES_tradnl"/>
              </w:rPr>
              <w:t>La COI y otras iniciativas de las Naciones Unidas</w:t>
            </w:r>
          </w:p>
          <w:p w14:paraId="6E61A57E" w14:textId="77777777" w:rsidR="00546571" w:rsidRPr="00D437F4" w:rsidRDefault="007C636E" w:rsidP="00E76288">
            <w:pPr>
              <w:spacing w:after="120"/>
              <w:ind w:left="709" w:hanging="709"/>
              <w:rPr>
                <w:rFonts w:asciiTheme="minorBidi" w:hAnsiTheme="minorBidi" w:cstheme="minorBidi"/>
                <w:sz w:val="22"/>
                <w:szCs w:val="22"/>
                <w:lang w:val="es-ES_tradnl"/>
              </w:rPr>
            </w:pPr>
            <w:r w:rsidRPr="00D437F4">
              <w:rPr>
                <w:rFonts w:asciiTheme="minorBidi" w:hAnsiTheme="minorBidi" w:cstheme="minorBidi"/>
                <w:sz w:val="22"/>
                <w:szCs w:val="22"/>
                <w:lang w:val="es-ES_tradnl"/>
              </w:rPr>
              <w:t xml:space="preserve">El Consejo Ejecutivo, </w:t>
            </w:r>
          </w:p>
          <w:p w14:paraId="6334F621" w14:textId="2D610807" w:rsidR="003E4CE7" w:rsidRPr="0052719A" w:rsidRDefault="007C636E" w:rsidP="009229C9">
            <w:pPr>
              <w:numPr>
                <w:ilvl w:val="3"/>
                <w:numId w:val="25"/>
              </w:numPr>
              <w:spacing w:after="120"/>
              <w:ind w:left="567" w:hanging="567"/>
              <w:jc w:val="both"/>
              <w:rPr>
                <w:rFonts w:asciiTheme="minorBidi" w:hAnsiTheme="minorBidi" w:cstheme="minorBidi"/>
                <w:sz w:val="22"/>
                <w:szCs w:val="22"/>
                <w:u w:val="single"/>
                <w:lang w:val="en-US"/>
              </w:rPr>
            </w:pPr>
            <w:proofErr w:type="spellStart"/>
            <w:r w:rsidRPr="0052719A">
              <w:rPr>
                <w:rFonts w:asciiTheme="minorBidi" w:hAnsiTheme="minorBidi" w:cstheme="minorBidi"/>
                <w:sz w:val="22"/>
                <w:szCs w:val="22"/>
                <w:u w:val="single"/>
                <w:lang w:val="en-US"/>
              </w:rPr>
              <w:t>T</w:t>
            </w:r>
            <w:r w:rsidR="00933174" w:rsidRPr="0052719A">
              <w:rPr>
                <w:rFonts w:asciiTheme="minorBidi" w:hAnsiTheme="minorBidi" w:cstheme="minorBidi"/>
                <w:sz w:val="22"/>
                <w:szCs w:val="22"/>
                <w:u w:val="single"/>
                <w:lang w:val="en-US"/>
              </w:rPr>
              <w:t>omando</w:t>
            </w:r>
            <w:proofErr w:type="spellEnd"/>
            <w:r w:rsidR="00933174" w:rsidRPr="0052719A">
              <w:rPr>
                <w:rFonts w:asciiTheme="minorBidi" w:hAnsiTheme="minorBidi" w:cstheme="minorBidi"/>
                <w:sz w:val="22"/>
                <w:szCs w:val="22"/>
                <w:u w:val="single"/>
                <w:lang w:val="en-US"/>
              </w:rPr>
              <w:t xml:space="preserve"> en </w:t>
            </w:r>
            <w:proofErr w:type="spellStart"/>
            <w:r w:rsidR="00933174" w:rsidRPr="0052719A">
              <w:rPr>
                <w:rFonts w:asciiTheme="minorBidi" w:hAnsiTheme="minorBidi" w:cstheme="minorBidi"/>
                <w:sz w:val="22"/>
                <w:szCs w:val="22"/>
                <w:u w:val="single"/>
                <w:lang w:val="en-US"/>
              </w:rPr>
              <w:t>consideración</w:t>
            </w:r>
            <w:proofErr w:type="spellEnd"/>
            <w:r w:rsidRPr="0052719A">
              <w:rPr>
                <w:rFonts w:asciiTheme="minorBidi" w:hAnsiTheme="minorBidi" w:cstheme="minorBidi"/>
                <w:sz w:val="22"/>
                <w:szCs w:val="22"/>
                <w:lang w:val="en-US"/>
              </w:rPr>
              <w:t xml:space="preserve"> los </w:t>
            </w:r>
            <w:proofErr w:type="spellStart"/>
            <w:r w:rsidRPr="0052719A">
              <w:rPr>
                <w:rFonts w:asciiTheme="minorBidi" w:hAnsiTheme="minorBidi" w:cstheme="minorBidi"/>
                <w:sz w:val="22"/>
                <w:szCs w:val="22"/>
                <w:lang w:val="en-US"/>
              </w:rPr>
              <w:t>documentos</w:t>
            </w:r>
            <w:proofErr w:type="spellEnd"/>
            <w:r w:rsidRPr="0052719A">
              <w:rPr>
                <w:rFonts w:asciiTheme="minorBidi" w:hAnsiTheme="minorBidi" w:cstheme="minorBidi"/>
                <w:sz w:val="22"/>
                <w:szCs w:val="22"/>
                <w:lang w:val="en-US"/>
              </w:rPr>
              <w:t xml:space="preserve"> IOC/EC-55/4.</w:t>
            </w:r>
            <w:proofErr w:type="gramStart"/>
            <w:r w:rsidRPr="0052719A">
              <w:rPr>
                <w:rFonts w:asciiTheme="minorBidi" w:hAnsiTheme="minorBidi" w:cstheme="minorBidi"/>
                <w:sz w:val="22"/>
                <w:szCs w:val="22"/>
                <w:lang w:val="en-US"/>
              </w:rPr>
              <w:t>2.Doc</w:t>
            </w:r>
            <w:proofErr w:type="gramEnd"/>
            <w:r w:rsidRPr="0052719A">
              <w:rPr>
                <w:rFonts w:asciiTheme="minorBidi" w:hAnsiTheme="minorBidi" w:cstheme="minorBidi"/>
                <w:sz w:val="22"/>
                <w:szCs w:val="22"/>
                <w:lang w:val="en-US"/>
              </w:rPr>
              <w:t>(1) e IOC/INF-1387 (Non-Paper on existing and potential future services of the IOC-UNESCO in support of a future ILBI for the conservation and sustainable use of biodiversity beyond national jurisdiction (BBNJ)),</w:t>
            </w:r>
          </w:p>
          <w:p w14:paraId="6DA5535B" w14:textId="44115C6E" w:rsidR="003E4CE7" w:rsidRPr="00D437F4" w:rsidRDefault="00667651" w:rsidP="009229C9">
            <w:pPr>
              <w:numPr>
                <w:ilvl w:val="3"/>
                <w:numId w:val="25"/>
              </w:numPr>
              <w:spacing w:after="120"/>
              <w:ind w:left="567" w:hanging="567"/>
              <w:jc w:val="both"/>
              <w:rPr>
                <w:rFonts w:asciiTheme="minorBidi" w:hAnsiTheme="minorBidi" w:cstheme="minorBidi"/>
                <w:sz w:val="22"/>
                <w:szCs w:val="22"/>
                <w:u w:val="single"/>
                <w:lang w:val="es-ES_tradnl"/>
              </w:rPr>
            </w:pPr>
            <w:r w:rsidRPr="00D437F4">
              <w:rPr>
                <w:rFonts w:asciiTheme="minorBidi" w:hAnsiTheme="minorBidi" w:cstheme="minorBidi"/>
                <w:sz w:val="22"/>
                <w:szCs w:val="22"/>
                <w:u w:val="single"/>
                <w:lang w:val="es-ES_tradnl"/>
              </w:rPr>
              <w:t>Acoge con beneplácito</w:t>
            </w:r>
            <w:r w:rsidRPr="00D437F4">
              <w:rPr>
                <w:rFonts w:asciiTheme="minorBidi" w:hAnsiTheme="minorBidi" w:cstheme="minorBidi"/>
                <w:sz w:val="22"/>
                <w:szCs w:val="22"/>
                <w:lang w:val="es-ES_tradnl"/>
              </w:rPr>
              <w:t xml:space="preserve"> los resultados del Pacto de Glasgow por el Clima de la Conferencia de las Partes (COP 26) en la Convención Marco de las Naciones Unidas sobre el Cambio Climático (CMNUCC) y sus disposiciones relacionadas con el océano, en particular el establecimiento de un diálogo anual </w:t>
            </w:r>
            <w:r w:rsidR="00B27C8C" w:rsidRPr="00D437F4">
              <w:rPr>
                <w:rFonts w:asciiTheme="minorBidi" w:hAnsiTheme="minorBidi" w:cstheme="minorBidi"/>
                <w:sz w:val="22"/>
                <w:szCs w:val="22"/>
                <w:lang w:val="es-ES_tradnl"/>
              </w:rPr>
              <w:t>“</w:t>
            </w:r>
            <w:r w:rsidRPr="00D437F4">
              <w:rPr>
                <w:rFonts w:asciiTheme="minorBidi" w:hAnsiTheme="minorBidi" w:cstheme="minorBidi"/>
                <w:sz w:val="22"/>
                <w:szCs w:val="22"/>
                <w:lang w:val="es-ES_tradnl"/>
              </w:rPr>
              <w:t>océano-clima</w:t>
            </w:r>
            <w:r w:rsidR="00B27C8C" w:rsidRPr="00D437F4">
              <w:rPr>
                <w:rFonts w:asciiTheme="minorBidi" w:hAnsiTheme="minorBidi" w:cstheme="minorBidi"/>
                <w:sz w:val="22"/>
                <w:szCs w:val="22"/>
                <w:lang w:val="es-ES_tradnl"/>
              </w:rPr>
              <w:t>”</w:t>
            </w:r>
            <w:r w:rsidRPr="00D437F4">
              <w:rPr>
                <w:rFonts w:asciiTheme="minorBidi" w:hAnsiTheme="minorBidi" w:cstheme="minorBidi"/>
                <w:sz w:val="22"/>
                <w:szCs w:val="22"/>
                <w:lang w:val="es-ES_tradnl"/>
              </w:rPr>
              <w:t xml:space="preserve">, en el </w:t>
            </w:r>
            <w:r w:rsidR="00030E13" w:rsidRPr="00D437F4">
              <w:rPr>
                <w:rFonts w:asciiTheme="minorBidi" w:hAnsiTheme="minorBidi" w:cstheme="minorBidi"/>
                <w:sz w:val="22"/>
                <w:szCs w:val="22"/>
                <w:lang w:val="es-ES_tradnl"/>
              </w:rPr>
              <w:t>marco</w:t>
            </w:r>
            <w:r w:rsidRPr="00D437F4">
              <w:rPr>
                <w:rFonts w:asciiTheme="minorBidi" w:hAnsiTheme="minorBidi" w:cstheme="minorBidi"/>
                <w:sz w:val="22"/>
                <w:szCs w:val="22"/>
                <w:lang w:val="es-ES_tradnl"/>
              </w:rPr>
              <w:t xml:space="preserve"> del Órgano Subsidiario de Asesoramiento Científico y Tecnológico de la CMNUCC, para fortalecer la acción basada en los océanos, e</w:t>
            </w:r>
            <w:r w:rsidRPr="00D437F4">
              <w:rPr>
                <w:rFonts w:asciiTheme="minorBidi" w:hAnsiTheme="minorBidi" w:cstheme="minorBidi"/>
                <w:sz w:val="22"/>
                <w:szCs w:val="22"/>
                <w:u w:val="single"/>
                <w:lang w:val="es-ES_tradnl"/>
              </w:rPr>
              <w:t xml:space="preserve"> invita</w:t>
            </w:r>
            <w:r w:rsidRPr="00D437F4">
              <w:rPr>
                <w:rFonts w:asciiTheme="minorBidi" w:hAnsiTheme="minorBidi" w:cstheme="minorBidi"/>
                <w:sz w:val="22"/>
                <w:szCs w:val="22"/>
                <w:lang w:val="es-ES_tradnl"/>
              </w:rPr>
              <w:t xml:space="preserve"> a la COI a </w:t>
            </w:r>
            <w:r w:rsidR="00933174" w:rsidRPr="00D437F4">
              <w:rPr>
                <w:rFonts w:asciiTheme="minorBidi" w:hAnsiTheme="minorBidi" w:cstheme="minorBidi"/>
                <w:sz w:val="22"/>
                <w:szCs w:val="22"/>
                <w:lang w:val="es-ES_tradnl"/>
              </w:rPr>
              <w:t xml:space="preserve">que </w:t>
            </w:r>
            <w:r w:rsidRPr="00D437F4">
              <w:rPr>
                <w:rFonts w:asciiTheme="minorBidi" w:hAnsiTheme="minorBidi" w:cstheme="minorBidi"/>
                <w:sz w:val="22"/>
                <w:szCs w:val="22"/>
                <w:lang w:val="es-ES_tradnl"/>
              </w:rPr>
              <w:t>contribu</w:t>
            </w:r>
            <w:r w:rsidR="00933174" w:rsidRPr="00D437F4">
              <w:rPr>
                <w:rFonts w:asciiTheme="minorBidi" w:hAnsiTheme="minorBidi" w:cstheme="minorBidi"/>
                <w:sz w:val="22"/>
                <w:szCs w:val="22"/>
                <w:lang w:val="es-ES_tradnl"/>
              </w:rPr>
              <w:t>ya</w:t>
            </w:r>
            <w:r w:rsidRPr="00D437F4">
              <w:rPr>
                <w:rFonts w:asciiTheme="minorBidi" w:hAnsiTheme="minorBidi" w:cstheme="minorBidi"/>
                <w:sz w:val="22"/>
                <w:szCs w:val="22"/>
                <w:lang w:val="es-ES_tradnl"/>
              </w:rPr>
              <w:t xml:space="preserve"> activamente a su labor;</w:t>
            </w:r>
          </w:p>
          <w:p w14:paraId="729678E1" w14:textId="38B7360E" w:rsidR="003E4CE7" w:rsidRPr="00D437F4" w:rsidRDefault="00272BD1" w:rsidP="009229C9">
            <w:pPr>
              <w:numPr>
                <w:ilvl w:val="3"/>
                <w:numId w:val="25"/>
              </w:numPr>
              <w:spacing w:after="120"/>
              <w:ind w:left="567" w:hanging="567"/>
              <w:jc w:val="both"/>
              <w:rPr>
                <w:rFonts w:asciiTheme="minorBidi" w:hAnsiTheme="minorBidi" w:cstheme="minorBidi"/>
                <w:sz w:val="22"/>
                <w:szCs w:val="22"/>
                <w:u w:val="single"/>
                <w:lang w:val="es-ES_tradnl"/>
              </w:rPr>
            </w:pPr>
            <w:r w:rsidRPr="00D437F4">
              <w:rPr>
                <w:rFonts w:asciiTheme="minorBidi" w:hAnsiTheme="minorBidi" w:cstheme="minorBidi"/>
                <w:sz w:val="22"/>
                <w:szCs w:val="22"/>
                <w:u w:val="single"/>
                <w:lang w:val="es-ES_tradnl"/>
              </w:rPr>
              <w:t>Toma nota</w:t>
            </w:r>
            <w:r w:rsidRPr="00D437F4">
              <w:rPr>
                <w:rFonts w:asciiTheme="minorBidi" w:hAnsiTheme="minorBidi" w:cstheme="minorBidi"/>
                <w:sz w:val="22"/>
                <w:szCs w:val="22"/>
                <w:lang w:val="es-ES_tradnl"/>
              </w:rPr>
              <w:t xml:space="preserve"> de la decisión de organizar la quinta reunión de la conferencia intergubernamental sobre un instrumento internacional jurídicamente vinculante en el marco de la Convención de las Naciones Unidas sobre el Derecho del Mar relativo a la conservación y el uso sostenible de la diversidad biológica marina de las zonas situadas fuera de la jurisdicción nacional (15-26 de agosto de 2022)</w:t>
            </w:r>
            <w:r w:rsidR="00030E13" w:rsidRPr="00D437F4">
              <w:rPr>
                <w:rFonts w:asciiTheme="minorBidi" w:hAnsiTheme="minorBidi" w:cstheme="minorBidi"/>
                <w:sz w:val="22"/>
                <w:szCs w:val="22"/>
                <w:lang w:val="es-ES_tradnl"/>
              </w:rPr>
              <w:t>,</w:t>
            </w:r>
            <w:r w:rsidRPr="00D437F4">
              <w:rPr>
                <w:rFonts w:asciiTheme="minorBidi" w:hAnsiTheme="minorBidi" w:cstheme="minorBidi"/>
                <w:sz w:val="22"/>
                <w:szCs w:val="22"/>
                <w:lang w:val="es-ES_tradnl"/>
              </w:rPr>
              <w:t xml:space="preserve"> e </w:t>
            </w:r>
            <w:r w:rsidRPr="00D437F4">
              <w:rPr>
                <w:rFonts w:asciiTheme="minorBidi" w:hAnsiTheme="minorBidi" w:cstheme="minorBidi"/>
                <w:sz w:val="22"/>
                <w:szCs w:val="22"/>
                <w:u w:val="single"/>
                <w:lang w:val="es-ES_tradnl"/>
              </w:rPr>
              <w:t>invita</w:t>
            </w:r>
            <w:r w:rsidR="004465FB" w:rsidRPr="00D437F4">
              <w:rPr>
                <w:rFonts w:asciiTheme="minorBidi" w:hAnsiTheme="minorBidi" w:cstheme="minorBidi"/>
                <w:sz w:val="22"/>
                <w:szCs w:val="22"/>
                <w:lang w:val="es-ES_tradnl"/>
              </w:rPr>
              <w:t xml:space="preserve"> </w:t>
            </w:r>
            <w:r w:rsidRPr="00D437F4">
              <w:rPr>
                <w:rFonts w:asciiTheme="minorBidi" w:hAnsiTheme="minorBidi" w:cstheme="minorBidi"/>
                <w:sz w:val="22"/>
                <w:szCs w:val="22"/>
                <w:lang w:val="es-ES_tradnl"/>
              </w:rPr>
              <w:t xml:space="preserve">a los Estados Miembros de la COI a </w:t>
            </w:r>
            <w:r w:rsidR="00933174" w:rsidRPr="00D437F4">
              <w:rPr>
                <w:rFonts w:asciiTheme="minorBidi" w:hAnsiTheme="minorBidi" w:cstheme="minorBidi"/>
                <w:sz w:val="22"/>
                <w:szCs w:val="22"/>
                <w:lang w:val="es-ES_tradnl"/>
              </w:rPr>
              <w:t xml:space="preserve">que </w:t>
            </w:r>
            <w:r w:rsidRPr="00D437F4">
              <w:rPr>
                <w:rFonts w:asciiTheme="minorBidi" w:hAnsiTheme="minorBidi" w:cstheme="minorBidi"/>
                <w:sz w:val="22"/>
                <w:szCs w:val="22"/>
                <w:lang w:val="es-ES_tradnl"/>
              </w:rPr>
              <w:t>apoy</w:t>
            </w:r>
            <w:r w:rsidR="00933174" w:rsidRPr="00D437F4">
              <w:rPr>
                <w:rFonts w:asciiTheme="minorBidi" w:hAnsiTheme="minorBidi" w:cstheme="minorBidi"/>
                <w:sz w:val="22"/>
                <w:szCs w:val="22"/>
                <w:lang w:val="es-ES_tradnl"/>
              </w:rPr>
              <w:t>en</w:t>
            </w:r>
            <w:r w:rsidRPr="00D437F4">
              <w:rPr>
                <w:rFonts w:asciiTheme="minorBidi" w:hAnsiTheme="minorBidi" w:cstheme="minorBidi"/>
                <w:sz w:val="22"/>
                <w:szCs w:val="22"/>
                <w:lang w:val="es-ES_tradnl"/>
              </w:rPr>
              <w:t xml:space="preserve"> la función de la Comisión y sus posibles contribuciones sobre la base de la información contenida en el documento oficioso (IOC/INF-1387);</w:t>
            </w:r>
          </w:p>
          <w:p w14:paraId="7FDFB85D" w14:textId="06CB00E3" w:rsidR="003E4CE7" w:rsidRPr="00D437F4" w:rsidRDefault="00667651" w:rsidP="009229C9">
            <w:pPr>
              <w:numPr>
                <w:ilvl w:val="3"/>
                <w:numId w:val="25"/>
              </w:numPr>
              <w:spacing w:after="120"/>
              <w:ind w:left="567" w:hanging="567"/>
              <w:jc w:val="both"/>
              <w:rPr>
                <w:rFonts w:asciiTheme="minorBidi" w:hAnsiTheme="minorBidi" w:cstheme="minorBidi"/>
                <w:sz w:val="22"/>
                <w:szCs w:val="22"/>
                <w:u w:val="single"/>
                <w:lang w:val="es-ES_tradnl"/>
              </w:rPr>
            </w:pPr>
            <w:r w:rsidRPr="00D437F4">
              <w:rPr>
                <w:rFonts w:asciiTheme="minorBidi" w:hAnsiTheme="minorBidi" w:cstheme="minorBidi"/>
                <w:sz w:val="22"/>
                <w:szCs w:val="22"/>
                <w:u w:val="single"/>
                <w:lang w:val="es-ES_tradnl"/>
              </w:rPr>
              <w:t>Invita</w:t>
            </w:r>
            <w:r w:rsidRPr="00D437F4">
              <w:rPr>
                <w:rFonts w:asciiTheme="minorBidi" w:hAnsiTheme="minorBidi" w:cstheme="minorBidi"/>
                <w:sz w:val="22"/>
                <w:szCs w:val="22"/>
                <w:lang w:val="es-ES_tradnl"/>
              </w:rPr>
              <w:t xml:space="preserve"> a los Estados Miembros de la COI a </w:t>
            </w:r>
            <w:r w:rsidR="00933174" w:rsidRPr="00D437F4">
              <w:rPr>
                <w:rFonts w:asciiTheme="minorBidi" w:hAnsiTheme="minorBidi" w:cstheme="minorBidi"/>
                <w:sz w:val="22"/>
                <w:szCs w:val="22"/>
                <w:lang w:val="es-ES_tradnl"/>
              </w:rPr>
              <w:t xml:space="preserve">que </w:t>
            </w:r>
            <w:r w:rsidRPr="00D437F4">
              <w:rPr>
                <w:rFonts w:asciiTheme="minorBidi" w:hAnsiTheme="minorBidi" w:cstheme="minorBidi"/>
                <w:sz w:val="22"/>
                <w:szCs w:val="22"/>
                <w:lang w:val="es-ES_tradnl"/>
              </w:rPr>
              <w:t>particip</w:t>
            </w:r>
            <w:r w:rsidR="00933174" w:rsidRPr="00D437F4">
              <w:rPr>
                <w:rFonts w:asciiTheme="minorBidi" w:hAnsiTheme="minorBidi" w:cstheme="minorBidi"/>
                <w:sz w:val="22"/>
                <w:szCs w:val="22"/>
                <w:lang w:val="es-ES_tradnl"/>
              </w:rPr>
              <w:t>en</w:t>
            </w:r>
            <w:r w:rsidRPr="00D437F4">
              <w:rPr>
                <w:rFonts w:asciiTheme="minorBidi" w:hAnsiTheme="minorBidi" w:cstheme="minorBidi"/>
                <w:sz w:val="22"/>
                <w:szCs w:val="22"/>
                <w:lang w:val="es-ES_tradnl"/>
              </w:rPr>
              <w:t xml:space="preserve"> activamente en la Conferencia sobre los Océanos de las Naciones Unidas, que se celebrará del 27 de junio al 1 de julio de 2022 en Lisboa, y a</w:t>
            </w:r>
            <w:r w:rsidR="00933174" w:rsidRPr="00D437F4">
              <w:rPr>
                <w:rFonts w:asciiTheme="minorBidi" w:hAnsiTheme="minorBidi" w:cstheme="minorBidi"/>
                <w:sz w:val="22"/>
                <w:szCs w:val="22"/>
                <w:lang w:val="es-ES_tradnl"/>
              </w:rPr>
              <w:t xml:space="preserve"> que pongan</w:t>
            </w:r>
            <w:r w:rsidRPr="00D437F4">
              <w:rPr>
                <w:rFonts w:asciiTheme="minorBidi" w:hAnsiTheme="minorBidi" w:cstheme="minorBidi"/>
                <w:sz w:val="22"/>
                <w:szCs w:val="22"/>
                <w:lang w:val="es-ES_tradnl"/>
              </w:rPr>
              <w:t xml:space="preserve"> de relieve su contribución a la COI y al Decenio del Océano </w:t>
            </w:r>
            <w:r w:rsidR="004465FB" w:rsidRPr="00D437F4">
              <w:rPr>
                <w:rFonts w:asciiTheme="minorBidi" w:hAnsiTheme="minorBidi" w:cstheme="minorBidi"/>
                <w:sz w:val="22"/>
                <w:szCs w:val="22"/>
                <w:lang w:val="es-ES_tradnl"/>
              </w:rPr>
              <w:t>realza</w:t>
            </w:r>
            <w:r w:rsidR="00933174" w:rsidRPr="00D437F4">
              <w:rPr>
                <w:rFonts w:asciiTheme="minorBidi" w:hAnsiTheme="minorBidi" w:cstheme="minorBidi"/>
                <w:sz w:val="22"/>
                <w:szCs w:val="22"/>
                <w:lang w:val="es-ES_tradnl"/>
              </w:rPr>
              <w:t>ndo</w:t>
            </w:r>
            <w:r w:rsidRPr="00D437F4">
              <w:rPr>
                <w:rFonts w:asciiTheme="minorBidi" w:hAnsiTheme="minorBidi" w:cstheme="minorBidi"/>
                <w:sz w:val="22"/>
                <w:szCs w:val="22"/>
                <w:lang w:val="es-ES_tradnl"/>
              </w:rPr>
              <w:t xml:space="preserve"> la importancia de las ciencias oceánicas para la consecución del ODS 14 y la Agenda 2030;</w:t>
            </w:r>
          </w:p>
          <w:p w14:paraId="74841C05" w14:textId="6F93458A" w:rsidR="0030286A" w:rsidRPr="00D437F4" w:rsidRDefault="004202FC" w:rsidP="009229C9">
            <w:pPr>
              <w:numPr>
                <w:ilvl w:val="3"/>
                <w:numId w:val="25"/>
              </w:numPr>
              <w:spacing w:after="120"/>
              <w:ind w:left="567" w:hanging="567"/>
              <w:jc w:val="both"/>
              <w:rPr>
                <w:rFonts w:asciiTheme="minorBidi" w:hAnsiTheme="minorBidi" w:cstheme="minorBidi"/>
                <w:sz w:val="22"/>
                <w:szCs w:val="22"/>
                <w:u w:val="single"/>
                <w:lang w:val="es-ES_tradnl"/>
              </w:rPr>
            </w:pPr>
            <w:r w:rsidRPr="00D437F4">
              <w:rPr>
                <w:rFonts w:asciiTheme="minorBidi" w:hAnsiTheme="minorBidi" w:cstheme="minorBidi"/>
                <w:sz w:val="22"/>
                <w:szCs w:val="22"/>
                <w:u w:val="single"/>
                <w:lang w:val="es-ES_tradnl"/>
              </w:rPr>
              <w:t>Pide</w:t>
            </w:r>
            <w:r w:rsidRPr="00D437F4">
              <w:rPr>
                <w:rFonts w:asciiTheme="minorBidi" w:hAnsiTheme="minorBidi" w:cstheme="minorBidi"/>
                <w:sz w:val="22"/>
                <w:szCs w:val="22"/>
                <w:lang w:val="es-ES_tradnl"/>
              </w:rPr>
              <w:t xml:space="preserve"> al Secretario Ejecutivo de la COI que siga participando en estos procesos prestando apoyo científico y técnico, según proceda.</w:t>
            </w:r>
          </w:p>
        </w:tc>
      </w:tr>
    </w:tbl>
    <w:p w14:paraId="62B5C4C4" w14:textId="77777777" w:rsidR="00546571" w:rsidRPr="00D437F4" w:rsidRDefault="00546571" w:rsidP="005C3715">
      <w:pPr>
        <w:pStyle w:val="Style2"/>
        <w:tabs>
          <w:tab w:val="clear" w:pos="1400"/>
          <w:tab w:val="left" w:pos="709"/>
        </w:tabs>
        <w:spacing w:after="0"/>
        <w:ind w:left="0"/>
        <w:rPr>
          <w:rFonts w:asciiTheme="minorBidi" w:hAnsiTheme="minorBidi" w:cstheme="minorBidi"/>
          <w:lang w:val="es-ES_tradnl"/>
        </w:rPr>
      </w:pPr>
    </w:p>
    <w:p w14:paraId="724A8E3C" w14:textId="77777777" w:rsidR="005D1225" w:rsidRPr="00D437F4" w:rsidRDefault="00667651" w:rsidP="005C3715">
      <w:pPr>
        <w:pStyle w:val="Style2"/>
        <w:numPr>
          <w:ilvl w:val="0"/>
          <w:numId w:val="7"/>
        </w:numPr>
        <w:tabs>
          <w:tab w:val="left" w:pos="709"/>
        </w:tabs>
        <w:ind w:left="0" w:hanging="567"/>
        <w:rPr>
          <w:rFonts w:asciiTheme="minorBidi" w:hAnsiTheme="minorBidi" w:cstheme="minorBidi"/>
          <w:lang w:val="es-ES_tradnl"/>
        </w:rPr>
      </w:pPr>
      <w:r w:rsidRPr="00D437F4">
        <w:rPr>
          <w:rFonts w:asciiTheme="minorBidi" w:hAnsiTheme="minorBidi" w:cstheme="minorBidi"/>
          <w:lang w:val="es-ES_tradnl"/>
        </w:rPr>
        <w:t>Hicieron uso de la palabra los representantes de __ Estados Miembros. Los Estados Miembros siguientes decidieron proporcionar por escrito sus intervenciones en plenaria sobre este punto del orden del día para que constaran en el anexo informativo del informe de la reunión: ___________.</w:t>
      </w:r>
    </w:p>
    <w:p w14:paraId="313F7761" w14:textId="77777777" w:rsidR="006D72DF" w:rsidRPr="00D437F4" w:rsidRDefault="00667651" w:rsidP="0052719A">
      <w:pPr>
        <w:pStyle w:val="Heading1"/>
        <w:numPr>
          <w:ilvl w:val="0"/>
          <w:numId w:val="8"/>
        </w:numPr>
        <w:tabs>
          <w:tab w:val="left" w:pos="709"/>
        </w:tabs>
        <w:spacing w:before="240"/>
        <w:ind w:left="357" w:hanging="357"/>
        <w:rPr>
          <w:rFonts w:asciiTheme="minorBidi" w:hAnsiTheme="minorBidi" w:cstheme="minorBidi"/>
          <w:szCs w:val="22"/>
          <w:lang w:val="es-ES_tradnl"/>
        </w:rPr>
      </w:pPr>
      <w:bookmarkStart w:id="166" w:name="_Toc85469072"/>
      <w:bookmarkStart w:id="167" w:name="_Toc105168196"/>
      <w:r w:rsidRPr="00D437F4">
        <w:rPr>
          <w:rFonts w:asciiTheme="minorBidi" w:hAnsiTheme="minorBidi" w:cstheme="minorBidi"/>
          <w:szCs w:val="22"/>
          <w:lang w:val="es-ES_tradnl"/>
        </w:rPr>
        <w:lastRenderedPageBreak/>
        <w:t>GOBERNANZA, PROGRAMACIÓN Y PRESUPUESTACIÓN</w:t>
      </w:r>
      <w:bookmarkEnd w:id="166"/>
      <w:bookmarkEnd w:id="167"/>
    </w:p>
    <w:p w14:paraId="6AD38726" w14:textId="77777777" w:rsidR="004E52FC" w:rsidRPr="00D437F4" w:rsidRDefault="00A17D90" w:rsidP="00A17D90">
      <w:pPr>
        <w:pStyle w:val="Heading2"/>
        <w:ind w:left="709" w:hanging="709"/>
        <w:rPr>
          <w:rFonts w:asciiTheme="minorBidi" w:hAnsiTheme="minorBidi" w:cstheme="minorBidi"/>
          <w:szCs w:val="22"/>
          <w:lang w:val="es-ES_tradnl"/>
        </w:rPr>
      </w:pPr>
      <w:bookmarkStart w:id="168" w:name="_Toc85469073"/>
      <w:bookmarkStart w:id="169" w:name="_Toc105168197"/>
      <w:r w:rsidRPr="00D437F4">
        <w:rPr>
          <w:rFonts w:asciiTheme="minorBidi" w:hAnsiTheme="minorBidi" w:cstheme="minorBidi"/>
          <w:szCs w:val="22"/>
          <w:lang w:val="es-ES_tradnl"/>
        </w:rPr>
        <w:t>5.1</w:t>
      </w:r>
      <w:r w:rsidRPr="00D437F4">
        <w:rPr>
          <w:rFonts w:asciiTheme="minorBidi" w:hAnsiTheme="minorBidi" w:cstheme="minorBidi"/>
          <w:szCs w:val="22"/>
          <w:lang w:val="es-ES_tradnl"/>
        </w:rPr>
        <w:tab/>
        <w:t>APLICACIÓN DE LA RESOLUCIÓN A-31/2: ASUNTOS DE GOBERNANZA, PROGRAMACIÓN Y PRESUPUESTACIÓN DE LA COMISIÓN</w:t>
      </w:r>
      <w:bookmarkEnd w:id="168"/>
      <w:bookmarkEnd w:id="169"/>
    </w:p>
    <w:tbl>
      <w:tblPr>
        <w:tblW w:w="0" w:type="auto"/>
        <w:tblLayout w:type="fixed"/>
        <w:tblLook w:val="0000" w:firstRow="0" w:lastRow="0" w:firstColumn="0" w:lastColumn="0" w:noHBand="0" w:noVBand="0"/>
      </w:tblPr>
      <w:tblGrid>
        <w:gridCol w:w="2410"/>
        <w:gridCol w:w="2234"/>
        <w:gridCol w:w="4995"/>
      </w:tblGrid>
      <w:tr w:rsidR="00E174FB" w:rsidRPr="006F18C2" w14:paraId="3BF0FA44" w14:textId="77777777" w:rsidTr="009229C9">
        <w:tc>
          <w:tcPr>
            <w:tcW w:w="2410" w:type="dxa"/>
            <w:shd w:val="clear" w:color="auto" w:fill="FFFF99"/>
            <w:tcMar>
              <w:top w:w="57" w:type="dxa"/>
              <w:bottom w:w="57" w:type="dxa"/>
            </w:tcMar>
          </w:tcPr>
          <w:p w14:paraId="4FF49E83" w14:textId="77777777" w:rsidR="00A17D90" w:rsidRPr="00D437F4" w:rsidRDefault="00667651" w:rsidP="001834EB">
            <w:pPr>
              <w:rPr>
                <w:rFonts w:asciiTheme="minorBidi" w:hAnsiTheme="minorBidi" w:cstheme="minorBidi"/>
                <w:i/>
                <w:color w:val="000000"/>
                <w:sz w:val="20"/>
                <w:szCs w:val="20"/>
                <w:u w:val="single"/>
                <w:lang w:val="es-ES_tradnl"/>
              </w:rPr>
            </w:pPr>
            <w:r w:rsidRPr="00D437F4">
              <w:rPr>
                <w:rFonts w:asciiTheme="minorBidi" w:hAnsiTheme="minorBidi" w:cstheme="minorBidi"/>
                <w:i/>
                <w:iCs/>
                <w:sz w:val="20"/>
                <w:szCs w:val="20"/>
                <w:u w:val="single"/>
                <w:lang w:val="es-ES_tradnl"/>
              </w:rPr>
              <w:t>Documentos de trabajo</w:t>
            </w:r>
            <w:r w:rsidRPr="00D437F4">
              <w:rPr>
                <w:rFonts w:asciiTheme="minorBidi" w:hAnsiTheme="minorBidi" w:cstheme="minorBidi"/>
                <w:i/>
                <w:iCs/>
                <w:sz w:val="20"/>
                <w:szCs w:val="20"/>
                <w:lang w:val="es-ES_tradnl"/>
              </w:rPr>
              <w:t>:</w:t>
            </w:r>
          </w:p>
        </w:tc>
        <w:tc>
          <w:tcPr>
            <w:tcW w:w="2234" w:type="dxa"/>
            <w:shd w:val="clear" w:color="auto" w:fill="FFFF99"/>
            <w:tcMar>
              <w:top w:w="57" w:type="dxa"/>
              <w:bottom w:w="57" w:type="dxa"/>
            </w:tcMar>
          </w:tcPr>
          <w:p w14:paraId="7671DC08" w14:textId="3A1E3A31" w:rsidR="00A17D90" w:rsidRPr="00D437F4" w:rsidRDefault="00667651" w:rsidP="001834EB">
            <w:pPr>
              <w:rPr>
                <w:rFonts w:asciiTheme="minorBidi" w:hAnsiTheme="minorBidi" w:cstheme="minorBidi"/>
                <w:color w:val="000000"/>
                <w:sz w:val="20"/>
                <w:szCs w:val="20"/>
                <w:lang w:val="es-ES_tradnl"/>
              </w:rPr>
            </w:pPr>
            <w:r w:rsidRPr="00D437F4">
              <w:rPr>
                <w:rFonts w:asciiTheme="minorBidi" w:hAnsiTheme="minorBidi" w:cstheme="minorBidi"/>
                <w:sz w:val="20"/>
                <w:szCs w:val="20"/>
                <w:lang w:val="es-ES_tradnl"/>
              </w:rPr>
              <w:t>IOC/EC-55/5.1.Doc(1)</w:t>
            </w:r>
            <w:r w:rsidR="00D437F4">
              <w:rPr>
                <w:rFonts w:asciiTheme="minorBidi" w:hAnsiTheme="minorBidi" w:cstheme="minorBidi"/>
                <w:sz w:val="20"/>
                <w:szCs w:val="20"/>
                <w:lang w:val="es-ES_tradnl"/>
              </w:rPr>
              <w:t xml:space="preserve"> </w:t>
            </w:r>
          </w:p>
        </w:tc>
        <w:tc>
          <w:tcPr>
            <w:tcW w:w="4995" w:type="dxa"/>
            <w:shd w:val="clear" w:color="auto" w:fill="FFFF99"/>
            <w:tcMar>
              <w:top w:w="57" w:type="dxa"/>
              <w:bottom w:w="57" w:type="dxa"/>
            </w:tcMar>
          </w:tcPr>
          <w:p w14:paraId="091313F3" w14:textId="77777777" w:rsidR="00A17D90" w:rsidRPr="00D437F4" w:rsidRDefault="005B70F9" w:rsidP="00601B44">
            <w:pPr>
              <w:spacing w:after="60"/>
              <w:rPr>
                <w:rFonts w:asciiTheme="minorBidi" w:hAnsiTheme="minorBidi" w:cstheme="minorBidi"/>
                <w:color w:val="000000"/>
                <w:sz w:val="20"/>
                <w:szCs w:val="20"/>
                <w:lang w:val="es-ES_tradnl"/>
              </w:rPr>
            </w:pPr>
            <w:r w:rsidRPr="00D437F4">
              <w:rPr>
                <w:rFonts w:asciiTheme="minorBidi" w:hAnsiTheme="minorBidi" w:cstheme="minorBidi"/>
                <w:sz w:val="20"/>
                <w:szCs w:val="20"/>
                <w:lang w:val="es-ES_tradnl"/>
              </w:rPr>
              <w:t>Propuesta de revisión del Reglamento de la COI - Primera versión</w:t>
            </w:r>
          </w:p>
        </w:tc>
      </w:tr>
      <w:tr w:rsidR="00E174FB" w:rsidRPr="00D437F4" w14:paraId="79AD0F9A" w14:textId="77777777" w:rsidTr="009229C9">
        <w:tc>
          <w:tcPr>
            <w:tcW w:w="2410" w:type="dxa"/>
            <w:shd w:val="clear" w:color="auto" w:fill="FFFF99"/>
            <w:tcMar>
              <w:top w:w="57" w:type="dxa"/>
              <w:bottom w:w="57" w:type="dxa"/>
            </w:tcMar>
          </w:tcPr>
          <w:p w14:paraId="26BDC3E5" w14:textId="77777777" w:rsidR="00D62972" w:rsidRPr="00D437F4" w:rsidRDefault="00D62972" w:rsidP="001834EB">
            <w:pPr>
              <w:rPr>
                <w:rFonts w:asciiTheme="minorBidi" w:hAnsiTheme="minorBidi" w:cstheme="minorBidi"/>
                <w:i/>
                <w:color w:val="000000"/>
                <w:sz w:val="20"/>
                <w:szCs w:val="20"/>
                <w:u w:val="single"/>
                <w:lang w:val="es-ES_tradnl"/>
              </w:rPr>
            </w:pPr>
          </w:p>
        </w:tc>
        <w:tc>
          <w:tcPr>
            <w:tcW w:w="2234" w:type="dxa"/>
            <w:shd w:val="clear" w:color="auto" w:fill="FFFF99"/>
            <w:tcMar>
              <w:top w:w="57" w:type="dxa"/>
              <w:bottom w:w="57" w:type="dxa"/>
            </w:tcMar>
          </w:tcPr>
          <w:p w14:paraId="5910DCB7" w14:textId="77777777" w:rsidR="00D62972" w:rsidRPr="00D437F4" w:rsidRDefault="00CA20B8" w:rsidP="001834EB">
            <w:pPr>
              <w:rPr>
                <w:rFonts w:asciiTheme="minorBidi" w:hAnsiTheme="minorBidi" w:cstheme="minorBidi"/>
                <w:color w:val="000000"/>
                <w:sz w:val="20"/>
                <w:szCs w:val="20"/>
                <w:lang w:val="es-ES_tradnl"/>
              </w:rPr>
            </w:pPr>
            <w:r w:rsidRPr="00D437F4">
              <w:rPr>
                <w:rFonts w:asciiTheme="minorBidi" w:hAnsiTheme="minorBidi" w:cstheme="minorBidi"/>
                <w:sz w:val="20"/>
                <w:szCs w:val="20"/>
                <w:lang w:val="es-ES_tradnl"/>
              </w:rPr>
              <w:t>IOC/EC-55/5.1.Doc(2)</w:t>
            </w:r>
          </w:p>
        </w:tc>
        <w:tc>
          <w:tcPr>
            <w:tcW w:w="4995" w:type="dxa"/>
            <w:shd w:val="clear" w:color="auto" w:fill="FFFF99"/>
            <w:tcMar>
              <w:top w:w="57" w:type="dxa"/>
              <w:bottom w:w="57" w:type="dxa"/>
            </w:tcMar>
          </w:tcPr>
          <w:p w14:paraId="76F03EFB" w14:textId="77777777" w:rsidR="00D62972" w:rsidRPr="0052719A" w:rsidRDefault="00CA20B8" w:rsidP="001834EB">
            <w:pPr>
              <w:spacing w:after="60"/>
              <w:rPr>
                <w:rFonts w:asciiTheme="minorBidi" w:hAnsiTheme="minorBidi" w:cstheme="minorBidi"/>
                <w:color w:val="000000"/>
                <w:sz w:val="20"/>
                <w:szCs w:val="20"/>
                <w:lang w:val="en-US"/>
              </w:rPr>
            </w:pPr>
            <w:r w:rsidRPr="0052719A">
              <w:rPr>
                <w:rFonts w:asciiTheme="minorBidi" w:hAnsiTheme="minorBidi" w:cstheme="minorBidi"/>
                <w:sz w:val="20"/>
                <w:szCs w:val="20"/>
                <w:lang w:val="en-US"/>
              </w:rPr>
              <w:t>Report of the Chair of the Intersessional Financial Advisory Group (intersessional period December 2021–June 2022)</w:t>
            </w:r>
          </w:p>
        </w:tc>
      </w:tr>
      <w:tr w:rsidR="00E174FB" w:rsidRPr="006F18C2" w14:paraId="21828813" w14:textId="77777777" w:rsidTr="009229C9">
        <w:tc>
          <w:tcPr>
            <w:tcW w:w="2410" w:type="dxa"/>
            <w:shd w:val="clear" w:color="auto" w:fill="D9E2F3"/>
            <w:tcMar>
              <w:top w:w="57" w:type="dxa"/>
              <w:bottom w:w="57" w:type="dxa"/>
            </w:tcMar>
          </w:tcPr>
          <w:p w14:paraId="7F3C80DA" w14:textId="77777777" w:rsidR="00A17D90" w:rsidRPr="00D437F4" w:rsidRDefault="00667651" w:rsidP="001834EB">
            <w:pPr>
              <w:rPr>
                <w:rFonts w:asciiTheme="minorBidi" w:hAnsiTheme="minorBidi" w:cstheme="minorBidi"/>
                <w:i/>
                <w:color w:val="000000"/>
                <w:sz w:val="20"/>
                <w:szCs w:val="20"/>
                <w:u w:val="single"/>
                <w:lang w:val="es-ES_tradnl"/>
              </w:rPr>
            </w:pPr>
            <w:r w:rsidRPr="00D437F4">
              <w:rPr>
                <w:rFonts w:asciiTheme="minorBidi" w:hAnsiTheme="minorBidi" w:cstheme="minorBidi"/>
                <w:i/>
                <w:iCs/>
                <w:sz w:val="20"/>
                <w:szCs w:val="20"/>
                <w:u w:val="single"/>
                <w:lang w:val="es-ES_tradnl"/>
              </w:rPr>
              <w:t>Referencias</w:t>
            </w:r>
            <w:r w:rsidRPr="00D437F4">
              <w:rPr>
                <w:rFonts w:asciiTheme="minorBidi" w:hAnsiTheme="minorBidi" w:cstheme="minorBidi"/>
                <w:i/>
                <w:iCs/>
                <w:sz w:val="20"/>
                <w:szCs w:val="20"/>
                <w:lang w:val="es-ES_tradnl"/>
              </w:rPr>
              <w:t>:</w:t>
            </w:r>
          </w:p>
        </w:tc>
        <w:tc>
          <w:tcPr>
            <w:tcW w:w="2234" w:type="dxa"/>
            <w:shd w:val="clear" w:color="auto" w:fill="auto"/>
            <w:tcMar>
              <w:top w:w="57" w:type="dxa"/>
              <w:bottom w:w="57" w:type="dxa"/>
            </w:tcMar>
          </w:tcPr>
          <w:p w14:paraId="4F28196A" w14:textId="0FB3AADC" w:rsidR="00601B44" w:rsidRPr="00D437F4" w:rsidRDefault="009B34BB" w:rsidP="008243DC">
            <w:pPr>
              <w:rPr>
                <w:rFonts w:asciiTheme="minorBidi" w:hAnsiTheme="minorBidi" w:cstheme="minorBidi"/>
                <w:color w:val="000000"/>
                <w:sz w:val="20"/>
                <w:szCs w:val="20"/>
                <w:lang w:val="es-ES_tradnl"/>
              </w:rPr>
            </w:pPr>
            <w:hyperlink r:id="rId47" w:history="1">
              <w:r w:rsidR="00C264CE" w:rsidRPr="00D437F4">
                <w:rPr>
                  <w:rStyle w:val="Hyperlink"/>
                  <w:rFonts w:asciiTheme="minorBidi" w:hAnsiTheme="minorBidi" w:cstheme="minorBidi"/>
                  <w:sz w:val="20"/>
                  <w:szCs w:val="20"/>
                  <w:lang w:val="es-ES_tradnl"/>
                </w:rPr>
                <w:t>Resolución A-31/2</w:t>
              </w:r>
            </w:hyperlink>
          </w:p>
        </w:tc>
        <w:tc>
          <w:tcPr>
            <w:tcW w:w="4995" w:type="dxa"/>
            <w:shd w:val="clear" w:color="auto" w:fill="auto"/>
            <w:tcMar>
              <w:top w:w="57" w:type="dxa"/>
              <w:bottom w:w="57" w:type="dxa"/>
            </w:tcMar>
          </w:tcPr>
          <w:p w14:paraId="5063D8D7" w14:textId="77777777" w:rsidR="00A17D90" w:rsidRPr="00D437F4" w:rsidRDefault="00C264CE" w:rsidP="001834EB">
            <w:pPr>
              <w:spacing w:after="60"/>
              <w:rPr>
                <w:rFonts w:asciiTheme="minorBidi" w:hAnsiTheme="minorBidi" w:cstheme="minorBidi"/>
                <w:color w:val="000000"/>
                <w:sz w:val="20"/>
                <w:szCs w:val="20"/>
                <w:lang w:val="es-ES_tradnl"/>
              </w:rPr>
            </w:pPr>
            <w:r w:rsidRPr="00D437F4">
              <w:rPr>
                <w:rFonts w:asciiTheme="minorBidi" w:hAnsiTheme="minorBidi" w:cstheme="minorBidi"/>
                <w:sz w:val="20"/>
                <w:szCs w:val="20"/>
                <w:lang w:val="es-ES_tradnl"/>
              </w:rPr>
              <w:t>Asuntos sobre gobernanza, programación y presupuesto de la Comisión. Resolución adoptada por la Asamblea de la COI en su 31ª reunión</w:t>
            </w:r>
          </w:p>
        </w:tc>
      </w:tr>
    </w:tbl>
    <w:p w14:paraId="27AAFDD2" w14:textId="77777777" w:rsidR="00A17D90" w:rsidRPr="00D437F4" w:rsidRDefault="00A17D90" w:rsidP="00E9167D">
      <w:pPr>
        <w:rPr>
          <w:rFonts w:asciiTheme="minorBidi" w:hAnsiTheme="minorBidi" w:cstheme="minorBidi"/>
          <w:sz w:val="22"/>
          <w:szCs w:val="22"/>
          <w:lang w:val="es-ES_tradnl"/>
        </w:rPr>
      </w:pPr>
    </w:p>
    <w:p w14:paraId="65D82E9D" w14:textId="77777777" w:rsidR="00127CC6" w:rsidRPr="00D437F4" w:rsidRDefault="00EC6908" w:rsidP="005C3715">
      <w:pPr>
        <w:pStyle w:val="Style2"/>
        <w:numPr>
          <w:ilvl w:val="0"/>
          <w:numId w:val="7"/>
        </w:numPr>
        <w:tabs>
          <w:tab w:val="left" w:pos="709"/>
        </w:tabs>
        <w:ind w:left="0" w:hanging="567"/>
        <w:rPr>
          <w:rFonts w:asciiTheme="minorBidi" w:hAnsiTheme="minorBidi" w:cstheme="minorBidi"/>
          <w:lang w:val="es-ES_tradnl"/>
        </w:rPr>
      </w:pPr>
      <w:r w:rsidRPr="00D437F4">
        <w:rPr>
          <w:rFonts w:asciiTheme="minorBidi" w:hAnsiTheme="minorBidi" w:cstheme="minorBidi"/>
          <w:lang w:val="es-ES_tradnl"/>
        </w:rPr>
        <w:t>El Secretario Ejecutivo presentó este punto.</w:t>
      </w:r>
    </w:p>
    <w:p w14:paraId="31812842" w14:textId="6ACBF279" w:rsidR="00B85105" w:rsidRPr="00D437F4" w:rsidRDefault="00667651" w:rsidP="005C3715">
      <w:pPr>
        <w:pStyle w:val="Style2"/>
        <w:numPr>
          <w:ilvl w:val="0"/>
          <w:numId w:val="7"/>
        </w:numPr>
        <w:tabs>
          <w:tab w:val="left" w:pos="709"/>
        </w:tabs>
        <w:ind w:left="0" w:hanging="567"/>
        <w:rPr>
          <w:rFonts w:asciiTheme="minorBidi" w:hAnsiTheme="minorBidi" w:cstheme="minorBidi"/>
          <w:lang w:val="es-ES_tradnl"/>
        </w:rPr>
      </w:pPr>
      <w:r w:rsidRPr="00D437F4">
        <w:rPr>
          <w:rFonts w:asciiTheme="minorBidi" w:hAnsiTheme="minorBidi" w:cstheme="minorBidi"/>
          <w:lang w:val="es-ES_tradnl"/>
        </w:rPr>
        <w:t xml:space="preserve">Recordó que en la resolución A-31/2, adoptada por la Asamblea en su 31ª reunión en 2021, se pedía </w:t>
      </w:r>
      <w:r w:rsidR="009229C9" w:rsidRPr="00D437F4">
        <w:rPr>
          <w:rFonts w:asciiTheme="minorBidi" w:hAnsiTheme="minorBidi" w:cstheme="minorBidi"/>
          <w:lang w:val="es-ES_tradnl"/>
        </w:rPr>
        <w:t>“</w:t>
      </w:r>
      <w:r w:rsidRPr="00D437F4">
        <w:rPr>
          <w:rFonts w:asciiTheme="minorBidi" w:hAnsiTheme="minorBidi" w:cstheme="minorBidi"/>
          <w:lang w:val="es-ES_tradnl"/>
        </w:rPr>
        <w:t>al Secretario Ejecutivo de la COI que prepa[rara], en consulta con el Asesor Jurídico de la UNESCO y el Grupo Asesor Financiero entre reuniones, una propuesta preliminar de Reglamento revisado para la Asamblea de la COI y Reglamento revisado para el Consejo Ejecutivo de la COI, haciendo las aclaraciones necesarias y armonizando las versiones lingüísticas, para su examen y aprobación por estos dos órganos [...]</w:t>
      </w:r>
      <w:r w:rsidR="009229C9" w:rsidRPr="00D437F4">
        <w:rPr>
          <w:rFonts w:asciiTheme="minorBidi" w:hAnsiTheme="minorBidi" w:cstheme="minorBidi"/>
          <w:lang w:val="es-ES_tradnl"/>
        </w:rPr>
        <w:t>”</w:t>
      </w:r>
      <w:r w:rsidRPr="00D437F4">
        <w:rPr>
          <w:rFonts w:asciiTheme="minorBidi" w:hAnsiTheme="minorBidi" w:cstheme="minorBidi"/>
          <w:lang w:val="es-ES_tradnl"/>
        </w:rPr>
        <w:t>.</w:t>
      </w:r>
    </w:p>
    <w:p w14:paraId="42F2430B" w14:textId="65152524" w:rsidR="00B85105" w:rsidRPr="00D437F4" w:rsidRDefault="00667651" w:rsidP="005C3715">
      <w:pPr>
        <w:pStyle w:val="Style2"/>
        <w:numPr>
          <w:ilvl w:val="0"/>
          <w:numId w:val="7"/>
        </w:numPr>
        <w:tabs>
          <w:tab w:val="left" w:pos="709"/>
        </w:tabs>
        <w:ind w:left="0" w:hanging="567"/>
        <w:rPr>
          <w:rFonts w:asciiTheme="minorBidi" w:hAnsiTheme="minorBidi" w:cstheme="minorBidi"/>
          <w:lang w:val="es-ES_tradnl"/>
        </w:rPr>
      </w:pPr>
      <w:r w:rsidRPr="00D437F4">
        <w:rPr>
          <w:rFonts w:asciiTheme="minorBidi" w:hAnsiTheme="minorBidi" w:cstheme="minorBidi"/>
          <w:lang w:val="es-ES_tradnl"/>
        </w:rPr>
        <w:t>En consecuencia, la Secretaría, en consulta con la Oficina de Normas Internacionales y Asuntos Jurídicos de la UNESCO, había nombrado a un consultor jurídico competente para que realizara un análisis inicial de la viabilidad y las posibles complicaciones de preparar un reglamento para la Asamblea de la COI y un reglamento para el Consejo Ejecutivo de la COI. Este análisis se había presentado a la Mesa de la COI durante su reunión anual, del 17 al 21 de enero de 2022</w:t>
      </w:r>
      <w:r w:rsidR="00C16BF1" w:rsidRPr="00D437F4">
        <w:rPr>
          <w:rFonts w:asciiTheme="minorBidi" w:hAnsiTheme="minorBidi" w:cstheme="minorBidi"/>
          <w:lang w:val="es-ES_tradnl"/>
        </w:rPr>
        <w:t>.</w:t>
      </w:r>
      <w:r w:rsidRPr="00D437F4">
        <w:rPr>
          <w:rFonts w:asciiTheme="minorBidi" w:hAnsiTheme="minorBidi" w:cstheme="minorBidi"/>
          <w:lang w:val="es-ES_tradnl"/>
        </w:rPr>
        <w:t xml:space="preserve"> </w:t>
      </w:r>
      <w:r w:rsidR="00C16BF1" w:rsidRPr="00D437F4">
        <w:rPr>
          <w:rFonts w:asciiTheme="minorBidi" w:hAnsiTheme="minorBidi" w:cstheme="minorBidi"/>
          <w:lang w:val="es-ES_tradnl"/>
        </w:rPr>
        <w:t>P</w:t>
      </w:r>
      <w:r w:rsidRPr="00D437F4">
        <w:rPr>
          <w:rFonts w:asciiTheme="minorBidi" w:hAnsiTheme="minorBidi" w:cstheme="minorBidi"/>
          <w:lang w:val="es-ES_tradnl"/>
        </w:rPr>
        <w:t>or su parte, el Grupo Asesor sobre Finanzas para el per</w:t>
      </w:r>
      <w:r w:rsidR="00C16BF1" w:rsidRPr="00D437F4">
        <w:rPr>
          <w:rFonts w:asciiTheme="minorBidi" w:hAnsiTheme="minorBidi" w:cstheme="minorBidi"/>
          <w:lang w:val="es-ES_tradnl"/>
        </w:rPr>
        <w:t>í</w:t>
      </w:r>
      <w:r w:rsidRPr="00D437F4">
        <w:rPr>
          <w:rFonts w:asciiTheme="minorBidi" w:hAnsiTheme="minorBidi" w:cstheme="minorBidi"/>
          <w:lang w:val="es-ES_tradnl"/>
        </w:rPr>
        <w:t xml:space="preserve">odo entre reuniones lo había recibido de su Presidente en un correo electrónico de fecha 14 de abril de 2022. </w:t>
      </w:r>
    </w:p>
    <w:p w14:paraId="6302D962" w14:textId="2D220651" w:rsidR="00B85105" w:rsidRPr="00D437F4" w:rsidRDefault="00667651" w:rsidP="005C3715">
      <w:pPr>
        <w:pStyle w:val="Style2"/>
        <w:numPr>
          <w:ilvl w:val="0"/>
          <w:numId w:val="7"/>
        </w:numPr>
        <w:tabs>
          <w:tab w:val="left" w:pos="709"/>
        </w:tabs>
        <w:ind w:left="0" w:hanging="567"/>
        <w:rPr>
          <w:rFonts w:asciiTheme="minorBidi" w:hAnsiTheme="minorBidi" w:cstheme="minorBidi"/>
          <w:lang w:val="es-ES_tradnl"/>
        </w:rPr>
      </w:pPr>
      <w:r w:rsidRPr="00D437F4">
        <w:rPr>
          <w:rFonts w:asciiTheme="minorBidi" w:hAnsiTheme="minorBidi" w:cstheme="minorBidi"/>
          <w:lang w:val="es-ES_tradnl"/>
        </w:rPr>
        <w:t xml:space="preserve">La principal conclusión era que, si bien no parecía haber obstáculos </w:t>
      </w:r>
      <w:r w:rsidR="00A35DE2" w:rsidRPr="00D437F4">
        <w:rPr>
          <w:rFonts w:asciiTheme="minorBidi" w:hAnsiTheme="minorBidi" w:cstheme="minorBidi"/>
          <w:lang w:val="es-ES_tradnl"/>
        </w:rPr>
        <w:t>a</w:t>
      </w:r>
      <w:r w:rsidRPr="00D437F4">
        <w:rPr>
          <w:rFonts w:asciiTheme="minorBidi" w:hAnsiTheme="minorBidi" w:cstheme="minorBidi"/>
          <w:lang w:val="es-ES_tradnl"/>
        </w:rPr>
        <w:t xml:space="preserve"> la elaboración de estos dos reglamentos </w:t>
      </w:r>
      <w:r w:rsidR="00A35DE2" w:rsidRPr="00D437F4">
        <w:rPr>
          <w:rFonts w:asciiTheme="minorBidi" w:hAnsiTheme="minorBidi" w:cstheme="minorBidi"/>
          <w:lang w:val="es-ES_tradnl"/>
        </w:rPr>
        <w:t xml:space="preserve">distintos </w:t>
      </w:r>
      <w:r w:rsidRPr="00D437F4">
        <w:rPr>
          <w:rFonts w:asciiTheme="minorBidi" w:hAnsiTheme="minorBidi" w:cstheme="minorBidi"/>
          <w:lang w:val="es-ES_tradnl"/>
        </w:rPr>
        <w:t>que la hicieran inviable, era, sin embargo, un ejercicio más difícil de lo que parecía a primera vista. En primer lugar, el proceso de separación debía evaluarse con respecto a las limitaciones reglamentarias. En segundo lugar, requería un examen minucioso de las disposiciones existentes del Reglamento que no se aplicaban de igual manera a la Asamblea y al Consejo Ejecutivo. En tercer lugar, del análisis se desprendía claramente que las versiones lingüísticas del Reglamento actual de la Comisión discrepaban, como se había indicado en el informe del Presidente del Grupo Asesor sobre Finanzas para el per</w:t>
      </w:r>
      <w:r w:rsidR="00A35DE2" w:rsidRPr="00D437F4">
        <w:rPr>
          <w:rFonts w:asciiTheme="minorBidi" w:hAnsiTheme="minorBidi" w:cstheme="minorBidi"/>
          <w:lang w:val="es-ES_tradnl"/>
        </w:rPr>
        <w:t>í</w:t>
      </w:r>
      <w:r w:rsidRPr="00D437F4">
        <w:rPr>
          <w:rFonts w:asciiTheme="minorBidi" w:hAnsiTheme="minorBidi" w:cstheme="minorBidi"/>
          <w:lang w:val="es-ES_tradnl"/>
        </w:rPr>
        <w:t>odo entre reuniones presentado a la Asamblea en su 31ª reunión (</w:t>
      </w:r>
      <w:hyperlink r:id="rId48" w:history="1">
        <w:r w:rsidRPr="00D437F4">
          <w:rPr>
            <w:rStyle w:val="Hyperlink"/>
            <w:rFonts w:asciiTheme="minorBidi" w:hAnsiTheme="minorBidi" w:cstheme="minorBidi"/>
            <w:lang w:val="es-ES_tradnl"/>
          </w:rPr>
          <w:t>IOC/A-31/4.3.Doc</w:t>
        </w:r>
      </w:hyperlink>
      <w:r w:rsidRPr="00D437F4">
        <w:rPr>
          <w:rFonts w:asciiTheme="minorBidi" w:hAnsiTheme="minorBidi" w:cstheme="minorBidi"/>
          <w:lang w:val="es-ES_tradnl"/>
        </w:rPr>
        <w:t xml:space="preserve">). Existían obvias discrepancias entre las versiones en inglés y francés del Reglamento actual, que podían ocasionar dificultades </w:t>
      </w:r>
      <w:r w:rsidR="00A35DE2" w:rsidRPr="00D437F4">
        <w:rPr>
          <w:rFonts w:asciiTheme="minorBidi" w:hAnsiTheme="minorBidi" w:cstheme="minorBidi"/>
          <w:lang w:val="es-ES_tradnl"/>
        </w:rPr>
        <w:t>significativas</w:t>
      </w:r>
      <w:r w:rsidRPr="00D437F4">
        <w:rPr>
          <w:rFonts w:asciiTheme="minorBidi" w:hAnsiTheme="minorBidi" w:cstheme="minorBidi"/>
          <w:lang w:val="es-ES_tradnl"/>
        </w:rPr>
        <w:t xml:space="preserve"> a la hora de interpretar y aplicar las disposiciones pertinentes.</w:t>
      </w:r>
      <w:hyperlink r:id="rId49" w:history="1"/>
      <w:bookmarkStart w:id="170" w:name="_Hlt104370888"/>
      <w:bookmarkEnd w:id="170"/>
    </w:p>
    <w:p w14:paraId="7F5A5D03" w14:textId="0D591CBB" w:rsidR="00B85105" w:rsidRPr="00D437F4" w:rsidRDefault="00667651" w:rsidP="005C3715">
      <w:pPr>
        <w:pStyle w:val="Style2"/>
        <w:numPr>
          <w:ilvl w:val="0"/>
          <w:numId w:val="7"/>
        </w:numPr>
        <w:tabs>
          <w:tab w:val="left" w:pos="709"/>
        </w:tabs>
        <w:ind w:left="0" w:hanging="567"/>
        <w:rPr>
          <w:rFonts w:asciiTheme="minorBidi" w:hAnsiTheme="minorBidi" w:cstheme="minorBidi"/>
          <w:lang w:val="es-ES_tradnl"/>
        </w:rPr>
      </w:pPr>
      <w:r w:rsidRPr="00D437F4">
        <w:rPr>
          <w:rFonts w:asciiTheme="minorBidi" w:hAnsiTheme="minorBidi" w:cstheme="minorBidi"/>
          <w:lang w:val="es-ES_tradnl"/>
        </w:rPr>
        <w:t xml:space="preserve">Por lo tanto, la separación del actual Reglamento en un Reglamento para la Asamblea y un Reglamento para el Consejo Ejecutivo solo sería viable si se </w:t>
      </w:r>
      <w:r w:rsidR="00F3633A" w:rsidRPr="00D437F4">
        <w:rPr>
          <w:rFonts w:asciiTheme="minorBidi" w:hAnsiTheme="minorBidi" w:cstheme="minorBidi"/>
          <w:lang w:val="es-ES_tradnl"/>
        </w:rPr>
        <w:t>definían</w:t>
      </w:r>
      <w:r w:rsidRPr="00D437F4">
        <w:rPr>
          <w:rFonts w:asciiTheme="minorBidi" w:hAnsiTheme="minorBidi" w:cstheme="minorBidi"/>
          <w:lang w:val="es-ES_tradnl"/>
        </w:rPr>
        <w:t xml:space="preserve"> claramente el objeto y el propósito de las disposiciones existentes.</w:t>
      </w:r>
    </w:p>
    <w:p w14:paraId="48AF492E" w14:textId="77777777" w:rsidR="00B85105" w:rsidRPr="00D437F4" w:rsidRDefault="00667651" w:rsidP="006F18C2">
      <w:pPr>
        <w:pStyle w:val="Style2"/>
        <w:keepNext/>
        <w:numPr>
          <w:ilvl w:val="0"/>
          <w:numId w:val="7"/>
        </w:numPr>
        <w:tabs>
          <w:tab w:val="left" w:pos="709"/>
        </w:tabs>
        <w:spacing w:after="120"/>
        <w:ind w:left="0" w:hanging="567"/>
        <w:rPr>
          <w:rFonts w:asciiTheme="minorBidi" w:hAnsiTheme="minorBidi" w:cstheme="minorBidi"/>
          <w:lang w:val="es-ES_tradnl"/>
        </w:rPr>
      </w:pPr>
      <w:r w:rsidRPr="00D437F4">
        <w:rPr>
          <w:rFonts w:asciiTheme="minorBidi" w:hAnsiTheme="minorBidi" w:cstheme="minorBidi"/>
          <w:lang w:val="es-ES_tradnl"/>
        </w:rPr>
        <w:t>Por las razones expuestas, el documento IOC/EC-55.1.Doc(1) que se presentaba al Consejo Ejecutivo para que lo examinara se basaba en las siguientes propuestas:</w:t>
      </w:r>
    </w:p>
    <w:p w14:paraId="079744C1" w14:textId="77777777" w:rsidR="00B85105" w:rsidRPr="00D437F4" w:rsidRDefault="00667651" w:rsidP="009229C9">
      <w:pPr>
        <w:pStyle w:val="Style2"/>
        <w:numPr>
          <w:ilvl w:val="0"/>
          <w:numId w:val="21"/>
        </w:numPr>
        <w:spacing w:after="120"/>
        <w:ind w:left="993" w:hanging="425"/>
        <w:rPr>
          <w:rFonts w:asciiTheme="minorBidi" w:hAnsiTheme="minorBidi" w:cstheme="minorBidi"/>
          <w:lang w:val="es-ES_tradnl"/>
        </w:rPr>
      </w:pPr>
      <w:r w:rsidRPr="00D437F4">
        <w:rPr>
          <w:rFonts w:asciiTheme="minorBidi" w:hAnsiTheme="minorBidi" w:cstheme="minorBidi"/>
          <w:lang w:val="es-ES_tradnl"/>
        </w:rPr>
        <w:t>abstenerse de iniciar un procedimiento de modificación de los Estatutos de la COI;</w:t>
      </w:r>
    </w:p>
    <w:p w14:paraId="513547D3" w14:textId="77777777" w:rsidR="00B85105" w:rsidRPr="00D437F4" w:rsidRDefault="00667651" w:rsidP="009229C9">
      <w:pPr>
        <w:pStyle w:val="Style2"/>
        <w:numPr>
          <w:ilvl w:val="0"/>
          <w:numId w:val="21"/>
        </w:numPr>
        <w:spacing w:after="120"/>
        <w:ind w:left="993" w:hanging="425"/>
        <w:rPr>
          <w:rFonts w:asciiTheme="minorBidi" w:hAnsiTheme="minorBidi" w:cstheme="minorBidi"/>
          <w:lang w:val="es-ES_tradnl"/>
        </w:rPr>
      </w:pPr>
      <w:r w:rsidRPr="00D437F4">
        <w:rPr>
          <w:rFonts w:asciiTheme="minorBidi" w:hAnsiTheme="minorBidi" w:cstheme="minorBidi"/>
          <w:lang w:val="es-ES_tradnl"/>
        </w:rPr>
        <w:t>de conformidad con el artículo 6.B.3 de los Estatutos, mantener un único Reglamento de la Comisión, que determinaría oficialmente la Asamblea;</w:t>
      </w:r>
    </w:p>
    <w:p w14:paraId="04114DD6" w14:textId="2EAFFA77" w:rsidR="00B85105" w:rsidRPr="00D437F4" w:rsidRDefault="00667651" w:rsidP="009229C9">
      <w:pPr>
        <w:pStyle w:val="Style2"/>
        <w:numPr>
          <w:ilvl w:val="0"/>
          <w:numId w:val="21"/>
        </w:numPr>
        <w:spacing w:after="120"/>
        <w:ind w:left="993" w:hanging="425"/>
        <w:rPr>
          <w:rFonts w:asciiTheme="minorBidi" w:hAnsiTheme="minorBidi" w:cstheme="minorBidi"/>
          <w:lang w:val="es-ES_tradnl"/>
        </w:rPr>
      </w:pPr>
      <w:r w:rsidRPr="00D437F4">
        <w:rPr>
          <w:rFonts w:asciiTheme="minorBidi" w:hAnsiTheme="minorBidi" w:cstheme="minorBidi"/>
          <w:lang w:val="es-ES_tradnl"/>
        </w:rPr>
        <w:lastRenderedPageBreak/>
        <w:t>revisar el Reglamento actual sobre la base de una distinción entre artículos generales, los que se aplican tanto a la Asamblea como al Consejo Ejecutivo y los que solo se aplican a uno de estos órganos;</w:t>
      </w:r>
    </w:p>
    <w:p w14:paraId="26E3B89A" w14:textId="30287A7A" w:rsidR="00B85105" w:rsidRPr="00D437F4" w:rsidRDefault="00667651" w:rsidP="009229C9">
      <w:pPr>
        <w:pStyle w:val="Style2"/>
        <w:numPr>
          <w:ilvl w:val="0"/>
          <w:numId w:val="21"/>
        </w:numPr>
        <w:spacing w:after="120"/>
        <w:ind w:left="993" w:hanging="425"/>
        <w:rPr>
          <w:rFonts w:asciiTheme="minorBidi" w:hAnsiTheme="minorBidi" w:cstheme="minorBidi"/>
          <w:lang w:val="es-ES_tradnl"/>
        </w:rPr>
      </w:pPr>
      <w:r w:rsidRPr="00D437F4">
        <w:rPr>
          <w:rFonts w:asciiTheme="minorBidi" w:hAnsiTheme="minorBidi" w:cstheme="minorBidi"/>
          <w:lang w:val="es-ES_tradnl"/>
        </w:rPr>
        <w:t>modificar los artículos 55 y 56 a fin de reconocer y precisar la competencia del Consejo Ejecutivo para modificar los artículos relativos a su organización y funcionamiento o suspender su aplicación.</w:t>
      </w:r>
    </w:p>
    <w:p w14:paraId="092DA5B8" w14:textId="77777777" w:rsidR="00B85105" w:rsidRPr="00D437F4" w:rsidRDefault="00667651" w:rsidP="005C3715">
      <w:pPr>
        <w:pStyle w:val="Style2"/>
        <w:numPr>
          <w:ilvl w:val="0"/>
          <w:numId w:val="7"/>
        </w:numPr>
        <w:tabs>
          <w:tab w:val="left" w:pos="709"/>
        </w:tabs>
        <w:ind w:left="0" w:hanging="567"/>
        <w:rPr>
          <w:rFonts w:asciiTheme="minorBidi" w:hAnsiTheme="minorBidi" w:cstheme="minorBidi"/>
          <w:lang w:val="es-ES_tradnl"/>
        </w:rPr>
      </w:pPr>
      <w:r w:rsidRPr="00D437F4">
        <w:rPr>
          <w:rFonts w:asciiTheme="minorBidi" w:hAnsiTheme="minorBidi" w:cstheme="minorBidi"/>
          <w:lang w:val="es-ES_tradnl"/>
        </w:rPr>
        <w:t>El Secretario Ejecutivo señaló a la atención de los Estados Miembros el hecho de que el anexo del documento IOC/EC-55/5.1Doc(1) también contenía un conjunto no exhaustivo de comentarios de expertos jurídicos sobre casos en los que los Estados Miembros podrían considerar la conveniencia de aportar mayores aclaraciones, lo que requería una revisión más profunda del Reglamento. También destacó que los Estados Miembros podían consultar un análisis más detallado de las cuestiones en juego en el documento IOC/EC-55/5.1.Doc(2) (Report of the Chair of the Intersessional Financial Advisory Group (intersessional period December 2021–June 2022)).</w:t>
      </w:r>
    </w:p>
    <w:p w14:paraId="373B390B" w14:textId="5743271F" w:rsidR="00B85105" w:rsidRPr="00D437F4" w:rsidRDefault="00667651" w:rsidP="005C3715">
      <w:pPr>
        <w:pStyle w:val="Style2"/>
        <w:numPr>
          <w:ilvl w:val="0"/>
          <w:numId w:val="7"/>
        </w:numPr>
        <w:tabs>
          <w:tab w:val="left" w:pos="709"/>
        </w:tabs>
        <w:ind w:left="0" w:hanging="567"/>
        <w:rPr>
          <w:rFonts w:asciiTheme="minorBidi" w:hAnsiTheme="minorBidi" w:cstheme="minorBidi"/>
          <w:lang w:val="es-ES_tradnl"/>
        </w:rPr>
      </w:pPr>
      <w:r w:rsidRPr="00D437F4">
        <w:rPr>
          <w:rFonts w:asciiTheme="minorBidi" w:hAnsiTheme="minorBidi" w:cstheme="minorBidi"/>
          <w:lang w:val="es-ES_tradnl"/>
        </w:rPr>
        <w:t xml:space="preserve">Concluyó invitando a los Estados Miembros a participar activamente en los trabajos del Comité de Finanzas de la reunión, que examinaría el proyecto de Reglamento propuesto y formularía </w:t>
      </w:r>
      <w:r w:rsidR="00C866C8" w:rsidRPr="00D437F4">
        <w:rPr>
          <w:rFonts w:asciiTheme="minorBidi" w:hAnsiTheme="minorBidi" w:cstheme="minorBidi"/>
          <w:lang w:val="es-ES_tradnl"/>
        </w:rPr>
        <w:t>el</w:t>
      </w:r>
      <w:r w:rsidRPr="00D437F4">
        <w:rPr>
          <w:rFonts w:asciiTheme="minorBidi" w:hAnsiTheme="minorBidi" w:cstheme="minorBidi"/>
          <w:lang w:val="es-ES_tradnl"/>
        </w:rPr>
        <w:t xml:space="preserve"> proyecto de resolución que se aprobaría en plenaria en el marco del punto 5.2 del orden del día. Esto serviría de guía para que la Secretaría preparara la versión prefinal con miras a su aprobación por la Asamblea de la COI en su 32ª reunión.</w:t>
      </w:r>
    </w:p>
    <w:tbl>
      <w:tblPr>
        <w:tblW w:w="9889" w:type="dxa"/>
        <w:shd w:val="clear" w:color="auto" w:fill="CCFFCC"/>
        <w:tblLayout w:type="fixed"/>
        <w:tblCellMar>
          <w:top w:w="113" w:type="dxa"/>
          <w:bottom w:w="113" w:type="dxa"/>
        </w:tblCellMar>
        <w:tblLook w:val="0000" w:firstRow="0" w:lastRow="0" w:firstColumn="0" w:lastColumn="0" w:noHBand="0" w:noVBand="0"/>
      </w:tblPr>
      <w:tblGrid>
        <w:gridCol w:w="9889"/>
      </w:tblGrid>
      <w:tr w:rsidR="00E174FB" w:rsidRPr="006F18C2" w14:paraId="520552CE" w14:textId="77777777" w:rsidTr="009A0359">
        <w:trPr>
          <w:trHeight w:val="380"/>
        </w:trPr>
        <w:tc>
          <w:tcPr>
            <w:tcW w:w="9889" w:type="dxa"/>
            <w:shd w:val="clear" w:color="auto" w:fill="CCFFCC"/>
            <w:tcMar>
              <w:top w:w="113" w:type="dxa"/>
              <w:bottom w:w="113" w:type="dxa"/>
            </w:tcMar>
          </w:tcPr>
          <w:p w14:paraId="7608337C" w14:textId="77777777" w:rsidR="00A92B16" w:rsidRPr="00D437F4" w:rsidRDefault="00220161" w:rsidP="00D85939">
            <w:pPr>
              <w:spacing w:after="240"/>
              <w:rPr>
                <w:rFonts w:asciiTheme="minorBidi" w:eastAsia="Calibri" w:hAnsiTheme="minorBidi" w:cstheme="minorBidi"/>
                <w:sz w:val="22"/>
                <w:szCs w:val="22"/>
                <w:u w:val="single"/>
                <w:lang w:val="es-ES_tradnl"/>
              </w:rPr>
            </w:pPr>
            <w:bookmarkStart w:id="171" w:name="_Hlk85468101"/>
            <w:r w:rsidRPr="00D437F4">
              <w:rPr>
                <w:rFonts w:asciiTheme="minorBidi" w:hAnsiTheme="minorBidi" w:cstheme="minorBidi"/>
                <w:sz w:val="22"/>
                <w:szCs w:val="22"/>
                <w:u w:val="single"/>
                <w:lang w:val="es-ES_tradnl"/>
              </w:rPr>
              <w:t>Decisión EC-55/5.1</w:t>
            </w:r>
          </w:p>
          <w:p w14:paraId="33AC09BE" w14:textId="7FCEEAD5" w:rsidR="00D94AE4" w:rsidRPr="00D437F4" w:rsidRDefault="00546571" w:rsidP="00D85939">
            <w:pPr>
              <w:tabs>
                <w:tab w:val="num" w:pos="1400"/>
              </w:tabs>
              <w:spacing w:after="240"/>
              <w:jc w:val="center"/>
              <w:rPr>
                <w:rFonts w:asciiTheme="minorBidi" w:hAnsiTheme="minorBidi" w:cstheme="minorBidi"/>
                <w:b/>
                <w:color w:val="000000"/>
                <w:sz w:val="22"/>
                <w:szCs w:val="22"/>
                <w:lang w:val="es-ES_tradnl"/>
              </w:rPr>
            </w:pPr>
            <w:r w:rsidRPr="00D437F4">
              <w:rPr>
                <w:rFonts w:asciiTheme="minorBidi" w:hAnsiTheme="minorBidi" w:cstheme="minorBidi"/>
                <w:b/>
                <w:bCs/>
                <w:sz w:val="22"/>
                <w:szCs w:val="22"/>
                <w:lang w:val="es-ES_tradnl"/>
              </w:rPr>
              <w:t xml:space="preserve">Asuntos relativos a la gobernanza, la programación </w:t>
            </w:r>
            <w:r w:rsidR="009229C9" w:rsidRPr="00D437F4">
              <w:rPr>
                <w:rFonts w:asciiTheme="minorBidi" w:hAnsiTheme="minorBidi" w:cstheme="minorBidi"/>
                <w:b/>
                <w:bCs/>
                <w:sz w:val="22"/>
                <w:szCs w:val="22"/>
                <w:lang w:val="es-ES_tradnl"/>
              </w:rPr>
              <w:br/>
            </w:r>
            <w:r w:rsidRPr="00D437F4">
              <w:rPr>
                <w:rFonts w:asciiTheme="minorBidi" w:hAnsiTheme="minorBidi" w:cstheme="minorBidi"/>
                <w:b/>
                <w:bCs/>
                <w:sz w:val="22"/>
                <w:szCs w:val="22"/>
                <w:lang w:val="es-ES_tradnl"/>
              </w:rPr>
              <w:t>y la presupuestación de la Comisión</w:t>
            </w:r>
          </w:p>
          <w:p w14:paraId="69FE94DD" w14:textId="77777777" w:rsidR="002470BD" w:rsidRPr="00D437F4" w:rsidRDefault="00667651" w:rsidP="005C3715">
            <w:pPr>
              <w:spacing w:after="120"/>
              <w:rPr>
                <w:rFonts w:asciiTheme="minorBidi" w:hAnsiTheme="minorBidi" w:cstheme="minorBidi"/>
                <w:sz w:val="22"/>
                <w:szCs w:val="22"/>
                <w:lang w:val="es-ES_tradnl"/>
              </w:rPr>
            </w:pPr>
            <w:r w:rsidRPr="00D437F4">
              <w:rPr>
                <w:rFonts w:asciiTheme="minorBidi" w:hAnsiTheme="minorBidi" w:cstheme="minorBidi"/>
                <w:sz w:val="22"/>
                <w:szCs w:val="22"/>
                <w:lang w:val="es-ES_tradnl"/>
              </w:rPr>
              <w:t xml:space="preserve">El Consejo Ejecutivo, </w:t>
            </w:r>
          </w:p>
          <w:p w14:paraId="66A1D021" w14:textId="4577530F" w:rsidR="002470BD" w:rsidRPr="00D437F4" w:rsidRDefault="00667651" w:rsidP="00BB36D7">
            <w:pPr>
              <w:numPr>
                <w:ilvl w:val="0"/>
                <w:numId w:val="10"/>
              </w:numPr>
              <w:spacing w:after="120"/>
              <w:ind w:left="567" w:hanging="567"/>
              <w:jc w:val="both"/>
              <w:rPr>
                <w:rFonts w:asciiTheme="minorBidi" w:hAnsiTheme="minorBidi" w:cstheme="minorBidi"/>
                <w:sz w:val="22"/>
                <w:szCs w:val="22"/>
                <w:lang w:val="es-ES_tradnl"/>
              </w:rPr>
            </w:pPr>
            <w:r w:rsidRPr="00D437F4">
              <w:rPr>
                <w:rFonts w:asciiTheme="minorBidi" w:hAnsiTheme="minorBidi" w:cstheme="minorBidi"/>
                <w:sz w:val="22"/>
                <w:szCs w:val="22"/>
                <w:u w:val="single"/>
                <w:lang w:val="es-ES_tradnl"/>
              </w:rPr>
              <w:t>Habiendo examinado</w:t>
            </w:r>
            <w:r w:rsidRPr="00D437F4">
              <w:rPr>
                <w:rFonts w:asciiTheme="minorBidi" w:hAnsiTheme="minorBidi" w:cstheme="minorBidi"/>
                <w:sz w:val="22"/>
                <w:szCs w:val="22"/>
                <w:lang w:val="es-ES_tradnl"/>
              </w:rPr>
              <w:t xml:space="preserve"> los documentos IOC/EC-55/5.1.Doc(1) e IOC/EC-55</w:t>
            </w:r>
            <w:r w:rsidR="00855BDE" w:rsidRPr="00D437F4">
              <w:rPr>
                <w:rFonts w:asciiTheme="minorBidi" w:hAnsiTheme="minorBidi" w:cstheme="minorBidi"/>
                <w:sz w:val="22"/>
                <w:szCs w:val="22"/>
                <w:lang w:val="es-ES_tradnl"/>
              </w:rPr>
              <w:t>/</w:t>
            </w:r>
            <w:r w:rsidR="00C866C8" w:rsidRPr="00D437F4">
              <w:rPr>
                <w:rFonts w:asciiTheme="minorBidi" w:hAnsiTheme="minorBidi" w:cstheme="minorBidi"/>
                <w:sz w:val="22"/>
                <w:szCs w:val="22"/>
                <w:lang w:val="es-ES_tradnl"/>
              </w:rPr>
              <w:t>5.</w:t>
            </w:r>
            <w:r w:rsidRPr="00D437F4">
              <w:rPr>
                <w:rFonts w:asciiTheme="minorBidi" w:hAnsiTheme="minorBidi" w:cstheme="minorBidi"/>
                <w:sz w:val="22"/>
                <w:szCs w:val="22"/>
                <w:lang w:val="es-ES_tradnl"/>
              </w:rPr>
              <w:t>1.Doc(2),</w:t>
            </w:r>
          </w:p>
          <w:p w14:paraId="68BA66C4" w14:textId="77777777" w:rsidR="00A92B16" w:rsidRPr="00D437F4" w:rsidRDefault="002470BD" w:rsidP="00BB36D7">
            <w:pPr>
              <w:numPr>
                <w:ilvl w:val="0"/>
                <w:numId w:val="10"/>
              </w:numPr>
              <w:spacing w:after="120"/>
              <w:ind w:left="567" w:hanging="567"/>
              <w:jc w:val="both"/>
              <w:rPr>
                <w:rFonts w:asciiTheme="minorBidi" w:hAnsiTheme="minorBidi" w:cstheme="minorBidi"/>
                <w:sz w:val="22"/>
                <w:szCs w:val="22"/>
                <w:lang w:val="es-ES_tradnl"/>
              </w:rPr>
            </w:pPr>
            <w:r w:rsidRPr="00D437F4">
              <w:rPr>
                <w:rFonts w:asciiTheme="minorBidi" w:hAnsiTheme="minorBidi" w:cstheme="minorBidi"/>
                <w:sz w:val="22"/>
                <w:szCs w:val="22"/>
                <w:u w:val="single"/>
                <w:lang w:val="es-ES_tradnl"/>
              </w:rPr>
              <w:t>Toma nota</w:t>
            </w:r>
            <w:r w:rsidRPr="00D437F4">
              <w:rPr>
                <w:rFonts w:asciiTheme="minorBidi" w:hAnsiTheme="minorBidi" w:cstheme="minorBidi"/>
                <w:sz w:val="22"/>
                <w:szCs w:val="22"/>
                <w:lang w:val="es-ES_tradnl"/>
              </w:rPr>
              <w:t xml:space="preserve"> de los documentos IOC/EC-55/5.1.Doc(1) e IOC/EC-55/5.1.Doc(2) sujetos al examen posterior del Comité de Finanzas, con miras a formular un proyecto de resolución que será debatido y aprobado en plenaria.</w:t>
            </w:r>
          </w:p>
        </w:tc>
      </w:tr>
      <w:bookmarkEnd w:id="171"/>
    </w:tbl>
    <w:p w14:paraId="31468E5D" w14:textId="77777777" w:rsidR="005A49C9" w:rsidRPr="00D437F4" w:rsidRDefault="005A49C9" w:rsidP="00300995">
      <w:pPr>
        <w:rPr>
          <w:rFonts w:asciiTheme="minorBidi" w:hAnsiTheme="minorBidi" w:cstheme="minorBidi"/>
          <w:sz w:val="22"/>
          <w:szCs w:val="22"/>
          <w:lang w:val="es-ES_tradnl"/>
        </w:rPr>
      </w:pPr>
    </w:p>
    <w:p w14:paraId="7AD06457" w14:textId="77777777" w:rsidR="00D94AE4" w:rsidRPr="00D437F4" w:rsidRDefault="00667651" w:rsidP="005C3715">
      <w:pPr>
        <w:pStyle w:val="Style2"/>
        <w:numPr>
          <w:ilvl w:val="0"/>
          <w:numId w:val="7"/>
        </w:numPr>
        <w:tabs>
          <w:tab w:val="left" w:pos="709"/>
        </w:tabs>
        <w:ind w:left="0" w:hanging="567"/>
        <w:rPr>
          <w:rFonts w:asciiTheme="minorBidi" w:hAnsiTheme="minorBidi" w:cstheme="minorBidi"/>
          <w:lang w:val="es-ES_tradnl"/>
        </w:rPr>
      </w:pPr>
      <w:r w:rsidRPr="00D437F4">
        <w:rPr>
          <w:rFonts w:asciiTheme="minorBidi" w:hAnsiTheme="minorBidi" w:cstheme="minorBidi"/>
          <w:lang w:val="es-ES_tradnl"/>
        </w:rPr>
        <w:t>Hicieron uso de la palabra los representantes de __ Estados Miembros. Los Estados Miembros siguientes decidieron proporcionar por escrito sus intervenciones en plenaria sobre este punto del orden del día para que constaran en el anexo informativo del informe de la reunión: ___________.</w:t>
      </w:r>
    </w:p>
    <w:p w14:paraId="27A666A7" w14:textId="089D4806" w:rsidR="008B1F43" w:rsidRPr="00D437F4" w:rsidRDefault="00F63478" w:rsidP="006F18C2">
      <w:pPr>
        <w:pStyle w:val="Heading2"/>
        <w:tabs>
          <w:tab w:val="clear" w:pos="737"/>
          <w:tab w:val="left" w:pos="709"/>
        </w:tabs>
        <w:ind w:left="709" w:hanging="709"/>
        <w:rPr>
          <w:rFonts w:asciiTheme="minorBidi" w:hAnsiTheme="minorBidi" w:cstheme="minorBidi"/>
          <w:szCs w:val="22"/>
          <w:lang w:val="es-ES_tradnl"/>
        </w:rPr>
      </w:pPr>
      <w:bookmarkStart w:id="172" w:name="_Toc57369055"/>
      <w:bookmarkStart w:id="173" w:name="_Toc85469074"/>
      <w:bookmarkStart w:id="174" w:name="_Toc105168198"/>
      <w:r w:rsidRPr="00D437F4">
        <w:rPr>
          <w:rFonts w:asciiTheme="minorBidi" w:hAnsiTheme="minorBidi" w:cstheme="minorBidi"/>
          <w:szCs w:val="22"/>
          <w:lang w:val="es-ES_tradnl"/>
        </w:rPr>
        <w:t>5.2</w:t>
      </w:r>
      <w:r w:rsidRPr="00D437F4">
        <w:rPr>
          <w:rFonts w:asciiTheme="minorBidi" w:hAnsiTheme="minorBidi" w:cstheme="minorBidi"/>
          <w:szCs w:val="22"/>
          <w:lang w:val="es-ES_tradnl"/>
        </w:rPr>
        <w:tab/>
        <w:t xml:space="preserve">INFORME DEL PRESIDENTE DEL COMITÉ DE FINANZAS </w:t>
      </w:r>
      <w:r w:rsidR="006F18C2">
        <w:rPr>
          <w:rFonts w:asciiTheme="minorBidi" w:hAnsiTheme="minorBidi" w:cstheme="minorBidi"/>
          <w:szCs w:val="22"/>
          <w:lang w:val="es-ES_tradnl"/>
        </w:rPr>
        <w:br/>
      </w:r>
      <w:r w:rsidRPr="00D437F4">
        <w:rPr>
          <w:rFonts w:asciiTheme="minorBidi" w:hAnsiTheme="minorBidi" w:cstheme="minorBidi"/>
          <w:caps w:val="0"/>
          <w:szCs w:val="22"/>
          <w:lang w:val="es-ES_tradnl"/>
        </w:rPr>
        <w:t>[res. XXX-3; A-31/2]</w:t>
      </w:r>
      <w:bookmarkEnd w:id="172"/>
      <w:bookmarkEnd w:id="173"/>
      <w:bookmarkEnd w:id="174"/>
    </w:p>
    <w:tbl>
      <w:tblPr>
        <w:tblW w:w="0" w:type="auto"/>
        <w:tblLayout w:type="fixed"/>
        <w:tblLook w:val="0000" w:firstRow="0" w:lastRow="0" w:firstColumn="0" w:lastColumn="0" w:noHBand="0" w:noVBand="0"/>
      </w:tblPr>
      <w:tblGrid>
        <w:gridCol w:w="2596"/>
        <w:gridCol w:w="7259"/>
      </w:tblGrid>
      <w:tr w:rsidR="00E174FB" w:rsidRPr="00D437F4" w14:paraId="0EC72A77" w14:textId="77777777" w:rsidTr="003E59A1">
        <w:tc>
          <w:tcPr>
            <w:tcW w:w="2596" w:type="dxa"/>
            <w:shd w:val="clear" w:color="auto" w:fill="FFFF99"/>
            <w:tcMar>
              <w:top w:w="57" w:type="dxa"/>
              <w:bottom w:w="57" w:type="dxa"/>
            </w:tcMar>
          </w:tcPr>
          <w:p w14:paraId="35BCD0B0" w14:textId="77777777" w:rsidR="003E59A1" w:rsidRPr="00D437F4" w:rsidRDefault="00667651" w:rsidP="001834EB">
            <w:pPr>
              <w:rPr>
                <w:rFonts w:asciiTheme="minorBidi" w:hAnsiTheme="minorBidi" w:cstheme="minorBidi"/>
                <w:i/>
                <w:color w:val="000000"/>
                <w:sz w:val="20"/>
                <w:szCs w:val="20"/>
                <w:u w:val="single"/>
                <w:lang w:val="es-ES_tradnl"/>
              </w:rPr>
            </w:pPr>
            <w:r w:rsidRPr="00D437F4">
              <w:rPr>
                <w:rFonts w:asciiTheme="minorBidi" w:hAnsiTheme="minorBidi" w:cstheme="minorBidi"/>
                <w:i/>
                <w:iCs/>
                <w:sz w:val="20"/>
                <w:szCs w:val="20"/>
                <w:u w:val="single"/>
                <w:lang w:val="es-ES_tradnl"/>
              </w:rPr>
              <w:t>Documentos</w:t>
            </w:r>
            <w:r w:rsidRPr="00D437F4">
              <w:rPr>
                <w:rFonts w:asciiTheme="minorBidi" w:hAnsiTheme="minorBidi" w:cstheme="minorBidi"/>
                <w:i/>
                <w:iCs/>
                <w:sz w:val="20"/>
                <w:szCs w:val="20"/>
                <w:lang w:val="es-ES_tradnl"/>
              </w:rPr>
              <w:t>:</w:t>
            </w:r>
          </w:p>
        </w:tc>
        <w:tc>
          <w:tcPr>
            <w:tcW w:w="7259" w:type="dxa"/>
            <w:shd w:val="clear" w:color="auto" w:fill="FFFF99"/>
            <w:tcMar>
              <w:top w:w="57" w:type="dxa"/>
              <w:bottom w:w="57" w:type="dxa"/>
            </w:tcMar>
          </w:tcPr>
          <w:p w14:paraId="279EB65F" w14:textId="77777777" w:rsidR="003E59A1" w:rsidRPr="00D437F4" w:rsidRDefault="00667651" w:rsidP="005C3715">
            <w:pPr>
              <w:spacing w:after="60"/>
              <w:jc w:val="both"/>
              <w:rPr>
                <w:rFonts w:asciiTheme="minorBidi" w:hAnsiTheme="minorBidi" w:cstheme="minorBidi"/>
                <w:i/>
                <w:iCs/>
                <w:color w:val="000000"/>
                <w:sz w:val="20"/>
                <w:szCs w:val="20"/>
                <w:lang w:val="es-ES_tradnl"/>
              </w:rPr>
            </w:pPr>
            <w:r w:rsidRPr="00D437F4">
              <w:rPr>
                <w:rFonts w:asciiTheme="minorBidi" w:hAnsiTheme="minorBidi" w:cstheme="minorBidi"/>
                <w:i/>
                <w:iCs/>
                <w:sz w:val="20"/>
                <w:szCs w:val="20"/>
                <w:lang w:val="es-ES_tradnl"/>
              </w:rPr>
              <w:t>Véanse los puntos 3.1 y 5.1</w:t>
            </w:r>
          </w:p>
        </w:tc>
      </w:tr>
    </w:tbl>
    <w:p w14:paraId="09B4C371" w14:textId="77777777" w:rsidR="002470BD" w:rsidRPr="00D437F4" w:rsidRDefault="00EC6908" w:rsidP="005C3715">
      <w:pPr>
        <w:pStyle w:val="Style2"/>
        <w:numPr>
          <w:ilvl w:val="0"/>
          <w:numId w:val="7"/>
        </w:numPr>
        <w:tabs>
          <w:tab w:val="left" w:pos="709"/>
        </w:tabs>
        <w:spacing w:before="240"/>
        <w:ind w:left="0" w:hanging="567"/>
        <w:rPr>
          <w:rFonts w:asciiTheme="minorBidi" w:hAnsiTheme="minorBidi" w:cstheme="minorBidi"/>
          <w:lang w:val="es-ES_tradnl"/>
        </w:rPr>
      </w:pPr>
      <w:r w:rsidRPr="00D437F4">
        <w:rPr>
          <w:rFonts w:asciiTheme="minorBidi" w:hAnsiTheme="minorBidi" w:cstheme="minorBidi"/>
          <w:lang w:val="es-ES_tradnl"/>
        </w:rPr>
        <w:t>El Presidente del Comité de Finanzas y Vicepresidente de la COI, Karim Hilmi (Marruecos), presentó al Consejo Ejecutivo los resultados del examen realizado por el Comité de los puntos que le había encomendado la plenaria, además de las cuestiones reglamentarias previstas en el artículo 8.1 c) del Reglamento.</w:t>
      </w:r>
    </w:p>
    <w:p w14:paraId="76BA7FF8" w14:textId="77777777" w:rsidR="00EC6908" w:rsidRPr="00D437F4" w:rsidRDefault="00667651" w:rsidP="005C3715">
      <w:pPr>
        <w:pStyle w:val="Style2"/>
        <w:numPr>
          <w:ilvl w:val="0"/>
          <w:numId w:val="7"/>
        </w:numPr>
        <w:tabs>
          <w:tab w:val="left" w:pos="709"/>
        </w:tabs>
        <w:ind w:left="0" w:hanging="567"/>
        <w:rPr>
          <w:rFonts w:asciiTheme="minorBidi" w:hAnsiTheme="minorBidi" w:cstheme="minorBidi"/>
          <w:lang w:val="es-ES_tradnl"/>
        </w:rPr>
      </w:pPr>
      <w:r w:rsidRPr="00D437F4">
        <w:rPr>
          <w:rFonts w:asciiTheme="minorBidi" w:hAnsiTheme="minorBidi" w:cstheme="minorBidi"/>
          <w:lang w:val="es-ES_tradnl"/>
        </w:rPr>
        <w:t>El Consejo Ejecutivo aprobó la resolución EC-55/[5.2] que figura a continuación, presentada por ___.</w:t>
      </w:r>
    </w:p>
    <w:tbl>
      <w:tblPr>
        <w:tblW w:w="0" w:type="auto"/>
        <w:shd w:val="clear" w:color="auto" w:fill="FBE4D5"/>
        <w:tblLayout w:type="fixed"/>
        <w:tblCellMar>
          <w:top w:w="113" w:type="dxa"/>
          <w:bottom w:w="113" w:type="dxa"/>
        </w:tblCellMar>
        <w:tblLook w:val="0000" w:firstRow="0" w:lastRow="0" w:firstColumn="0" w:lastColumn="0" w:noHBand="0" w:noVBand="0"/>
      </w:tblPr>
      <w:tblGrid>
        <w:gridCol w:w="9747"/>
      </w:tblGrid>
      <w:tr w:rsidR="00E174FB" w:rsidRPr="00D437F4" w14:paraId="5A3433BB" w14:textId="77777777" w:rsidTr="006F18C2">
        <w:trPr>
          <w:cantSplit/>
          <w:trHeight w:val="536"/>
        </w:trPr>
        <w:tc>
          <w:tcPr>
            <w:tcW w:w="9747" w:type="dxa"/>
            <w:shd w:val="clear" w:color="auto" w:fill="FBE4D5"/>
            <w:tcMar>
              <w:top w:w="113" w:type="dxa"/>
              <w:bottom w:w="113" w:type="dxa"/>
            </w:tcMar>
          </w:tcPr>
          <w:p w14:paraId="6BCC3697" w14:textId="77777777" w:rsidR="002071CB" w:rsidRPr="00D437F4" w:rsidRDefault="00667651" w:rsidP="00C86E17">
            <w:pPr>
              <w:spacing w:after="240"/>
              <w:rPr>
                <w:rFonts w:asciiTheme="minorBidi" w:eastAsia="Calibri" w:hAnsiTheme="minorBidi" w:cstheme="minorBidi"/>
                <w:i/>
                <w:iCs/>
                <w:sz w:val="22"/>
                <w:szCs w:val="22"/>
                <w:lang w:val="es-ES_tradnl"/>
              </w:rPr>
            </w:pPr>
            <w:r w:rsidRPr="00D437F4">
              <w:rPr>
                <w:rFonts w:asciiTheme="minorBidi" w:hAnsiTheme="minorBidi" w:cstheme="minorBidi"/>
                <w:sz w:val="22"/>
                <w:szCs w:val="22"/>
                <w:u w:val="single"/>
                <w:lang w:val="es-ES_tradnl"/>
              </w:rPr>
              <w:lastRenderedPageBreak/>
              <w:t>Proyecto de resolución EC-55/[5.2]</w:t>
            </w:r>
            <w:r w:rsidRPr="00D437F4">
              <w:rPr>
                <w:rFonts w:asciiTheme="minorBidi" w:hAnsiTheme="minorBidi" w:cstheme="minorBidi"/>
                <w:sz w:val="22"/>
                <w:szCs w:val="22"/>
                <w:lang w:val="es-ES_tradnl"/>
              </w:rPr>
              <w:tab/>
            </w:r>
            <w:r w:rsidRPr="00D437F4">
              <w:rPr>
                <w:rFonts w:asciiTheme="minorBidi" w:hAnsiTheme="minorBidi" w:cstheme="minorBidi"/>
                <w:i/>
                <w:iCs/>
                <w:sz w:val="22"/>
                <w:szCs w:val="22"/>
                <w:lang w:val="es-ES_tradnl"/>
              </w:rPr>
              <w:t>que se presentará durante la reunión</w:t>
            </w:r>
          </w:p>
          <w:p w14:paraId="14573578" w14:textId="58340F99" w:rsidR="002071CB" w:rsidRPr="00D437F4" w:rsidRDefault="00667651" w:rsidP="00300995">
            <w:pPr>
              <w:spacing w:after="240"/>
              <w:jc w:val="center"/>
              <w:rPr>
                <w:rFonts w:asciiTheme="minorBidi" w:eastAsia="Calibri" w:hAnsiTheme="minorBidi" w:cstheme="minorBidi"/>
                <w:b/>
                <w:bCs/>
                <w:sz w:val="22"/>
                <w:szCs w:val="22"/>
                <w:lang w:val="es-ES_tradnl"/>
              </w:rPr>
            </w:pPr>
            <w:r w:rsidRPr="00D437F4">
              <w:rPr>
                <w:rFonts w:asciiTheme="minorBidi" w:hAnsiTheme="minorBidi" w:cstheme="minorBidi"/>
                <w:b/>
                <w:bCs/>
                <w:sz w:val="22"/>
                <w:szCs w:val="22"/>
                <w:lang w:val="es-ES_tradnl"/>
              </w:rPr>
              <w:t>ASUNTOS RELATIVOS A LA GOBERNANZA, LA PROGRAMACIÓN Y LA PRESUPUESTACIÓN DE LA COMISIÓN</w:t>
            </w:r>
          </w:p>
          <w:p w14:paraId="70AB04BF" w14:textId="77777777" w:rsidR="002071CB" w:rsidRPr="00D437F4" w:rsidRDefault="00667651" w:rsidP="002071CB">
            <w:pPr>
              <w:spacing w:after="240"/>
              <w:rPr>
                <w:rFonts w:asciiTheme="minorBidi" w:eastAsia="Calibri" w:hAnsiTheme="minorBidi" w:cstheme="minorBidi"/>
                <w:sz w:val="22"/>
                <w:szCs w:val="22"/>
                <w:lang w:val="es-ES_tradnl"/>
              </w:rPr>
            </w:pPr>
            <w:r w:rsidRPr="00D437F4">
              <w:rPr>
                <w:rFonts w:asciiTheme="minorBidi" w:hAnsiTheme="minorBidi" w:cstheme="minorBidi"/>
                <w:sz w:val="22"/>
                <w:szCs w:val="22"/>
                <w:lang w:val="es-ES_tradnl"/>
              </w:rPr>
              <w:t>El Consejo Ejecutivo,</w:t>
            </w:r>
          </w:p>
          <w:p w14:paraId="6BE21084" w14:textId="77777777" w:rsidR="002071CB" w:rsidRPr="00D437F4" w:rsidRDefault="00667651" w:rsidP="009229C9">
            <w:pPr>
              <w:pStyle w:val="b"/>
              <w:numPr>
                <w:ilvl w:val="0"/>
                <w:numId w:val="12"/>
              </w:numPr>
              <w:tabs>
                <w:tab w:val="clear" w:pos="-737"/>
                <w:tab w:val="clear" w:pos="1134"/>
              </w:tabs>
              <w:snapToGrid w:val="0"/>
              <w:spacing w:after="120"/>
              <w:ind w:left="567" w:hanging="567"/>
              <w:rPr>
                <w:rFonts w:asciiTheme="minorBidi" w:eastAsia="Calibri" w:hAnsiTheme="minorBidi" w:cstheme="minorBidi"/>
                <w:snapToGrid w:val="0"/>
                <w:sz w:val="22"/>
                <w:szCs w:val="22"/>
                <w:lang w:val="es-ES_tradnl"/>
              </w:rPr>
            </w:pPr>
            <w:r w:rsidRPr="00D437F4">
              <w:rPr>
                <w:rFonts w:asciiTheme="minorBidi" w:hAnsiTheme="minorBidi" w:cstheme="minorBidi"/>
                <w:sz w:val="22"/>
                <w:szCs w:val="22"/>
                <w:u w:val="single"/>
                <w:lang w:val="es-ES_tradnl"/>
              </w:rPr>
              <w:t>Habiendo examinado</w:t>
            </w:r>
            <w:r w:rsidRPr="00D437F4">
              <w:rPr>
                <w:rFonts w:asciiTheme="minorBidi" w:hAnsiTheme="minorBidi" w:cstheme="minorBidi"/>
                <w:sz w:val="22"/>
                <w:szCs w:val="22"/>
                <w:lang w:val="es-ES_tradnl"/>
              </w:rPr>
              <w:t xml:space="preserve"> los documentos</w:t>
            </w:r>
          </w:p>
          <w:p w14:paraId="5AA07EFA" w14:textId="77777777" w:rsidR="002071CB" w:rsidRPr="00D437F4" w:rsidRDefault="002071CB" w:rsidP="009229C9">
            <w:pPr>
              <w:pStyle w:val="b"/>
              <w:numPr>
                <w:ilvl w:val="0"/>
                <w:numId w:val="12"/>
              </w:numPr>
              <w:tabs>
                <w:tab w:val="clear" w:pos="-737"/>
                <w:tab w:val="clear" w:pos="1134"/>
              </w:tabs>
              <w:snapToGrid w:val="0"/>
              <w:spacing w:after="120"/>
              <w:ind w:left="567" w:hanging="567"/>
              <w:rPr>
                <w:rFonts w:asciiTheme="minorBidi" w:eastAsia="Calibri" w:hAnsiTheme="minorBidi" w:cstheme="minorBidi"/>
                <w:snapToGrid w:val="0"/>
                <w:sz w:val="22"/>
                <w:szCs w:val="22"/>
                <w:lang w:val="es-ES_tradnl"/>
              </w:rPr>
            </w:pPr>
          </w:p>
        </w:tc>
      </w:tr>
    </w:tbl>
    <w:p w14:paraId="1FB170E4" w14:textId="77777777" w:rsidR="00D94AE4" w:rsidRPr="00D437F4" w:rsidRDefault="00D94AE4" w:rsidP="0039208B">
      <w:pPr>
        <w:rPr>
          <w:rFonts w:asciiTheme="minorBidi" w:hAnsiTheme="minorBidi" w:cstheme="minorBidi"/>
          <w:sz w:val="22"/>
          <w:szCs w:val="22"/>
          <w:lang w:val="es-ES_tradnl"/>
        </w:rPr>
      </w:pPr>
    </w:p>
    <w:p w14:paraId="75449A24" w14:textId="77777777" w:rsidR="008C70D5" w:rsidRPr="00D437F4" w:rsidRDefault="0039208B" w:rsidP="005C3715">
      <w:pPr>
        <w:pStyle w:val="Style2"/>
        <w:numPr>
          <w:ilvl w:val="0"/>
          <w:numId w:val="7"/>
        </w:numPr>
        <w:tabs>
          <w:tab w:val="left" w:pos="709"/>
        </w:tabs>
        <w:spacing w:after="0"/>
        <w:ind w:left="0" w:hanging="567"/>
        <w:rPr>
          <w:rFonts w:asciiTheme="minorBidi" w:hAnsiTheme="minorBidi" w:cstheme="minorBidi"/>
          <w:lang w:val="es-ES_tradnl"/>
        </w:rPr>
      </w:pPr>
      <w:r w:rsidRPr="00D437F4">
        <w:rPr>
          <w:rFonts w:asciiTheme="minorBidi" w:hAnsiTheme="minorBidi" w:cstheme="minorBidi"/>
          <w:lang w:val="es-ES_tradnl"/>
        </w:rPr>
        <w:t>Hicieron uso de la palabra los representantes de __ Estados Miembros. Los Estados Miembros siguientes decidieron proporcionar por escrito sus intervenciones en plenaria sobre este punto del orden del día para que constaran en el anexo informativo del informe de la reunión: ___________.</w:t>
      </w:r>
    </w:p>
    <w:p w14:paraId="63DA4393" w14:textId="77777777" w:rsidR="006D72DF" w:rsidRPr="00D437F4" w:rsidRDefault="006D72DF" w:rsidP="005C3715">
      <w:pPr>
        <w:pStyle w:val="Style2"/>
        <w:tabs>
          <w:tab w:val="clear" w:pos="1400"/>
          <w:tab w:val="left" w:pos="709"/>
        </w:tabs>
        <w:spacing w:after="0"/>
        <w:ind w:left="0" w:hanging="567"/>
        <w:rPr>
          <w:rFonts w:asciiTheme="minorBidi" w:hAnsiTheme="minorBidi" w:cstheme="minorBidi"/>
          <w:lang w:val="es-ES_tradnl"/>
        </w:rPr>
      </w:pPr>
    </w:p>
    <w:p w14:paraId="475F38D7" w14:textId="65AE75CA" w:rsidR="006D72DF" w:rsidRPr="00D437F4" w:rsidRDefault="002504DF" w:rsidP="006F18C2">
      <w:pPr>
        <w:pStyle w:val="Heading2"/>
        <w:ind w:left="709" w:hanging="709"/>
        <w:rPr>
          <w:rFonts w:asciiTheme="minorBidi" w:hAnsiTheme="minorBidi" w:cstheme="minorBidi"/>
          <w:szCs w:val="22"/>
          <w:lang w:val="es-ES_tradnl"/>
        </w:rPr>
      </w:pPr>
      <w:bookmarkStart w:id="175" w:name="_Toc85469075"/>
      <w:bookmarkStart w:id="176" w:name="_Toc105168199"/>
      <w:r w:rsidRPr="00D437F4">
        <w:rPr>
          <w:rFonts w:asciiTheme="minorBidi" w:hAnsiTheme="minorBidi" w:cstheme="minorBidi"/>
          <w:szCs w:val="22"/>
          <w:lang w:val="es-ES_tradnl"/>
        </w:rPr>
        <w:t>5.3</w:t>
      </w:r>
      <w:r w:rsidRPr="00D437F4">
        <w:rPr>
          <w:rFonts w:asciiTheme="minorBidi" w:hAnsiTheme="minorBidi" w:cstheme="minorBidi"/>
          <w:szCs w:val="22"/>
          <w:lang w:val="es-ES_tradnl"/>
        </w:rPr>
        <w:tab/>
        <w:t xml:space="preserve">PREPARACIÓN DE LAS PRÓXIMAS REUNIONES DE LA ASAMBLEA Y DEL CONSEJO EJECUTIVO </w:t>
      </w:r>
      <w:r w:rsidR="006F18C2">
        <w:rPr>
          <w:rFonts w:asciiTheme="minorBidi" w:hAnsiTheme="minorBidi" w:cstheme="minorBidi"/>
          <w:szCs w:val="22"/>
          <w:lang w:val="es-ES_tradnl"/>
        </w:rPr>
        <w:br/>
      </w:r>
      <w:r w:rsidRPr="00D437F4">
        <w:rPr>
          <w:rFonts w:asciiTheme="minorBidi" w:hAnsiTheme="minorBidi" w:cstheme="minorBidi"/>
          <w:caps w:val="0"/>
          <w:szCs w:val="22"/>
          <w:lang w:val="es-ES_tradnl"/>
        </w:rPr>
        <w:t>[art. 7.C.8</w:t>
      </w:r>
      <w:r w:rsidR="003A7678" w:rsidRPr="00D437F4">
        <w:rPr>
          <w:rFonts w:asciiTheme="minorBidi" w:hAnsiTheme="minorBidi" w:cstheme="minorBidi"/>
          <w:caps w:val="0"/>
          <w:szCs w:val="22"/>
          <w:lang w:val="es-ES_tradnl"/>
        </w:rPr>
        <w:t xml:space="preserve"> de los Estatutos</w:t>
      </w:r>
      <w:r w:rsidRPr="00D437F4">
        <w:rPr>
          <w:rFonts w:asciiTheme="minorBidi" w:hAnsiTheme="minorBidi" w:cstheme="minorBidi"/>
          <w:caps w:val="0"/>
          <w:szCs w:val="22"/>
          <w:lang w:val="es-ES_tradnl"/>
        </w:rPr>
        <w:t>; arts. 8.3 y 21.2 c) del Reglamento; art. 19.2 del Reglamento]</w:t>
      </w:r>
      <w:bookmarkEnd w:id="175"/>
      <w:bookmarkEnd w:id="176"/>
    </w:p>
    <w:p w14:paraId="2B14732A" w14:textId="07819CE8" w:rsidR="00546571" w:rsidRPr="00D437F4" w:rsidRDefault="004E6E30" w:rsidP="005C3715">
      <w:pPr>
        <w:pStyle w:val="Style2"/>
        <w:numPr>
          <w:ilvl w:val="0"/>
          <w:numId w:val="7"/>
        </w:numPr>
        <w:tabs>
          <w:tab w:val="left" w:pos="709"/>
        </w:tabs>
        <w:ind w:left="0" w:hanging="567"/>
        <w:rPr>
          <w:rFonts w:asciiTheme="minorBidi" w:hAnsiTheme="minorBidi" w:cstheme="minorBidi"/>
          <w:lang w:val="es-ES_tradnl"/>
        </w:rPr>
      </w:pPr>
      <w:r w:rsidRPr="00D437F4">
        <w:rPr>
          <w:rFonts w:asciiTheme="minorBidi" w:hAnsiTheme="minorBidi" w:cstheme="minorBidi"/>
          <w:lang w:val="es-ES_tradnl"/>
        </w:rPr>
        <w:t>El Secretario Ejecutivo recordó al Consejo Ejecutivo</w:t>
      </w:r>
      <w:r w:rsidR="00855BDE" w:rsidRPr="00D437F4">
        <w:rPr>
          <w:rFonts w:asciiTheme="minorBidi" w:hAnsiTheme="minorBidi" w:cstheme="minorBidi"/>
          <w:lang w:val="es-ES_tradnl"/>
        </w:rPr>
        <w:t xml:space="preserve"> de la COI</w:t>
      </w:r>
      <w:r w:rsidRPr="00D437F4">
        <w:rPr>
          <w:rFonts w:asciiTheme="minorBidi" w:hAnsiTheme="minorBidi" w:cstheme="minorBidi"/>
          <w:lang w:val="es-ES_tradnl"/>
        </w:rPr>
        <w:t xml:space="preserve"> la </w:t>
      </w:r>
      <w:r w:rsidRPr="00D437F4">
        <w:rPr>
          <w:rFonts w:asciiTheme="minorBidi" w:hAnsiTheme="minorBidi" w:cstheme="minorBidi"/>
          <w:u w:val="single"/>
          <w:lang w:val="es-ES_tradnl"/>
        </w:rPr>
        <w:t>decisión A-31/4.6</w:t>
      </w:r>
      <w:r w:rsidRPr="00D437F4">
        <w:rPr>
          <w:rFonts w:asciiTheme="minorBidi" w:hAnsiTheme="minorBidi" w:cstheme="minorBidi"/>
          <w:lang w:val="es-ES_tradnl"/>
        </w:rPr>
        <w:t xml:space="preserve"> adoptada por la Asamblea en su 31ª reunión. </w:t>
      </w:r>
    </w:p>
    <w:tbl>
      <w:tblPr>
        <w:tblW w:w="9889" w:type="dxa"/>
        <w:shd w:val="clear" w:color="auto" w:fill="CCFFCC"/>
        <w:tblLayout w:type="fixed"/>
        <w:tblCellMar>
          <w:top w:w="113" w:type="dxa"/>
          <w:bottom w:w="113" w:type="dxa"/>
        </w:tblCellMar>
        <w:tblLook w:val="0000" w:firstRow="0" w:lastRow="0" w:firstColumn="0" w:lastColumn="0" w:noHBand="0" w:noVBand="0"/>
      </w:tblPr>
      <w:tblGrid>
        <w:gridCol w:w="9889"/>
      </w:tblGrid>
      <w:tr w:rsidR="00E174FB" w:rsidRPr="006F18C2" w14:paraId="2C2E8B0F" w14:textId="77777777" w:rsidTr="00455F65">
        <w:trPr>
          <w:trHeight w:val="380"/>
        </w:trPr>
        <w:tc>
          <w:tcPr>
            <w:tcW w:w="9889" w:type="dxa"/>
            <w:shd w:val="clear" w:color="auto" w:fill="CCFFCC"/>
            <w:tcMar>
              <w:top w:w="113" w:type="dxa"/>
              <w:bottom w:w="113" w:type="dxa"/>
            </w:tcMar>
          </w:tcPr>
          <w:p w14:paraId="4A92CAAE" w14:textId="77777777" w:rsidR="00546571" w:rsidRPr="00D437F4" w:rsidRDefault="00667651" w:rsidP="00455F65">
            <w:pPr>
              <w:spacing w:after="240"/>
              <w:rPr>
                <w:rFonts w:asciiTheme="minorBidi" w:eastAsia="Calibri" w:hAnsiTheme="minorBidi" w:cstheme="minorBidi"/>
                <w:sz w:val="22"/>
                <w:szCs w:val="22"/>
                <w:u w:val="single"/>
                <w:lang w:val="es-ES_tradnl"/>
              </w:rPr>
            </w:pPr>
            <w:r w:rsidRPr="00D437F4">
              <w:rPr>
                <w:rFonts w:asciiTheme="minorBidi" w:hAnsiTheme="minorBidi" w:cstheme="minorBidi"/>
                <w:sz w:val="22"/>
                <w:szCs w:val="22"/>
                <w:u w:val="single"/>
                <w:lang w:val="es-ES_tradnl"/>
              </w:rPr>
              <w:t>Decisión EC-55/5.3</w:t>
            </w:r>
          </w:p>
          <w:p w14:paraId="7C76466E" w14:textId="2D1A1885" w:rsidR="00546571" w:rsidRPr="00D437F4" w:rsidRDefault="00667651" w:rsidP="00455F65">
            <w:pPr>
              <w:tabs>
                <w:tab w:val="num" w:pos="1400"/>
              </w:tabs>
              <w:spacing w:after="240"/>
              <w:jc w:val="center"/>
              <w:rPr>
                <w:rFonts w:asciiTheme="minorBidi" w:hAnsiTheme="minorBidi" w:cstheme="minorBidi"/>
                <w:b/>
                <w:color w:val="000000"/>
                <w:sz w:val="22"/>
                <w:szCs w:val="22"/>
                <w:lang w:val="es-ES_tradnl"/>
              </w:rPr>
            </w:pPr>
            <w:r w:rsidRPr="00D437F4">
              <w:rPr>
                <w:rFonts w:asciiTheme="minorBidi" w:hAnsiTheme="minorBidi" w:cstheme="minorBidi"/>
                <w:b/>
                <w:bCs/>
                <w:sz w:val="22"/>
                <w:szCs w:val="22"/>
                <w:lang w:val="es-ES_tradnl"/>
              </w:rPr>
              <w:t xml:space="preserve">Preparación de la 32ª reunión de la Asamblea </w:t>
            </w:r>
            <w:r w:rsidR="009229C9" w:rsidRPr="00D437F4">
              <w:rPr>
                <w:rFonts w:asciiTheme="minorBidi" w:hAnsiTheme="minorBidi" w:cstheme="minorBidi"/>
                <w:b/>
                <w:bCs/>
                <w:sz w:val="22"/>
                <w:szCs w:val="22"/>
                <w:lang w:val="es-ES_tradnl"/>
              </w:rPr>
              <w:br/>
            </w:r>
            <w:r w:rsidRPr="00D437F4">
              <w:rPr>
                <w:rFonts w:asciiTheme="minorBidi" w:hAnsiTheme="minorBidi" w:cstheme="minorBidi"/>
                <w:b/>
                <w:bCs/>
                <w:sz w:val="22"/>
                <w:szCs w:val="22"/>
                <w:lang w:val="es-ES_tradnl"/>
              </w:rPr>
              <w:t>y las próximas reuniones del Consejo Ejecutivo</w:t>
            </w:r>
          </w:p>
          <w:p w14:paraId="6078E644" w14:textId="77777777" w:rsidR="00AA0B71" w:rsidRPr="00D437F4" w:rsidRDefault="00667651" w:rsidP="009229C9">
            <w:pPr>
              <w:keepLines/>
              <w:spacing w:after="120"/>
              <w:ind w:left="567" w:hanging="567"/>
              <w:jc w:val="both"/>
              <w:rPr>
                <w:rFonts w:asciiTheme="minorBidi" w:hAnsiTheme="minorBidi" w:cstheme="minorBidi"/>
                <w:iCs/>
                <w:sz w:val="22"/>
                <w:szCs w:val="22"/>
                <w:lang w:val="es-ES_tradnl"/>
              </w:rPr>
            </w:pPr>
            <w:r w:rsidRPr="00D437F4">
              <w:rPr>
                <w:rFonts w:asciiTheme="minorBidi" w:hAnsiTheme="minorBidi" w:cstheme="minorBidi"/>
                <w:sz w:val="22"/>
                <w:szCs w:val="22"/>
                <w:lang w:val="es-ES_tradnl"/>
              </w:rPr>
              <w:t xml:space="preserve">El Consejo Ejecutivo, </w:t>
            </w:r>
          </w:p>
          <w:p w14:paraId="1926A5BB" w14:textId="77777777" w:rsidR="00AA0B71" w:rsidRPr="00D437F4" w:rsidRDefault="00667651" w:rsidP="009229C9">
            <w:pPr>
              <w:keepLines/>
              <w:numPr>
                <w:ilvl w:val="0"/>
                <w:numId w:val="9"/>
              </w:numPr>
              <w:spacing w:after="120"/>
              <w:ind w:left="567" w:hanging="567"/>
              <w:jc w:val="both"/>
              <w:rPr>
                <w:rFonts w:asciiTheme="minorBidi" w:hAnsiTheme="minorBidi" w:cstheme="minorBidi"/>
                <w:sz w:val="22"/>
                <w:szCs w:val="22"/>
                <w:lang w:val="es-ES_tradnl"/>
              </w:rPr>
            </w:pPr>
            <w:r w:rsidRPr="00D437F4">
              <w:rPr>
                <w:rFonts w:asciiTheme="minorBidi" w:hAnsiTheme="minorBidi" w:cstheme="minorBidi"/>
                <w:sz w:val="22"/>
                <w:szCs w:val="22"/>
                <w:u w:val="single"/>
                <w:lang w:val="es-ES_tradnl"/>
              </w:rPr>
              <w:t>Recordando</w:t>
            </w:r>
            <w:r w:rsidRPr="00D437F4">
              <w:rPr>
                <w:rFonts w:asciiTheme="minorBidi" w:hAnsiTheme="minorBidi" w:cstheme="minorBidi"/>
                <w:sz w:val="22"/>
                <w:szCs w:val="22"/>
                <w:lang w:val="es-ES_tradnl"/>
              </w:rPr>
              <w:t xml:space="preserve"> las recomendaciones formuladas por el Consejo Ejecutivo en su 54ª reunión (decisión EC-54/4) y la decisión A-31/4.6 adoptada por la Asamblea de la COI en su 31ª reunión, </w:t>
            </w:r>
          </w:p>
          <w:p w14:paraId="7AB0C767" w14:textId="34EDCA00" w:rsidR="00E76288" w:rsidRPr="00D437F4" w:rsidRDefault="00667651" w:rsidP="009229C9">
            <w:pPr>
              <w:keepLines/>
              <w:numPr>
                <w:ilvl w:val="0"/>
                <w:numId w:val="9"/>
              </w:numPr>
              <w:spacing w:after="120"/>
              <w:ind w:left="567" w:hanging="567"/>
              <w:jc w:val="both"/>
              <w:rPr>
                <w:rFonts w:asciiTheme="minorBidi" w:hAnsiTheme="minorBidi" w:cstheme="minorBidi"/>
                <w:sz w:val="22"/>
                <w:szCs w:val="22"/>
                <w:lang w:val="es-ES_tradnl"/>
              </w:rPr>
            </w:pPr>
            <w:r w:rsidRPr="00D437F4">
              <w:rPr>
                <w:rFonts w:asciiTheme="minorBidi" w:hAnsiTheme="minorBidi" w:cstheme="minorBidi"/>
                <w:sz w:val="22"/>
                <w:szCs w:val="22"/>
                <w:u w:val="single"/>
                <w:lang w:val="es-ES_tradnl"/>
              </w:rPr>
              <w:t>Tomando nota</w:t>
            </w:r>
            <w:r w:rsidRPr="00D437F4">
              <w:rPr>
                <w:rFonts w:asciiTheme="minorBidi" w:hAnsiTheme="minorBidi" w:cstheme="minorBidi"/>
                <w:sz w:val="22"/>
                <w:szCs w:val="22"/>
                <w:lang w:val="es-ES_tradnl"/>
              </w:rPr>
              <w:t xml:space="preserve"> de que la reunión extraordinaria del Consejo Ejecutivo dedicada a la aprobación de un Reglamento específico para el Consejo Ejecutivo</w:t>
            </w:r>
            <w:r w:rsidR="00933174" w:rsidRPr="00D437F4">
              <w:rPr>
                <w:rFonts w:asciiTheme="minorBidi" w:hAnsiTheme="minorBidi" w:cstheme="minorBidi"/>
                <w:sz w:val="22"/>
                <w:szCs w:val="22"/>
                <w:lang w:val="es-ES_tradnl"/>
              </w:rPr>
              <w:t xml:space="preserve"> ha dejado de ser necesaria</w:t>
            </w:r>
            <w:r w:rsidRPr="00D437F4">
              <w:rPr>
                <w:rFonts w:asciiTheme="minorBidi" w:hAnsiTheme="minorBidi" w:cstheme="minorBidi"/>
                <w:sz w:val="22"/>
                <w:szCs w:val="22"/>
                <w:lang w:val="es-ES_tradnl"/>
              </w:rPr>
              <w:t xml:space="preserve"> [</w:t>
            </w:r>
            <w:r w:rsidRPr="00D437F4">
              <w:rPr>
                <w:rFonts w:asciiTheme="minorBidi" w:hAnsiTheme="minorBidi" w:cstheme="minorBidi"/>
                <w:i/>
                <w:iCs/>
                <w:sz w:val="22"/>
                <w:szCs w:val="22"/>
                <w:lang w:val="es-ES_tradnl"/>
              </w:rPr>
              <w:t>a reserva de que se apruebe el enfoque de la reorganización del Reglamento propuesto en el documento IOC/EC-55</w:t>
            </w:r>
            <w:r w:rsidR="00855BDE" w:rsidRPr="00D437F4">
              <w:rPr>
                <w:rFonts w:asciiTheme="minorBidi" w:hAnsiTheme="minorBidi" w:cstheme="minorBidi"/>
                <w:i/>
                <w:iCs/>
                <w:sz w:val="22"/>
                <w:szCs w:val="22"/>
                <w:lang w:val="es-ES_tradnl"/>
              </w:rPr>
              <w:t>/5</w:t>
            </w:r>
            <w:r w:rsidRPr="00D437F4">
              <w:rPr>
                <w:rFonts w:asciiTheme="minorBidi" w:hAnsiTheme="minorBidi" w:cstheme="minorBidi"/>
                <w:i/>
                <w:iCs/>
                <w:sz w:val="22"/>
                <w:szCs w:val="22"/>
                <w:lang w:val="es-ES_tradnl"/>
              </w:rPr>
              <w:t>.1.Doc(1)</w:t>
            </w:r>
            <w:r w:rsidRPr="00D437F4">
              <w:rPr>
                <w:rFonts w:asciiTheme="minorBidi" w:hAnsiTheme="minorBidi" w:cstheme="minorBidi"/>
                <w:sz w:val="22"/>
                <w:szCs w:val="22"/>
                <w:lang w:val="es-ES_tradnl"/>
              </w:rPr>
              <w:t>],</w:t>
            </w:r>
          </w:p>
          <w:p w14:paraId="6ADEBDC4" w14:textId="77777777" w:rsidR="007E5442" w:rsidRPr="00D437F4" w:rsidRDefault="00667651" w:rsidP="009229C9">
            <w:pPr>
              <w:keepLines/>
              <w:numPr>
                <w:ilvl w:val="0"/>
                <w:numId w:val="9"/>
              </w:numPr>
              <w:spacing w:after="120"/>
              <w:ind w:left="567" w:hanging="567"/>
              <w:jc w:val="both"/>
              <w:rPr>
                <w:rFonts w:asciiTheme="minorBidi" w:hAnsiTheme="minorBidi" w:cstheme="minorBidi"/>
                <w:sz w:val="22"/>
                <w:szCs w:val="22"/>
                <w:lang w:val="es-ES_tradnl"/>
              </w:rPr>
            </w:pPr>
            <w:r w:rsidRPr="00D437F4">
              <w:rPr>
                <w:rFonts w:asciiTheme="minorBidi" w:hAnsiTheme="minorBidi" w:cstheme="minorBidi"/>
                <w:sz w:val="22"/>
                <w:szCs w:val="22"/>
                <w:u w:val="single"/>
                <w:lang w:val="es-ES_tradnl"/>
              </w:rPr>
              <w:t>Decide</w:t>
            </w:r>
            <w:r w:rsidRPr="00D437F4">
              <w:rPr>
                <w:rFonts w:asciiTheme="minorBidi" w:hAnsiTheme="minorBidi" w:cstheme="minorBidi"/>
                <w:sz w:val="22"/>
                <w:szCs w:val="22"/>
                <w:lang w:val="es-ES_tradnl"/>
              </w:rPr>
              <w:t xml:space="preserve"> celebrar:</w:t>
            </w:r>
          </w:p>
          <w:p w14:paraId="521CBC1C" w14:textId="216B2B0F" w:rsidR="00BF3E2B" w:rsidRPr="00D437F4" w:rsidRDefault="00667651" w:rsidP="009229C9">
            <w:pPr>
              <w:pStyle w:val="ListParagraph"/>
              <w:keepLines/>
              <w:numPr>
                <w:ilvl w:val="2"/>
                <w:numId w:val="42"/>
              </w:numPr>
              <w:spacing w:after="120"/>
              <w:ind w:left="1134" w:hanging="567"/>
              <w:contextualSpacing w:val="0"/>
              <w:jc w:val="both"/>
              <w:rPr>
                <w:rFonts w:asciiTheme="minorBidi" w:hAnsiTheme="minorBidi" w:cstheme="minorBidi"/>
                <w:sz w:val="22"/>
                <w:szCs w:val="22"/>
                <w:lang w:val="es-ES_tradnl"/>
              </w:rPr>
            </w:pPr>
            <w:r w:rsidRPr="00D437F4">
              <w:rPr>
                <w:rFonts w:asciiTheme="minorBidi" w:hAnsiTheme="minorBidi" w:cstheme="minorBidi"/>
                <w:sz w:val="22"/>
                <w:szCs w:val="22"/>
                <w:lang w:val="es-ES_tradnl"/>
              </w:rPr>
              <w:t>la 32ª reunión de la Asamblea, con una duración de seis días y medio más un Día de las Ciencias Oceánicas, en la Sede de la UNESCO, durante el per</w:t>
            </w:r>
            <w:r w:rsidR="00933174" w:rsidRPr="00D437F4">
              <w:rPr>
                <w:rFonts w:asciiTheme="minorBidi" w:hAnsiTheme="minorBidi" w:cstheme="minorBidi"/>
                <w:sz w:val="22"/>
                <w:szCs w:val="22"/>
                <w:lang w:val="es-ES_tradnl"/>
              </w:rPr>
              <w:t>i</w:t>
            </w:r>
            <w:r w:rsidRPr="00D437F4">
              <w:rPr>
                <w:rFonts w:asciiTheme="minorBidi" w:hAnsiTheme="minorBidi" w:cstheme="minorBidi"/>
                <w:sz w:val="22"/>
                <w:szCs w:val="22"/>
                <w:lang w:val="es-ES_tradnl"/>
              </w:rPr>
              <w:t>odo del ______ de junio de 2023, precedida de una reunión de un día del Consejo Ejecutivo (56ª reunión) en su función de Comité de Dirección de la Asamblea;</w:t>
            </w:r>
          </w:p>
          <w:p w14:paraId="1DADB612" w14:textId="275F95C0" w:rsidR="00546571" w:rsidRPr="00D437F4" w:rsidRDefault="00A60F5D" w:rsidP="009229C9">
            <w:pPr>
              <w:pStyle w:val="ListParagraph"/>
              <w:keepLines/>
              <w:numPr>
                <w:ilvl w:val="2"/>
                <w:numId w:val="42"/>
              </w:numPr>
              <w:spacing w:after="120"/>
              <w:ind w:left="1134" w:hanging="567"/>
              <w:jc w:val="both"/>
              <w:rPr>
                <w:rFonts w:asciiTheme="minorBidi" w:hAnsiTheme="minorBidi" w:cstheme="minorBidi"/>
                <w:sz w:val="22"/>
                <w:szCs w:val="22"/>
                <w:lang w:val="es-ES_tradnl"/>
              </w:rPr>
            </w:pPr>
            <w:r w:rsidRPr="00D437F4">
              <w:rPr>
                <w:rFonts w:asciiTheme="minorBidi" w:hAnsiTheme="minorBidi" w:cstheme="minorBidi"/>
                <w:sz w:val="22"/>
                <w:szCs w:val="22"/>
                <w:lang w:val="es-ES_tradnl"/>
              </w:rPr>
              <w:t>la 57ª reunión del Consejo Ejecutivo, con una duración de tres días y medio, en la Sede de la UNESCO en París, durante el per</w:t>
            </w:r>
            <w:r w:rsidR="00933174" w:rsidRPr="00D437F4">
              <w:rPr>
                <w:rFonts w:asciiTheme="minorBidi" w:hAnsiTheme="minorBidi" w:cstheme="minorBidi"/>
                <w:sz w:val="22"/>
                <w:szCs w:val="22"/>
                <w:lang w:val="es-ES_tradnl"/>
              </w:rPr>
              <w:t>i</w:t>
            </w:r>
            <w:r w:rsidRPr="00D437F4">
              <w:rPr>
                <w:rFonts w:asciiTheme="minorBidi" w:hAnsiTheme="minorBidi" w:cstheme="minorBidi"/>
                <w:sz w:val="22"/>
                <w:szCs w:val="22"/>
                <w:lang w:val="es-ES_tradnl"/>
              </w:rPr>
              <w:t>odo del _______ de 2024</w:t>
            </w:r>
            <w:r w:rsidR="00855BDE" w:rsidRPr="00D437F4">
              <w:rPr>
                <w:rFonts w:asciiTheme="minorBidi" w:hAnsiTheme="minorBidi" w:cstheme="minorBidi"/>
                <w:sz w:val="22"/>
                <w:szCs w:val="22"/>
                <w:lang w:val="es-ES_tradnl"/>
              </w:rPr>
              <w:t>.</w:t>
            </w:r>
          </w:p>
        </w:tc>
      </w:tr>
    </w:tbl>
    <w:p w14:paraId="109992F9" w14:textId="77777777" w:rsidR="00546571" w:rsidRPr="00D437F4" w:rsidRDefault="00546571" w:rsidP="005C3715">
      <w:pPr>
        <w:pStyle w:val="Style2"/>
        <w:tabs>
          <w:tab w:val="clear" w:pos="1400"/>
          <w:tab w:val="left" w:pos="709"/>
        </w:tabs>
        <w:spacing w:after="0"/>
        <w:rPr>
          <w:rFonts w:asciiTheme="minorBidi" w:hAnsiTheme="minorBidi" w:cstheme="minorBidi"/>
          <w:lang w:val="es-ES_tradnl"/>
        </w:rPr>
      </w:pPr>
    </w:p>
    <w:p w14:paraId="6EA809BC" w14:textId="77777777" w:rsidR="005D1225" w:rsidRPr="00D437F4" w:rsidRDefault="00667651" w:rsidP="005C3715">
      <w:pPr>
        <w:pStyle w:val="Style2"/>
        <w:numPr>
          <w:ilvl w:val="0"/>
          <w:numId w:val="7"/>
        </w:numPr>
        <w:tabs>
          <w:tab w:val="left" w:pos="709"/>
        </w:tabs>
        <w:ind w:left="0" w:hanging="567"/>
        <w:rPr>
          <w:rFonts w:asciiTheme="minorBidi" w:hAnsiTheme="minorBidi" w:cstheme="minorBidi"/>
          <w:lang w:val="es-ES_tradnl"/>
        </w:rPr>
      </w:pPr>
      <w:r w:rsidRPr="00D437F4">
        <w:rPr>
          <w:rFonts w:asciiTheme="minorBidi" w:hAnsiTheme="minorBidi" w:cstheme="minorBidi"/>
          <w:lang w:val="es-ES_tradnl"/>
        </w:rPr>
        <w:t>Hicieron uso de la palabra los representantes de __ Estados Miembros. Los Estados Miembros siguientes decidieron proporcionar por escrito sus intervenciones en plenaria sobre este punto del orden del día para que constaran en el anexo informativo del informe de la reunión: ___________.</w:t>
      </w:r>
    </w:p>
    <w:p w14:paraId="3F8A62BD" w14:textId="77777777" w:rsidR="008B1F43" w:rsidRPr="00D437F4" w:rsidRDefault="006C22D1" w:rsidP="0052719A">
      <w:pPr>
        <w:pStyle w:val="Heading1"/>
        <w:numPr>
          <w:ilvl w:val="0"/>
          <w:numId w:val="8"/>
        </w:numPr>
        <w:tabs>
          <w:tab w:val="left" w:pos="709"/>
        </w:tabs>
        <w:spacing w:before="240"/>
        <w:ind w:left="709" w:hanging="720"/>
        <w:rPr>
          <w:rFonts w:asciiTheme="minorBidi" w:hAnsiTheme="minorBidi" w:cstheme="minorBidi"/>
          <w:szCs w:val="22"/>
          <w:lang w:val="es-ES_tradnl"/>
        </w:rPr>
      </w:pPr>
      <w:bookmarkStart w:id="177" w:name="_Toc57369056"/>
      <w:bookmarkStart w:id="178" w:name="_Toc141510531"/>
      <w:bookmarkStart w:id="179" w:name="_Toc85469076"/>
      <w:bookmarkStart w:id="180" w:name="_Toc105168200"/>
      <w:bookmarkStart w:id="181" w:name="_Toc415051565"/>
      <w:bookmarkStart w:id="182" w:name="_Toc445908060"/>
      <w:r w:rsidRPr="00D437F4">
        <w:rPr>
          <w:rFonts w:asciiTheme="minorBidi" w:hAnsiTheme="minorBidi" w:cstheme="minorBidi"/>
          <w:szCs w:val="22"/>
          <w:lang w:val="es-ES_tradnl"/>
        </w:rPr>
        <w:lastRenderedPageBreak/>
        <w:t>APROBACIÓN DE LAS RESOLUCIONES Y MODALIDADES PARA LA FINALIZACIÓN DEL INFORME</w:t>
      </w:r>
      <w:bookmarkEnd w:id="177"/>
      <w:bookmarkEnd w:id="178"/>
      <w:bookmarkEnd w:id="179"/>
      <w:bookmarkEnd w:id="180"/>
    </w:p>
    <w:p w14:paraId="3AFAC6CD" w14:textId="77777777" w:rsidR="004E6E30" w:rsidRPr="00D437F4" w:rsidRDefault="00667651" w:rsidP="005C3715">
      <w:pPr>
        <w:pStyle w:val="Style2"/>
        <w:numPr>
          <w:ilvl w:val="0"/>
          <w:numId w:val="7"/>
        </w:numPr>
        <w:tabs>
          <w:tab w:val="left" w:pos="709"/>
        </w:tabs>
        <w:ind w:left="0" w:hanging="567"/>
        <w:rPr>
          <w:rFonts w:asciiTheme="minorBidi" w:hAnsiTheme="minorBidi" w:cstheme="minorBidi"/>
          <w:lang w:val="es-ES_tradnl"/>
        </w:rPr>
      </w:pPr>
      <w:bookmarkStart w:id="183" w:name="_Toc289696443"/>
      <w:bookmarkStart w:id="184" w:name="_Toc358657278"/>
      <w:bookmarkEnd w:id="181"/>
      <w:bookmarkEnd w:id="182"/>
      <w:r w:rsidRPr="00D437F4">
        <w:rPr>
          <w:rFonts w:asciiTheme="minorBidi" w:hAnsiTheme="minorBidi" w:cstheme="minorBidi"/>
          <w:lang w:val="es-ES_tradnl"/>
        </w:rPr>
        <w:t>El Presidente dio las gracias al (a la) Relator(a), el/la Sr./Sra. ________, de [país], por su excelente contribución a los trabajos de la reunión.</w:t>
      </w:r>
    </w:p>
    <w:p w14:paraId="41A96DA8" w14:textId="77777777" w:rsidR="004E6E30" w:rsidRPr="00D437F4" w:rsidRDefault="00667651" w:rsidP="005C3715">
      <w:pPr>
        <w:pStyle w:val="Style2"/>
        <w:numPr>
          <w:ilvl w:val="0"/>
          <w:numId w:val="7"/>
        </w:numPr>
        <w:tabs>
          <w:tab w:val="left" w:pos="709"/>
        </w:tabs>
        <w:ind w:left="0" w:hanging="567"/>
        <w:rPr>
          <w:rFonts w:asciiTheme="minorBidi" w:hAnsiTheme="minorBidi" w:cstheme="minorBidi"/>
          <w:lang w:val="es-ES_tradnl"/>
        </w:rPr>
      </w:pPr>
      <w:r w:rsidRPr="00D437F4">
        <w:rPr>
          <w:rFonts w:asciiTheme="minorBidi" w:hAnsiTheme="minorBidi" w:cstheme="minorBidi"/>
          <w:lang w:val="es-ES_tradnl"/>
        </w:rPr>
        <w:t>El Presidente del Comité de Resoluciones informó al Consejo Ejecutivo de la labor del Comité durante la reunión (anexo __ del presente informe).</w:t>
      </w:r>
    </w:p>
    <w:p w14:paraId="1BE08EF0" w14:textId="77777777" w:rsidR="00C10378" w:rsidRPr="00D437F4" w:rsidRDefault="004E6E30" w:rsidP="005C3715">
      <w:pPr>
        <w:pStyle w:val="Style2"/>
        <w:numPr>
          <w:ilvl w:val="0"/>
          <w:numId w:val="7"/>
        </w:numPr>
        <w:tabs>
          <w:tab w:val="left" w:pos="709"/>
        </w:tabs>
        <w:ind w:left="0" w:hanging="567"/>
        <w:rPr>
          <w:rFonts w:asciiTheme="minorBidi" w:hAnsiTheme="minorBidi" w:cstheme="minorBidi"/>
          <w:lang w:val="es-ES_tradnl"/>
        </w:rPr>
      </w:pPr>
      <w:r w:rsidRPr="00D437F4">
        <w:rPr>
          <w:rFonts w:asciiTheme="minorBidi" w:hAnsiTheme="minorBidi" w:cstheme="minorBidi"/>
          <w:lang w:val="es-ES_tradnl"/>
        </w:rPr>
        <w:t>A continuación, el Presidente de la COI invitó al Consejo Ejecutivo a que aprobara, en plenaria, los proyectos de decisión que seguían pendientes tras su debate en plenaria y __ resoluciones. Algunas partes del proyecto de informe resumido de las deliberaciones de la reunión en curso se presentaron al Consejo Ejecutivo en inglés únicamente a título informativo.</w:t>
      </w:r>
    </w:p>
    <w:tbl>
      <w:tblPr>
        <w:tblW w:w="0" w:type="auto"/>
        <w:shd w:val="clear" w:color="auto" w:fill="CCFFCC"/>
        <w:tblLayout w:type="fixed"/>
        <w:tblCellMar>
          <w:top w:w="113" w:type="dxa"/>
          <w:bottom w:w="113" w:type="dxa"/>
        </w:tblCellMar>
        <w:tblLook w:val="0000" w:firstRow="0" w:lastRow="0" w:firstColumn="0" w:lastColumn="0" w:noHBand="0" w:noVBand="0"/>
      </w:tblPr>
      <w:tblGrid>
        <w:gridCol w:w="9747"/>
      </w:tblGrid>
      <w:tr w:rsidR="00E174FB" w:rsidRPr="006F18C2" w14:paraId="10B7A733" w14:textId="77777777" w:rsidTr="009B70B8">
        <w:trPr>
          <w:trHeight w:val="751"/>
        </w:trPr>
        <w:tc>
          <w:tcPr>
            <w:tcW w:w="9747" w:type="dxa"/>
            <w:shd w:val="clear" w:color="auto" w:fill="CCFFCC"/>
            <w:tcMar>
              <w:top w:w="113" w:type="dxa"/>
              <w:bottom w:w="113" w:type="dxa"/>
            </w:tcMar>
          </w:tcPr>
          <w:p w14:paraId="10D85CEA" w14:textId="77777777" w:rsidR="00325E95" w:rsidRPr="00D437F4" w:rsidRDefault="00220161" w:rsidP="005D1225">
            <w:pPr>
              <w:spacing w:after="240"/>
              <w:rPr>
                <w:rFonts w:asciiTheme="minorBidi" w:eastAsia="Calibri" w:hAnsiTheme="minorBidi" w:cstheme="minorBidi"/>
                <w:sz w:val="22"/>
                <w:szCs w:val="22"/>
                <w:u w:val="single"/>
                <w:lang w:val="es-ES_tradnl"/>
              </w:rPr>
            </w:pPr>
            <w:bookmarkStart w:id="185" w:name="_ADOPTION_OF_RESOLUTIONS"/>
            <w:bookmarkEnd w:id="125"/>
            <w:bookmarkEnd w:id="126"/>
            <w:bookmarkEnd w:id="127"/>
            <w:bookmarkEnd w:id="128"/>
            <w:bookmarkEnd w:id="129"/>
            <w:bookmarkEnd w:id="130"/>
            <w:bookmarkEnd w:id="131"/>
            <w:bookmarkEnd w:id="183"/>
            <w:bookmarkEnd w:id="184"/>
            <w:bookmarkEnd w:id="185"/>
            <w:r w:rsidRPr="00D437F4">
              <w:rPr>
                <w:rFonts w:asciiTheme="minorBidi" w:hAnsiTheme="minorBidi" w:cstheme="minorBidi"/>
                <w:sz w:val="22"/>
                <w:szCs w:val="22"/>
                <w:u w:val="single"/>
                <w:lang w:val="es-ES_tradnl"/>
              </w:rPr>
              <w:t>Decisión EC-55/6</w:t>
            </w:r>
          </w:p>
          <w:p w14:paraId="57713AAC" w14:textId="77777777" w:rsidR="00325E95" w:rsidRPr="00D437F4" w:rsidRDefault="0076331B" w:rsidP="009B70B8">
            <w:pPr>
              <w:keepLines/>
              <w:spacing w:after="240"/>
              <w:jc w:val="center"/>
              <w:rPr>
                <w:rFonts w:asciiTheme="minorBidi" w:eastAsia="Calibri" w:hAnsiTheme="minorBidi" w:cstheme="minorBidi"/>
                <w:b/>
                <w:sz w:val="22"/>
                <w:szCs w:val="22"/>
                <w:lang w:val="es-ES_tradnl"/>
              </w:rPr>
            </w:pPr>
            <w:r w:rsidRPr="00D437F4">
              <w:rPr>
                <w:rFonts w:asciiTheme="minorBidi" w:hAnsiTheme="minorBidi" w:cstheme="minorBidi"/>
                <w:b/>
                <w:bCs/>
                <w:sz w:val="22"/>
                <w:szCs w:val="22"/>
                <w:lang w:val="es-ES_tradnl"/>
              </w:rPr>
              <w:t>Aprobación de las resoluciones y modalidades para la finalización del informe</w:t>
            </w:r>
            <w:r w:rsidRPr="00D437F4">
              <w:rPr>
                <w:rFonts w:asciiTheme="minorBidi" w:hAnsiTheme="minorBidi" w:cstheme="minorBidi"/>
                <w:sz w:val="22"/>
                <w:szCs w:val="22"/>
                <w:lang w:val="es-ES_tradnl"/>
              </w:rPr>
              <w:t xml:space="preserve"> </w:t>
            </w:r>
          </w:p>
          <w:p w14:paraId="2DE4C522" w14:textId="77777777" w:rsidR="00325E95" w:rsidRPr="00D437F4" w:rsidRDefault="00667651" w:rsidP="005C3715">
            <w:pPr>
              <w:keepLines/>
              <w:tabs>
                <w:tab w:val="num" w:pos="1400"/>
              </w:tabs>
              <w:spacing w:after="120"/>
              <w:ind w:left="720" w:hanging="720"/>
              <w:jc w:val="both"/>
              <w:rPr>
                <w:rFonts w:asciiTheme="minorBidi" w:hAnsiTheme="minorBidi" w:cstheme="minorBidi"/>
                <w:iCs/>
                <w:sz w:val="22"/>
                <w:szCs w:val="22"/>
                <w:lang w:val="es-ES_tradnl"/>
              </w:rPr>
            </w:pPr>
            <w:r w:rsidRPr="00D437F4">
              <w:rPr>
                <w:rFonts w:asciiTheme="minorBidi" w:hAnsiTheme="minorBidi" w:cstheme="minorBidi"/>
                <w:sz w:val="22"/>
                <w:szCs w:val="22"/>
                <w:lang w:val="es-ES_tradnl"/>
              </w:rPr>
              <w:t xml:space="preserve">El Consejo Ejecutivo, </w:t>
            </w:r>
          </w:p>
          <w:p w14:paraId="3C6B6B5D" w14:textId="77795722" w:rsidR="0087598E" w:rsidRPr="00D437F4" w:rsidRDefault="009B70B8" w:rsidP="009229C9">
            <w:pPr>
              <w:keepLines/>
              <w:numPr>
                <w:ilvl w:val="0"/>
                <w:numId w:val="28"/>
              </w:numPr>
              <w:spacing w:after="120"/>
              <w:ind w:left="567" w:hanging="567"/>
              <w:jc w:val="both"/>
              <w:rPr>
                <w:rFonts w:asciiTheme="minorBidi" w:hAnsiTheme="minorBidi" w:cstheme="minorBidi"/>
                <w:sz w:val="22"/>
                <w:szCs w:val="22"/>
                <w:lang w:val="es-ES_tradnl"/>
              </w:rPr>
            </w:pPr>
            <w:r w:rsidRPr="00D437F4">
              <w:rPr>
                <w:rFonts w:asciiTheme="minorBidi" w:hAnsiTheme="minorBidi" w:cstheme="minorBidi"/>
                <w:sz w:val="22"/>
                <w:szCs w:val="22"/>
                <w:u w:val="single"/>
                <w:lang w:val="es-ES_tradnl"/>
              </w:rPr>
              <w:t>Recordando</w:t>
            </w:r>
            <w:r w:rsidRPr="00D437F4">
              <w:rPr>
                <w:rFonts w:asciiTheme="minorBidi" w:hAnsiTheme="minorBidi" w:cstheme="minorBidi"/>
                <w:sz w:val="22"/>
                <w:szCs w:val="22"/>
                <w:lang w:val="es-ES_tradnl"/>
              </w:rPr>
              <w:t xml:space="preserve"> las recomendaciones formuladas por el Consejo Ejecutivo en su 52ª reunión (decisión EC-LII/3.3) sobre las cuestiones de organización,</w:t>
            </w:r>
          </w:p>
          <w:p w14:paraId="0002A99A" w14:textId="7C2D789F" w:rsidR="0087598E" w:rsidRPr="00D437F4" w:rsidRDefault="00667651" w:rsidP="009229C9">
            <w:pPr>
              <w:keepLines/>
              <w:numPr>
                <w:ilvl w:val="0"/>
                <w:numId w:val="28"/>
              </w:numPr>
              <w:spacing w:after="120"/>
              <w:ind w:left="567" w:hanging="567"/>
              <w:jc w:val="both"/>
              <w:rPr>
                <w:rFonts w:asciiTheme="minorBidi" w:hAnsiTheme="minorBidi" w:cstheme="minorBidi"/>
                <w:sz w:val="22"/>
                <w:szCs w:val="22"/>
                <w:lang w:val="es-ES_tradnl"/>
              </w:rPr>
            </w:pPr>
            <w:r w:rsidRPr="00D437F4">
              <w:rPr>
                <w:rFonts w:asciiTheme="minorBidi" w:hAnsiTheme="minorBidi" w:cstheme="minorBidi"/>
                <w:sz w:val="22"/>
                <w:szCs w:val="22"/>
                <w:u w:val="single"/>
                <w:lang w:val="es-ES_tradnl"/>
              </w:rPr>
              <w:t>Aprueba</w:t>
            </w:r>
            <w:r w:rsidRPr="00D437F4">
              <w:rPr>
                <w:rFonts w:asciiTheme="minorBidi" w:hAnsiTheme="minorBidi" w:cstheme="minorBidi"/>
                <w:sz w:val="22"/>
                <w:szCs w:val="22"/>
                <w:lang w:val="es-ES_tradnl"/>
              </w:rPr>
              <w:t xml:space="preserve"> las decisiones y ___ resoluciones de la reunión;</w:t>
            </w:r>
          </w:p>
          <w:p w14:paraId="0131321F" w14:textId="68B48F26" w:rsidR="0087598E" w:rsidRPr="00D437F4" w:rsidRDefault="00667651" w:rsidP="009229C9">
            <w:pPr>
              <w:keepLines/>
              <w:numPr>
                <w:ilvl w:val="0"/>
                <w:numId w:val="28"/>
              </w:numPr>
              <w:spacing w:after="120"/>
              <w:ind w:left="567" w:hanging="567"/>
              <w:jc w:val="both"/>
              <w:rPr>
                <w:rFonts w:asciiTheme="minorBidi" w:hAnsiTheme="minorBidi" w:cstheme="minorBidi"/>
                <w:sz w:val="22"/>
                <w:szCs w:val="22"/>
                <w:lang w:val="es-ES_tradnl"/>
              </w:rPr>
            </w:pPr>
            <w:r w:rsidRPr="00D437F4">
              <w:rPr>
                <w:rFonts w:asciiTheme="minorBidi" w:hAnsiTheme="minorBidi" w:cstheme="minorBidi"/>
                <w:sz w:val="22"/>
                <w:szCs w:val="22"/>
                <w:u w:val="single"/>
                <w:lang w:val="es-ES_tradnl"/>
              </w:rPr>
              <w:t>Toma nota</w:t>
            </w:r>
            <w:r w:rsidRPr="00D437F4">
              <w:rPr>
                <w:rFonts w:asciiTheme="minorBidi" w:hAnsiTheme="minorBidi" w:cstheme="minorBidi"/>
                <w:sz w:val="22"/>
                <w:szCs w:val="22"/>
                <w:lang w:val="es-ES_tradnl"/>
              </w:rPr>
              <w:t xml:space="preserve"> del proyecto de informe resumido de la reunión y de la compilación de las decisiones aprobadas en la reunión (IOC/EC-55/Decisiones Prov.);</w:t>
            </w:r>
          </w:p>
          <w:p w14:paraId="575C7314" w14:textId="77777777" w:rsidR="00325E95" w:rsidRPr="00D437F4" w:rsidRDefault="0087598E" w:rsidP="009229C9">
            <w:pPr>
              <w:keepLines/>
              <w:numPr>
                <w:ilvl w:val="0"/>
                <w:numId w:val="28"/>
              </w:numPr>
              <w:spacing w:after="120"/>
              <w:ind w:left="567" w:hanging="567"/>
              <w:jc w:val="both"/>
              <w:rPr>
                <w:rFonts w:asciiTheme="minorBidi" w:hAnsiTheme="minorBidi" w:cstheme="minorBidi"/>
                <w:sz w:val="22"/>
                <w:szCs w:val="22"/>
                <w:lang w:val="es-ES_tradnl"/>
              </w:rPr>
            </w:pPr>
            <w:r w:rsidRPr="00D437F4">
              <w:rPr>
                <w:rFonts w:asciiTheme="minorBidi" w:hAnsiTheme="minorBidi" w:cstheme="minorBidi"/>
                <w:sz w:val="22"/>
                <w:szCs w:val="22"/>
                <w:u w:val="single"/>
                <w:lang w:val="es-ES_tradnl"/>
              </w:rPr>
              <w:t>Pide</w:t>
            </w:r>
            <w:r w:rsidRPr="00D437F4">
              <w:rPr>
                <w:rFonts w:asciiTheme="minorBidi" w:hAnsiTheme="minorBidi" w:cstheme="minorBidi"/>
                <w:sz w:val="22"/>
                <w:szCs w:val="22"/>
                <w:lang w:val="es-ES_tradnl"/>
              </w:rPr>
              <w:t xml:space="preserve"> al Secretario Ejecutivo que distribuya la parte narrativa del informe a los Estados Miembros en los cuatro idiomas de trabajo de la Comisión a más tardar el ____ de 2022 para su aprobación por correspondencia antes del ___.</w:t>
            </w:r>
          </w:p>
        </w:tc>
      </w:tr>
    </w:tbl>
    <w:p w14:paraId="709608C5" w14:textId="77777777" w:rsidR="00ED7566" w:rsidRPr="00D437F4" w:rsidRDefault="00ED7566" w:rsidP="009F679A">
      <w:pPr>
        <w:pStyle w:val="paragraphnumerote"/>
        <w:spacing w:after="0"/>
        <w:rPr>
          <w:rFonts w:asciiTheme="minorBidi" w:hAnsiTheme="minorBidi" w:cstheme="minorBidi"/>
          <w:lang w:val="es-ES_tradnl"/>
        </w:rPr>
      </w:pPr>
      <w:bookmarkStart w:id="186" w:name="_Toc289696468"/>
      <w:bookmarkStart w:id="187" w:name="_Toc357517573"/>
      <w:bookmarkStart w:id="188" w:name="_Toc358657316"/>
    </w:p>
    <w:p w14:paraId="46DB6514" w14:textId="77777777" w:rsidR="004755FD" w:rsidRPr="00D437F4" w:rsidRDefault="00E3797A" w:rsidP="005C3715">
      <w:pPr>
        <w:pStyle w:val="Style2"/>
        <w:numPr>
          <w:ilvl w:val="0"/>
          <w:numId w:val="7"/>
        </w:numPr>
        <w:tabs>
          <w:tab w:val="left" w:pos="709"/>
        </w:tabs>
        <w:spacing w:after="0"/>
        <w:ind w:left="0" w:hanging="567"/>
        <w:rPr>
          <w:rFonts w:asciiTheme="minorBidi" w:hAnsiTheme="minorBidi" w:cstheme="minorBidi"/>
          <w:lang w:val="es-ES_tradnl"/>
        </w:rPr>
      </w:pPr>
      <w:r w:rsidRPr="00D437F4">
        <w:rPr>
          <w:rFonts w:asciiTheme="minorBidi" w:hAnsiTheme="minorBidi" w:cstheme="minorBidi"/>
          <w:lang w:val="es-ES_tradnl"/>
        </w:rPr>
        <w:t>Hicieron uso de la palabra los representantes de __ Estados Miembros. Los Estados Miembros siguientes decidieron proporcionar por escrito sus intervenciones en plenaria sobre este punto del orden del día para que constaran en el anexo informativo del informe de la reunión: ___________.</w:t>
      </w:r>
    </w:p>
    <w:p w14:paraId="69C17F50" w14:textId="77777777" w:rsidR="0044492A" w:rsidRPr="00D437F4" w:rsidRDefault="00667651" w:rsidP="006F18C2">
      <w:pPr>
        <w:pStyle w:val="Heading1"/>
        <w:numPr>
          <w:ilvl w:val="0"/>
          <w:numId w:val="8"/>
        </w:numPr>
        <w:tabs>
          <w:tab w:val="left" w:pos="709"/>
        </w:tabs>
        <w:spacing w:before="240"/>
        <w:ind w:left="709" w:hanging="720"/>
        <w:rPr>
          <w:rFonts w:asciiTheme="minorBidi" w:hAnsiTheme="minorBidi" w:cstheme="minorBidi"/>
          <w:szCs w:val="22"/>
          <w:lang w:val="es-ES_tradnl"/>
        </w:rPr>
      </w:pPr>
      <w:bookmarkStart w:id="189" w:name="_Toc415051587"/>
      <w:bookmarkStart w:id="190" w:name="_Toc445908065"/>
      <w:bookmarkStart w:id="191" w:name="_Toc57369058"/>
      <w:bookmarkStart w:id="192" w:name="_Toc85469077"/>
      <w:bookmarkStart w:id="193" w:name="_Toc105168201"/>
      <w:r w:rsidRPr="00D437F4">
        <w:rPr>
          <w:rFonts w:asciiTheme="minorBidi" w:hAnsiTheme="minorBidi" w:cstheme="minorBidi"/>
          <w:szCs w:val="22"/>
          <w:lang w:val="es-ES_tradnl"/>
        </w:rPr>
        <w:t>CLAUSURA</w:t>
      </w:r>
      <w:bookmarkEnd w:id="186"/>
      <w:bookmarkEnd w:id="187"/>
      <w:bookmarkEnd w:id="188"/>
      <w:bookmarkEnd w:id="189"/>
      <w:bookmarkEnd w:id="190"/>
      <w:bookmarkEnd w:id="191"/>
      <w:bookmarkEnd w:id="192"/>
      <w:bookmarkEnd w:id="193"/>
    </w:p>
    <w:p w14:paraId="3F3E121B" w14:textId="1E879D2E" w:rsidR="004E6E30" w:rsidRPr="00D437F4" w:rsidRDefault="00667651" w:rsidP="005C3715">
      <w:pPr>
        <w:pStyle w:val="Style2"/>
        <w:numPr>
          <w:ilvl w:val="0"/>
          <w:numId w:val="7"/>
        </w:numPr>
        <w:tabs>
          <w:tab w:val="left" w:pos="709"/>
        </w:tabs>
        <w:ind w:left="0" w:hanging="567"/>
        <w:rPr>
          <w:rFonts w:asciiTheme="minorBidi" w:hAnsiTheme="minorBidi" w:cstheme="minorBidi"/>
          <w:lang w:val="es-ES_tradnl"/>
        </w:rPr>
      </w:pPr>
      <w:r w:rsidRPr="00D437F4">
        <w:rPr>
          <w:rFonts w:asciiTheme="minorBidi" w:hAnsiTheme="minorBidi" w:cstheme="minorBidi"/>
          <w:lang w:val="es-ES_tradnl"/>
        </w:rPr>
        <w:t>El Consejo Ejecutivo se reunió en plenaria durante __ días, del __ al __ de junio de 2022, examinó ___ puntos de su orden del día y aprobó ___ decisiones y ___ resoluciones. La reunión incluyó ___ reuniones del Comité de Finanzas, ___ reuniones del Comité de Resoluciones y ___ reuniones del grupo de trabajo de la reunión sobre _____________. Fue precedida por ___. La Secretaría preparó __ documentos. El Presidente informó de que unos __ participantes se habían inscrito en la reunión y unos ___ delegados se conectaban diariamente.</w:t>
      </w:r>
    </w:p>
    <w:p w14:paraId="4B495AD1" w14:textId="71E480D0" w:rsidR="007A5F2E" w:rsidRPr="00D437F4" w:rsidRDefault="004E6E30" w:rsidP="005C3715">
      <w:pPr>
        <w:pStyle w:val="Style2"/>
        <w:numPr>
          <w:ilvl w:val="0"/>
          <w:numId w:val="7"/>
        </w:numPr>
        <w:tabs>
          <w:tab w:val="left" w:pos="709"/>
        </w:tabs>
        <w:ind w:left="0" w:hanging="567"/>
        <w:rPr>
          <w:rFonts w:asciiTheme="minorBidi" w:hAnsiTheme="minorBidi" w:cstheme="minorBidi"/>
          <w:lang w:val="es-ES_tradnl"/>
        </w:rPr>
      </w:pPr>
      <w:r w:rsidRPr="00D437F4">
        <w:rPr>
          <w:rFonts w:asciiTheme="minorBidi" w:hAnsiTheme="minorBidi" w:cstheme="minorBidi"/>
          <w:lang w:val="es-ES_tradnl"/>
        </w:rPr>
        <w:t>El Presidente de la Comisión clausuró la 55ª reunión del Consejo Ejecutivo a las ___ horas (hora de París).</w:t>
      </w:r>
    </w:p>
    <w:sectPr w:rsidR="007A5F2E" w:rsidRPr="00D437F4" w:rsidSect="007D1CCB">
      <w:headerReference w:type="even" r:id="rId50"/>
      <w:headerReference w:type="default" r:id="rId51"/>
      <w:headerReference w:type="first" r:id="rId52"/>
      <w:type w:val="oddPage"/>
      <w:pgSz w:w="11907" w:h="16840" w:code="9"/>
      <w:pgMar w:top="1418" w:right="1134" w:bottom="1389" w:left="1134" w:header="851"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01717" w14:textId="77777777" w:rsidR="00C3272D" w:rsidRDefault="00C3272D">
      <w:r>
        <w:separator/>
      </w:r>
    </w:p>
  </w:endnote>
  <w:endnote w:type="continuationSeparator" w:id="0">
    <w:p w14:paraId="7A336056" w14:textId="77777777" w:rsidR="00C3272D" w:rsidRDefault="00C3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albaum Display Light">
    <w:charset w:val="00"/>
    <w:family w:val="roman"/>
    <w:pitch w:val="variable"/>
    <w:sig w:usb0="8000002F" w:usb1="0000000A"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enton Sans">
    <w:altName w:val="Times New Roman"/>
    <w:panose1 w:val="00000000000000000000"/>
    <w:charset w:val="00"/>
    <w:family w:val="auto"/>
    <w:notTrueType/>
    <w:pitch w:val="default"/>
    <w:sig w:usb0="00000003" w:usb1="00000000" w:usb2="00000000" w:usb3="00000000" w:csb0="00000001" w:csb1="00000000"/>
  </w:font>
  <w:font w:name="Vera Humana 95">
    <w:altName w:val="Calibri"/>
    <w:charset w:val="00"/>
    <w:family w:val="swiss"/>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Roboto">
    <w:charset w:val="00"/>
    <w:family w:val="auto"/>
    <w:pitch w:val="variable"/>
    <w:sig w:usb0="20000287" w:usb1="00000000"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9A85" w14:textId="77777777" w:rsidR="00C3272D" w:rsidRDefault="00C327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FD0FE" w14:textId="77777777" w:rsidR="00C3272D" w:rsidRDefault="00C3272D">
      <w:r>
        <w:separator/>
      </w:r>
    </w:p>
  </w:footnote>
  <w:footnote w:type="continuationSeparator" w:id="0">
    <w:p w14:paraId="0E356EA6" w14:textId="77777777" w:rsidR="00C3272D" w:rsidRDefault="00C32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2E262" w14:textId="77777777" w:rsidR="00C3272D" w:rsidRPr="009F4FAB" w:rsidRDefault="00C3272D">
    <w:pPr>
      <w:pStyle w:val="Header"/>
      <w:tabs>
        <w:tab w:val="clear" w:pos="8306"/>
      </w:tabs>
      <w:rPr>
        <w:rStyle w:val="PageNumber"/>
        <w:rFonts w:ascii="Arial" w:hAnsi="Arial" w:cs="Arial"/>
        <w:sz w:val="20"/>
        <w:szCs w:val="20"/>
        <w:lang w:val="fr-FR"/>
      </w:rPr>
    </w:pPr>
    <w:r w:rsidRPr="009F4FAB">
      <w:rPr>
        <w:rFonts w:ascii="Arial" w:hAnsi="Arial" w:cs="Arial"/>
        <w:sz w:val="20"/>
        <w:szCs w:val="20"/>
        <w:lang w:val="fr-FR"/>
      </w:rPr>
      <w:t>IOC-XXIV/2</w:t>
    </w:r>
    <w:r>
      <w:rPr>
        <w:rFonts w:ascii="Arial" w:hAnsi="Arial" w:cs="Arial"/>
        <w:sz w:val="20"/>
        <w:szCs w:val="20"/>
        <w:lang w:val="fr-FR"/>
      </w:rPr>
      <w:t xml:space="preserve"> – </w:t>
    </w:r>
    <w:r w:rsidRPr="009F4FAB">
      <w:rPr>
        <w:rFonts w:ascii="Arial" w:hAnsi="Arial" w:cs="Arial"/>
        <w:sz w:val="20"/>
        <w:szCs w:val="20"/>
        <w:lang w:val="fr-FR"/>
      </w:rPr>
      <w:t xml:space="preserve">Page </w:t>
    </w:r>
    <w:r w:rsidRPr="009F4FAB">
      <w:rPr>
        <w:rStyle w:val="PageNumber"/>
        <w:rFonts w:ascii="Arial" w:hAnsi="Arial" w:cs="Arial"/>
        <w:sz w:val="20"/>
        <w:szCs w:val="20"/>
      </w:rPr>
      <w:fldChar w:fldCharType="begin"/>
    </w:r>
    <w:r w:rsidRPr="009F4FAB">
      <w:rPr>
        <w:rStyle w:val="PageNumber"/>
        <w:rFonts w:ascii="Arial" w:hAnsi="Arial" w:cs="Arial"/>
        <w:sz w:val="20"/>
        <w:szCs w:val="20"/>
        <w:lang w:val="fr-FR"/>
      </w:rPr>
      <w:instrText xml:space="preserve"> </w:instrText>
    </w:r>
    <w:r>
      <w:rPr>
        <w:rStyle w:val="PageNumber"/>
        <w:rFonts w:ascii="Arial" w:hAnsi="Arial" w:cs="Arial"/>
        <w:sz w:val="20"/>
        <w:szCs w:val="20"/>
        <w:lang w:val="fr-FR"/>
      </w:rPr>
      <w:instrText>PAGE</w:instrText>
    </w:r>
    <w:r w:rsidRPr="009F4FAB">
      <w:rPr>
        <w:rStyle w:val="PageNumber"/>
        <w:rFonts w:ascii="Arial" w:hAnsi="Arial" w:cs="Arial"/>
        <w:sz w:val="20"/>
        <w:szCs w:val="20"/>
        <w:lang w:val="fr-FR"/>
      </w:rPr>
      <w:instrText xml:space="preserve"> </w:instrText>
    </w:r>
    <w:r w:rsidRPr="009F4FAB">
      <w:rPr>
        <w:rStyle w:val="PageNumber"/>
        <w:rFonts w:ascii="Arial" w:hAnsi="Arial" w:cs="Arial"/>
        <w:sz w:val="20"/>
        <w:szCs w:val="20"/>
      </w:rPr>
      <w:fldChar w:fldCharType="separate"/>
    </w:r>
    <w:r>
      <w:rPr>
        <w:rStyle w:val="PageNumber"/>
        <w:rFonts w:ascii="Arial" w:hAnsi="Arial" w:cs="Arial"/>
        <w:noProof/>
        <w:sz w:val="20"/>
        <w:szCs w:val="20"/>
        <w:lang w:val="fr-FR"/>
      </w:rPr>
      <w:t>2</w:t>
    </w:r>
    <w:r w:rsidRPr="009F4FAB">
      <w:rPr>
        <w:rStyle w:val="PageNumber"/>
        <w:rFonts w:ascii="Arial" w:hAnsi="Arial" w:cs="Arial"/>
        <w:sz w:val="20"/>
        <w:szCs w:val="20"/>
      </w:rPr>
      <w:fldChar w:fldCharType="end"/>
    </w:r>
  </w:p>
  <w:p w14:paraId="4BB38086" w14:textId="77777777" w:rsidR="00C3272D" w:rsidRPr="009F4FAB" w:rsidRDefault="00C3272D">
    <w:pPr>
      <w:pStyle w:val="Header"/>
      <w:tabs>
        <w:tab w:val="clear" w:pos="8306"/>
      </w:tabs>
      <w:rPr>
        <w:rFonts w:ascii="Arial" w:hAnsi="Arial" w:cs="Arial"/>
        <w:sz w:val="20"/>
        <w:szCs w:val="20"/>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C8C8C" w14:textId="7AE3229F" w:rsidR="00C3272D" w:rsidRPr="00400E24" w:rsidRDefault="00C3272D" w:rsidP="00FC215C">
    <w:pPr>
      <w:pStyle w:val="Marge"/>
      <w:tabs>
        <w:tab w:val="left" w:pos="6750"/>
        <w:tab w:val="left" w:pos="6840"/>
      </w:tabs>
      <w:spacing w:after="0"/>
      <w:rPr>
        <w:rFonts w:ascii="Arial" w:hAnsi="Arial" w:cs="Arial"/>
        <w:b/>
        <w:sz w:val="32"/>
        <w:szCs w:val="32"/>
        <w:lang w:val="es-ES"/>
      </w:rPr>
    </w:pPr>
    <w:r w:rsidRPr="00A01FFD">
      <w:rPr>
        <w:rFonts w:ascii="Arial" w:hAnsi="Arial" w:cs="Arial"/>
        <w:sz w:val="22"/>
        <w:szCs w:val="22"/>
        <w:lang w:val="es-ES"/>
      </w:rPr>
      <w:t>Distribución limitada</w:t>
    </w:r>
    <w:r w:rsidRPr="00A01FFD">
      <w:rPr>
        <w:rFonts w:ascii="Arial" w:hAnsi="Arial" w:cs="Arial"/>
        <w:sz w:val="22"/>
        <w:szCs w:val="22"/>
        <w:lang w:val="es-ES"/>
      </w:rPr>
      <w:tab/>
    </w:r>
    <w:r w:rsidRPr="00400E24">
      <w:rPr>
        <w:rFonts w:ascii="Arial" w:hAnsi="Arial" w:cs="Arial"/>
        <w:b/>
        <w:bCs/>
        <w:sz w:val="32"/>
        <w:szCs w:val="32"/>
        <w:lang w:val="es-ES"/>
      </w:rPr>
      <w:t>IOC/EC-55/AP</w:t>
    </w:r>
  </w:p>
  <w:p w14:paraId="2998B652" w14:textId="36B5E46B" w:rsidR="00C3272D" w:rsidRPr="00FC215C" w:rsidRDefault="00C3272D" w:rsidP="00FC215C">
    <w:pPr>
      <w:tabs>
        <w:tab w:val="left" w:pos="6750"/>
        <w:tab w:val="left" w:pos="6840"/>
      </w:tabs>
      <w:jc w:val="both"/>
      <w:rPr>
        <w:rFonts w:ascii="Arial" w:hAnsi="Arial" w:cs="Arial"/>
        <w:sz w:val="22"/>
        <w:szCs w:val="22"/>
        <w:lang w:val="es-ES"/>
      </w:rPr>
    </w:pPr>
    <w:r>
      <w:rPr>
        <w:noProof/>
        <w:lang w:val="fr-FR" w:eastAsia="fr-FR"/>
      </w:rPr>
      <w:drawing>
        <wp:anchor distT="0" distB="0" distL="114300" distR="114300" simplePos="0" relativeHeight="251657728" behindDoc="0" locked="0" layoutInCell="1" allowOverlap="1" wp14:anchorId="772A5073" wp14:editId="4CBAD623">
          <wp:simplePos x="0" y="0"/>
          <wp:positionH relativeFrom="column">
            <wp:posOffset>-46990</wp:posOffset>
          </wp:positionH>
          <wp:positionV relativeFrom="paragraph">
            <wp:posOffset>155575</wp:posOffset>
          </wp:positionV>
          <wp:extent cx="1578610" cy="1047115"/>
          <wp:effectExtent l="0" t="0" r="0" b="0"/>
          <wp:wrapSquare wrapText="bothSides"/>
          <wp:docPr id="1" name="Picture 1" descr="Logo, company name&#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pic:spPr>
              </pic:pic>
            </a:graphicData>
          </a:graphic>
          <wp14:sizeRelH relativeFrom="page">
            <wp14:pctWidth>0</wp14:pctWidth>
          </wp14:sizeRelH>
          <wp14:sizeRelV relativeFrom="page">
            <wp14:pctHeight>0</wp14:pctHeight>
          </wp14:sizeRelV>
        </wp:anchor>
      </w:drawing>
    </w:r>
    <w:r w:rsidRPr="00A01FFD">
      <w:rPr>
        <w:rFonts w:ascii="Arial" w:hAnsi="Arial" w:cs="Arial"/>
        <w:sz w:val="22"/>
        <w:szCs w:val="22"/>
        <w:lang w:val="es-ES"/>
      </w:rPr>
      <w:tab/>
    </w:r>
    <w:r w:rsidRPr="00FC215C">
      <w:rPr>
        <w:rFonts w:ascii="Arial" w:hAnsi="Arial" w:cs="Arial"/>
        <w:sz w:val="22"/>
        <w:szCs w:val="22"/>
        <w:lang w:val="es-ES"/>
      </w:rPr>
      <w:t>París, 24 de mayo de 2022</w:t>
    </w:r>
  </w:p>
  <w:p w14:paraId="62972AFF" w14:textId="7328CFEF" w:rsidR="00C3272D" w:rsidRPr="00FC215C" w:rsidRDefault="00C3272D" w:rsidP="00FC215C">
    <w:pPr>
      <w:pStyle w:val="Marge"/>
      <w:tabs>
        <w:tab w:val="left" w:pos="6750"/>
      </w:tabs>
      <w:rPr>
        <w:rFonts w:ascii="Arial" w:hAnsi="Arial" w:cs="Arial"/>
        <w:sz w:val="22"/>
        <w:szCs w:val="22"/>
        <w:lang w:val="es-ES"/>
      </w:rPr>
    </w:pPr>
    <w:r w:rsidRPr="00FC215C">
      <w:rPr>
        <w:rFonts w:ascii="Arial" w:hAnsi="Arial" w:cs="Arial"/>
        <w:sz w:val="22"/>
        <w:szCs w:val="22"/>
        <w:lang w:val="es-ES"/>
      </w:rPr>
      <w:tab/>
      <w:t>Original: inglés</w:t>
    </w:r>
  </w:p>
  <w:p w14:paraId="5C597637" w14:textId="77777777" w:rsidR="00C3272D" w:rsidRPr="00A01FFD" w:rsidRDefault="00C3272D" w:rsidP="00B46127">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ascii="Arial" w:hAnsi="Arial" w:cs="Arial"/>
        <w:b/>
        <w:sz w:val="22"/>
        <w:szCs w:val="22"/>
        <w:lang w:val="es-ES"/>
      </w:rPr>
    </w:pPr>
  </w:p>
  <w:p w14:paraId="6F19064D" w14:textId="77777777" w:rsidR="00C3272D" w:rsidRPr="00A01FFD" w:rsidRDefault="00C3272D" w:rsidP="00B46127">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ascii="Arial" w:hAnsi="Arial" w:cs="Arial"/>
        <w:b/>
        <w:sz w:val="22"/>
        <w:szCs w:val="22"/>
        <w:lang w:val="es-ES"/>
      </w:rPr>
    </w:pPr>
  </w:p>
  <w:p w14:paraId="2E13AE83" w14:textId="77777777" w:rsidR="00C3272D" w:rsidRPr="00A01FFD" w:rsidRDefault="00C3272D" w:rsidP="00B46127">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Arial" w:hAnsi="Arial" w:cs="Arial"/>
        <w:b/>
        <w:sz w:val="22"/>
        <w:szCs w:val="22"/>
        <w:lang w:val="es-ES"/>
      </w:rPr>
    </w:pPr>
  </w:p>
  <w:p w14:paraId="441A98DA" w14:textId="77777777" w:rsidR="00C3272D" w:rsidRPr="00A01FFD" w:rsidRDefault="00C3272D" w:rsidP="00B46127">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Arial" w:hAnsi="Arial" w:cs="Arial"/>
        <w:b/>
        <w:sz w:val="22"/>
        <w:szCs w:val="22"/>
        <w:lang w:val="es-ES"/>
      </w:rPr>
    </w:pPr>
  </w:p>
  <w:p w14:paraId="4B66C50D" w14:textId="77777777" w:rsidR="00C3272D" w:rsidRPr="00A01FFD" w:rsidRDefault="00C3272D" w:rsidP="00B46127">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Arial" w:hAnsi="Arial" w:cs="Arial"/>
        <w:b/>
        <w:sz w:val="22"/>
        <w:szCs w:val="22"/>
        <w:lang w:val="es-ES"/>
      </w:rPr>
    </w:pPr>
  </w:p>
  <w:p w14:paraId="40A2661B" w14:textId="77777777" w:rsidR="00C3272D" w:rsidRPr="00A01FFD" w:rsidRDefault="00C3272D" w:rsidP="00B46127">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lang w:val="es-ES"/>
      </w:rPr>
    </w:pPr>
    <w:r w:rsidRPr="00A01FFD">
      <w:rPr>
        <w:rFonts w:ascii="Arial" w:hAnsi="Arial" w:cs="Arial"/>
        <w:b/>
        <w:bCs/>
        <w:sz w:val="22"/>
        <w:szCs w:val="22"/>
        <w:lang w:val="es-ES"/>
      </w:rPr>
      <w:t>COMISIÓN OCEANOGRÁFICA INTERGUBERNAMENTAL</w:t>
    </w:r>
  </w:p>
  <w:p w14:paraId="3133E03E" w14:textId="77777777" w:rsidR="00C3272D" w:rsidRPr="00A01FFD" w:rsidRDefault="00C3272D" w:rsidP="00B46127">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Cs/>
        <w:sz w:val="22"/>
        <w:szCs w:val="22"/>
        <w:lang w:val="es-ES"/>
      </w:rPr>
    </w:pPr>
    <w:r w:rsidRPr="00A01FFD">
      <w:rPr>
        <w:rFonts w:ascii="Arial" w:hAnsi="Arial" w:cs="Arial"/>
        <w:sz w:val="22"/>
        <w:szCs w:val="22"/>
        <w:lang w:val="es-ES"/>
      </w:rPr>
      <w:t>(de la UNESCO)</w:t>
    </w:r>
  </w:p>
  <w:p w14:paraId="2E2E7A79" w14:textId="77777777" w:rsidR="00C3272D" w:rsidRPr="00A01FFD" w:rsidRDefault="00C3272D" w:rsidP="00B46127">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lang w:val="es-ES"/>
      </w:rPr>
    </w:pPr>
  </w:p>
  <w:p w14:paraId="481D4687" w14:textId="77777777" w:rsidR="00C3272D" w:rsidRPr="00A01FFD" w:rsidRDefault="00C3272D" w:rsidP="00B46127">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ascii="Arial" w:hAnsi="Arial" w:cs="Arial"/>
        <w:b/>
        <w:sz w:val="22"/>
        <w:szCs w:val="22"/>
        <w:lang w:val="es-ES"/>
      </w:rPr>
    </w:pPr>
    <w:r w:rsidRPr="00A01FFD">
      <w:rPr>
        <w:rFonts w:ascii="Arial" w:hAnsi="Arial" w:cs="Arial"/>
        <w:b/>
        <w:bCs/>
        <w:sz w:val="22"/>
        <w:szCs w:val="22"/>
        <w:lang w:val="es-ES"/>
      </w:rPr>
      <w:t>55ª reunión del Consejo Ejecutivo</w:t>
    </w:r>
  </w:p>
  <w:p w14:paraId="26278954" w14:textId="77777777" w:rsidR="00C3272D" w:rsidRPr="00A01FFD" w:rsidRDefault="00C3272D" w:rsidP="00B46127">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lang w:val="es-ES"/>
      </w:rPr>
    </w:pPr>
    <w:r w:rsidRPr="00A01FFD">
      <w:rPr>
        <w:rFonts w:ascii="Arial" w:hAnsi="Arial" w:cs="Arial"/>
        <w:sz w:val="22"/>
        <w:szCs w:val="22"/>
        <w:lang w:val="es-ES"/>
      </w:rPr>
      <w:t>UNESCO, París, 14-17 de junio de 2022</w:t>
    </w:r>
  </w:p>
  <w:p w14:paraId="55CC1EA6" w14:textId="77777777" w:rsidR="00C3272D" w:rsidRPr="00A01FFD" w:rsidRDefault="00C3272D" w:rsidP="00B46127">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Cs/>
        <w:sz w:val="22"/>
        <w:szCs w:val="22"/>
        <w:lang w:val="es-ES"/>
      </w:rPr>
    </w:pPr>
  </w:p>
  <w:p w14:paraId="12C0BCEB" w14:textId="77777777" w:rsidR="00C3272D" w:rsidRPr="00A01FFD" w:rsidRDefault="00C3272D" w:rsidP="00B46127">
    <w:pPr>
      <w:jc w:val="center"/>
      <w:rPr>
        <w:rFonts w:ascii="Arial" w:hAnsi="Arial" w:cs="Arial"/>
        <w:sz w:val="22"/>
        <w:szCs w:val="22"/>
        <w:lang w:val="es-ES"/>
      </w:rPr>
    </w:pPr>
  </w:p>
  <w:p w14:paraId="071C4B75" w14:textId="77777777" w:rsidR="00C3272D" w:rsidRPr="00A01FFD" w:rsidRDefault="00C3272D" w:rsidP="00FA0F10">
    <w:pPr>
      <w:pStyle w:val="Heading7"/>
      <w:tabs>
        <w:tab w:val="right" w:pos="9540"/>
      </w:tabs>
      <w:ind w:left="0"/>
      <w:jc w:val="center"/>
      <w:rPr>
        <w:rFonts w:ascii="Arial" w:hAnsi="Arial" w:cs="Arial"/>
        <w:sz w:val="22"/>
        <w:szCs w:val="22"/>
        <w:lang w:val="es-ES"/>
      </w:rPr>
    </w:pPr>
    <w:r w:rsidRPr="00A01FFD">
      <w:rPr>
        <w:rFonts w:ascii="Arial" w:hAnsi="Arial" w:cs="Arial"/>
        <w:sz w:val="22"/>
        <w:szCs w:val="22"/>
        <w:lang w:val="es-ES"/>
      </w:rPr>
      <w:t>Abarca todos los puntos del tercer orden del día provisional revisado</w:t>
    </w:r>
  </w:p>
  <w:p w14:paraId="638770F0" w14:textId="77777777" w:rsidR="00C3272D" w:rsidRPr="00A01FFD" w:rsidRDefault="00C3272D" w:rsidP="00FA0F10">
    <w:pPr>
      <w:jc w:val="center"/>
      <w:rPr>
        <w:rFonts w:ascii="Arial" w:hAnsi="Arial" w:cs="Arial"/>
        <w:sz w:val="22"/>
        <w:szCs w:val="22"/>
        <w:lang w:val="es-ES"/>
      </w:rPr>
    </w:pPr>
  </w:p>
  <w:p w14:paraId="5E04922F" w14:textId="77777777" w:rsidR="00C3272D" w:rsidRPr="00A01FFD" w:rsidRDefault="00C3272D" w:rsidP="00FA0F10">
    <w:pPr>
      <w:jc w:val="center"/>
      <w:rPr>
        <w:rFonts w:ascii="Arial" w:hAnsi="Arial" w:cs="Arial"/>
        <w:sz w:val="22"/>
        <w:szCs w:val="22"/>
        <w:lang w:val="es-ES"/>
      </w:rPr>
    </w:pPr>
  </w:p>
  <w:p w14:paraId="7068FD99" w14:textId="77777777" w:rsidR="00C3272D" w:rsidRPr="00A01FFD" w:rsidRDefault="00C3272D" w:rsidP="008B7757">
    <w:pPr>
      <w:rPr>
        <w:rFonts w:ascii="Arial" w:hAnsi="Arial" w:cs="Arial"/>
        <w:sz w:val="22"/>
        <w:szCs w:val="22"/>
        <w:lang w:val="es-ES"/>
      </w:rPr>
    </w:pPr>
  </w:p>
  <w:p w14:paraId="06D5BF56" w14:textId="77777777" w:rsidR="00C3272D" w:rsidRPr="00A01FFD" w:rsidRDefault="00C3272D" w:rsidP="008B7757">
    <w:pPr>
      <w:pStyle w:val="Docheading"/>
      <w:rPr>
        <w:sz w:val="22"/>
        <w:szCs w:val="22"/>
      </w:rPr>
    </w:pPr>
    <w:r w:rsidRPr="00A01FFD">
      <w:rPr>
        <w:sz w:val="22"/>
        <w:szCs w:val="22"/>
        <w:lang w:val="es-ES"/>
      </w:rPr>
      <w:t>DOCUMENTO DE DECISIÓN PROVISIONAL</w:t>
    </w:r>
  </w:p>
  <w:p w14:paraId="5119F752" w14:textId="77777777" w:rsidR="00C3272D" w:rsidRPr="00A01FFD" w:rsidRDefault="00C3272D" w:rsidP="008B7757">
    <w:pPr>
      <w:pStyle w:val="Header"/>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4D5C8" w14:textId="7C77D8FC" w:rsidR="00C3272D" w:rsidRPr="00400E24" w:rsidRDefault="00400E24" w:rsidP="00400E24">
    <w:pPr>
      <w:pStyle w:val="Header"/>
      <w:tabs>
        <w:tab w:val="clear" w:pos="4153"/>
        <w:tab w:val="clear" w:pos="8306"/>
        <w:tab w:val="center" w:pos="3690"/>
      </w:tabs>
      <w:ind w:firstLine="90"/>
      <w:jc w:val="center"/>
      <w:rPr>
        <w:rFonts w:ascii="Arial" w:hAnsi="Arial" w:cs="Arial"/>
        <w:sz w:val="22"/>
        <w:szCs w:val="22"/>
        <w:lang w:val="fr-FR"/>
      </w:rPr>
    </w:pPr>
    <w:r w:rsidRPr="00400E24">
      <w:rPr>
        <w:rFonts w:ascii="Arial" w:hAnsi="Arial" w:cs="Arial"/>
        <w:sz w:val="22"/>
        <w:szCs w:val="22"/>
      </w:rPr>
      <w:t xml:space="preserve">- </w:t>
    </w:r>
    <w:r w:rsidRPr="00400E24">
      <w:rPr>
        <w:rFonts w:ascii="Arial" w:hAnsi="Arial" w:cs="Arial"/>
        <w:sz w:val="22"/>
        <w:szCs w:val="22"/>
      </w:rPr>
      <w:fldChar w:fldCharType="begin"/>
    </w:r>
    <w:r w:rsidRPr="00400E24">
      <w:rPr>
        <w:rFonts w:ascii="Arial" w:hAnsi="Arial" w:cs="Arial"/>
        <w:sz w:val="22"/>
        <w:szCs w:val="22"/>
      </w:rPr>
      <w:instrText xml:space="preserve"> PAGE   \* MERGEFORMAT </w:instrText>
    </w:r>
    <w:r w:rsidRPr="00400E24">
      <w:rPr>
        <w:rFonts w:ascii="Arial" w:hAnsi="Arial" w:cs="Arial"/>
        <w:sz w:val="22"/>
        <w:szCs w:val="22"/>
      </w:rPr>
      <w:fldChar w:fldCharType="separate"/>
    </w:r>
    <w:r w:rsidRPr="00400E24">
      <w:rPr>
        <w:rFonts w:ascii="Arial" w:hAnsi="Arial" w:cs="Arial"/>
        <w:sz w:val="22"/>
        <w:szCs w:val="22"/>
      </w:rPr>
      <w:t>i</w:t>
    </w:r>
    <w:r w:rsidRPr="00400E24">
      <w:rPr>
        <w:rFonts w:ascii="Arial" w:hAnsi="Arial" w:cs="Arial"/>
        <w:noProof/>
        <w:sz w:val="22"/>
        <w:szCs w:val="22"/>
      </w:rPr>
      <w:fldChar w:fldCharType="end"/>
    </w:r>
    <w:r w:rsidRPr="00400E24">
      <w:rPr>
        <w:rFonts w:ascii="Arial" w:hAnsi="Arial" w:cs="Arial"/>
        <w:noProof/>
        <w:sz w:val="22"/>
        <w:szCs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367A" w14:textId="1CCC403F" w:rsidR="00C3272D" w:rsidRPr="00400E24" w:rsidRDefault="00C3272D" w:rsidP="00400E24">
    <w:pPr>
      <w:pStyle w:val="Header"/>
      <w:tabs>
        <w:tab w:val="clear" w:pos="4153"/>
        <w:tab w:val="clear" w:pos="8306"/>
        <w:tab w:val="center" w:pos="3690"/>
      </w:tabs>
      <w:ind w:firstLine="90"/>
      <w:jc w:val="center"/>
      <w:rPr>
        <w:rStyle w:val="PageNumber"/>
        <w:rFonts w:ascii="Arial" w:hAnsi="Arial" w:cs="Arial"/>
        <w:sz w:val="22"/>
        <w:szCs w:val="22"/>
        <w:lang w:val="en-US"/>
      </w:rPr>
    </w:pPr>
    <w:r w:rsidRPr="00400E24">
      <w:rPr>
        <w:rFonts w:ascii="Arial" w:hAnsi="Arial" w:cs="Arial"/>
        <w:sz w:val="22"/>
        <w:szCs w:val="22"/>
      </w:rPr>
      <w:t xml:space="preserve">- </w:t>
    </w:r>
    <w:r w:rsidRPr="00400E24">
      <w:rPr>
        <w:rFonts w:ascii="Arial" w:hAnsi="Arial" w:cs="Arial"/>
        <w:sz w:val="22"/>
        <w:szCs w:val="22"/>
      </w:rPr>
      <w:fldChar w:fldCharType="begin"/>
    </w:r>
    <w:r w:rsidRPr="00400E24">
      <w:rPr>
        <w:rFonts w:ascii="Arial" w:hAnsi="Arial" w:cs="Arial"/>
        <w:sz w:val="22"/>
        <w:szCs w:val="22"/>
      </w:rPr>
      <w:instrText xml:space="preserve"> PAGE   \* MERGEFORMAT </w:instrText>
    </w:r>
    <w:r w:rsidRPr="00400E24">
      <w:rPr>
        <w:rFonts w:ascii="Arial" w:hAnsi="Arial" w:cs="Arial"/>
        <w:sz w:val="22"/>
        <w:szCs w:val="22"/>
      </w:rPr>
      <w:fldChar w:fldCharType="separate"/>
    </w:r>
    <w:r w:rsidR="00C34469" w:rsidRPr="00400E24">
      <w:rPr>
        <w:rFonts w:ascii="Arial" w:hAnsi="Arial" w:cs="Arial"/>
        <w:noProof/>
        <w:sz w:val="22"/>
        <w:szCs w:val="22"/>
      </w:rPr>
      <w:t>i</w:t>
    </w:r>
    <w:r w:rsidRPr="00400E24">
      <w:rPr>
        <w:rFonts w:ascii="Arial" w:hAnsi="Arial" w:cs="Arial"/>
        <w:noProof/>
        <w:sz w:val="22"/>
        <w:szCs w:val="22"/>
      </w:rPr>
      <w:fldChar w:fldCharType="end"/>
    </w:r>
    <w:r w:rsidRPr="00400E24">
      <w:rPr>
        <w:rFonts w:ascii="Arial" w:hAnsi="Arial" w:cs="Arial"/>
        <w:noProof/>
        <w:sz w:val="22"/>
        <w:szCs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8EC07" w14:textId="77777777" w:rsidR="00C3272D" w:rsidRDefault="00C3272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94F0D" w14:textId="12B8FAA0" w:rsidR="00C3272D" w:rsidRPr="00400E24" w:rsidRDefault="00C3272D" w:rsidP="006F18C2">
    <w:pPr>
      <w:pStyle w:val="Header"/>
      <w:widowControl w:val="0"/>
      <w:tabs>
        <w:tab w:val="left" w:pos="567"/>
      </w:tabs>
      <w:snapToGrid w:val="0"/>
      <w:spacing w:after="240"/>
      <w:jc w:val="both"/>
      <w:textAlignment w:val="baseline"/>
      <w:rPr>
        <w:rFonts w:asciiTheme="minorBidi" w:hAnsiTheme="minorBidi" w:cstheme="minorBidi"/>
        <w:sz w:val="22"/>
        <w:lang w:val="es-ES_tradnl"/>
      </w:rPr>
    </w:pPr>
    <w:r w:rsidRPr="00400E24">
      <w:rPr>
        <w:rFonts w:asciiTheme="minorBidi" w:hAnsiTheme="minorBidi" w:cstheme="minorBidi"/>
        <w:sz w:val="22"/>
        <w:lang w:val="es-ES_tradnl"/>
      </w:rPr>
      <w:t xml:space="preserve">IOC/EC-55/AP – pág. </w:t>
    </w:r>
    <w:r w:rsidRPr="00400E24">
      <w:rPr>
        <w:rFonts w:asciiTheme="minorBidi" w:hAnsiTheme="minorBidi" w:cstheme="minorBidi"/>
        <w:sz w:val="22"/>
        <w:lang w:val="es-ES_tradnl"/>
      </w:rPr>
      <w:fldChar w:fldCharType="begin"/>
    </w:r>
    <w:r w:rsidRPr="00400E24">
      <w:rPr>
        <w:rFonts w:asciiTheme="minorBidi" w:hAnsiTheme="minorBidi" w:cstheme="minorBidi"/>
        <w:sz w:val="22"/>
        <w:lang w:val="es-ES_tradnl"/>
      </w:rPr>
      <w:instrText xml:space="preserve"> PAGE </w:instrText>
    </w:r>
    <w:r w:rsidRPr="00400E24">
      <w:rPr>
        <w:rFonts w:asciiTheme="minorBidi" w:hAnsiTheme="minorBidi" w:cstheme="minorBidi"/>
        <w:sz w:val="22"/>
        <w:lang w:val="es-ES_tradnl"/>
      </w:rPr>
      <w:fldChar w:fldCharType="separate"/>
    </w:r>
    <w:r w:rsidR="00C34469" w:rsidRPr="00400E24">
      <w:rPr>
        <w:rFonts w:asciiTheme="minorBidi" w:hAnsiTheme="minorBidi" w:cstheme="minorBidi"/>
        <w:noProof/>
        <w:sz w:val="22"/>
        <w:lang w:val="es-ES_tradnl"/>
      </w:rPr>
      <w:t>28</w:t>
    </w:r>
    <w:r w:rsidRPr="00400E24">
      <w:rPr>
        <w:rFonts w:asciiTheme="minorBidi" w:hAnsiTheme="minorBidi" w:cstheme="minorBidi"/>
        <w:sz w:val="22"/>
        <w:lang w:val="es-ES_tradnl"/>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18E8" w14:textId="4808B1A5" w:rsidR="00C3272D" w:rsidRPr="00400E24" w:rsidRDefault="00C3272D" w:rsidP="006F18C2">
    <w:pPr>
      <w:pStyle w:val="Header"/>
      <w:widowControl w:val="0"/>
      <w:tabs>
        <w:tab w:val="left" w:pos="567"/>
      </w:tabs>
      <w:snapToGrid w:val="0"/>
      <w:spacing w:after="240"/>
      <w:jc w:val="right"/>
      <w:textAlignment w:val="baseline"/>
      <w:rPr>
        <w:rFonts w:asciiTheme="minorBidi" w:hAnsiTheme="minorBidi" w:cstheme="minorBidi"/>
        <w:sz w:val="22"/>
        <w:lang w:val="es-ES_tradnl"/>
      </w:rPr>
    </w:pPr>
    <w:r w:rsidRPr="00400E24">
      <w:rPr>
        <w:rFonts w:asciiTheme="minorBidi" w:hAnsiTheme="minorBidi" w:cstheme="minorBidi"/>
        <w:sz w:val="22"/>
        <w:lang w:val="es-ES_tradnl"/>
      </w:rPr>
      <w:t xml:space="preserve">IOC/EC-55/AP – pág. </w:t>
    </w:r>
    <w:r w:rsidRPr="00400E24">
      <w:rPr>
        <w:rFonts w:asciiTheme="minorBidi" w:hAnsiTheme="minorBidi" w:cstheme="minorBidi"/>
        <w:sz w:val="22"/>
        <w:lang w:val="es-ES_tradnl"/>
      </w:rPr>
      <w:fldChar w:fldCharType="begin"/>
    </w:r>
    <w:r w:rsidRPr="00400E24">
      <w:rPr>
        <w:rFonts w:asciiTheme="minorBidi" w:hAnsiTheme="minorBidi" w:cstheme="minorBidi"/>
        <w:sz w:val="22"/>
        <w:lang w:val="es-ES_tradnl"/>
      </w:rPr>
      <w:instrText xml:space="preserve"> PAGE </w:instrText>
    </w:r>
    <w:r w:rsidRPr="00400E24">
      <w:rPr>
        <w:rFonts w:asciiTheme="minorBidi" w:hAnsiTheme="minorBidi" w:cstheme="minorBidi"/>
        <w:sz w:val="22"/>
        <w:lang w:val="es-ES_tradnl"/>
      </w:rPr>
      <w:fldChar w:fldCharType="separate"/>
    </w:r>
    <w:r w:rsidR="00C34469" w:rsidRPr="00400E24">
      <w:rPr>
        <w:rFonts w:asciiTheme="minorBidi" w:hAnsiTheme="minorBidi" w:cstheme="minorBidi"/>
        <w:noProof/>
        <w:sz w:val="22"/>
        <w:lang w:val="es-ES_tradnl"/>
      </w:rPr>
      <w:t>35</w:t>
    </w:r>
    <w:r w:rsidRPr="00400E24">
      <w:rPr>
        <w:rFonts w:asciiTheme="minorBidi" w:hAnsiTheme="minorBidi" w:cstheme="minorBidi"/>
        <w:sz w:val="22"/>
        <w:lang w:val="es-ES_tradnl"/>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45917" w14:textId="77777777" w:rsidR="00C3272D" w:rsidRPr="00400E24" w:rsidRDefault="00C3272D" w:rsidP="006F18C2">
    <w:pPr>
      <w:pStyle w:val="Header"/>
      <w:tabs>
        <w:tab w:val="clear" w:pos="8306"/>
      </w:tabs>
      <w:spacing w:after="240"/>
      <w:jc w:val="right"/>
      <w:rPr>
        <w:rFonts w:ascii="Arial" w:hAnsi="Arial" w:cs="Arial"/>
        <w:sz w:val="22"/>
        <w:szCs w:val="22"/>
        <w:lang w:val="es-ES_tradnl"/>
      </w:rPr>
    </w:pPr>
    <w:r w:rsidRPr="00400E24">
      <w:rPr>
        <w:rFonts w:ascii="Arial" w:hAnsi="Arial" w:cs="Arial"/>
        <w:sz w:val="22"/>
        <w:szCs w:val="22"/>
        <w:lang w:val="es-ES_tradnl"/>
      </w:rPr>
      <w:t>IOC/EC-55/AP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5124920"/>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4705A62"/>
    <w:multiLevelType w:val="hybridMultilevel"/>
    <w:tmpl w:val="9E465990"/>
    <w:lvl w:ilvl="0" w:tplc="84B6BA40">
      <w:start w:val="1"/>
      <w:numFmt w:val="lowerRoman"/>
      <w:lvlText w:val="%1)"/>
      <w:lvlJc w:val="right"/>
      <w:pPr>
        <w:ind w:left="1560" w:hanging="360"/>
      </w:pPr>
      <w:rPr>
        <w:rFonts w:hint="default"/>
      </w:rPr>
    </w:lvl>
    <w:lvl w:ilvl="1" w:tplc="040A0019" w:tentative="1">
      <w:start w:val="1"/>
      <w:numFmt w:val="lowerLetter"/>
      <w:lvlText w:val="%2."/>
      <w:lvlJc w:val="left"/>
      <w:pPr>
        <w:ind w:left="2280" w:hanging="360"/>
      </w:pPr>
    </w:lvl>
    <w:lvl w:ilvl="2" w:tplc="EEE45D30">
      <w:start w:val="1"/>
      <w:numFmt w:val="lowerRoman"/>
      <w:lvlText w:val="%3)"/>
      <w:lvlJc w:val="left"/>
      <w:pPr>
        <w:ind w:left="3000" w:hanging="180"/>
      </w:pPr>
      <w:rPr>
        <w:rFonts w:hint="default"/>
      </w:rPr>
    </w:lvl>
    <w:lvl w:ilvl="3" w:tplc="040A000F" w:tentative="1">
      <w:start w:val="1"/>
      <w:numFmt w:val="decimal"/>
      <w:lvlText w:val="%4."/>
      <w:lvlJc w:val="left"/>
      <w:pPr>
        <w:ind w:left="3720" w:hanging="360"/>
      </w:pPr>
    </w:lvl>
    <w:lvl w:ilvl="4" w:tplc="040A0019" w:tentative="1">
      <w:start w:val="1"/>
      <w:numFmt w:val="lowerLetter"/>
      <w:lvlText w:val="%5."/>
      <w:lvlJc w:val="left"/>
      <w:pPr>
        <w:ind w:left="4440" w:hanging="360"/>
      </w:pPr>
    </w:lvl>
    <w:lvl w:ilvl="5" w:tplc="040A001B" w:tentative="1">
      <w:start w:val="1"/>
      <w:numFmt w:val="lowerRoman"/>
      <w:lvlText w:val="%6."/>
      <w:lvlJc w:val="right"/>
      <w:pPr>
        <w:ind w:left="5160" w:hanging="180"/>
      </w:pPr>
    </w:lvl>
    <w:lvl w:ilvl="6" w:tplc="040A000F" w:tentative="1">
      <w:start w:val="1"/>
      <w:numFmt w:val="decimal"/>
      <w:lvlText w:val="%7."/>
      <w:lvlJc w:val="left"/>
      <w:pPr>
        <w:ind w:left="5880" w:hanging="360"/>
      </w:pPr>
    </w:lvl>
    <w:lvl w:ilvl="7" w:tplc="040A0019" w:tentative="1">
      <w:start w:val="1"/>
      <w:numFmt w:val="lowerLetter"/>
      <w:lvlText w:val="%8."/>
      <w:lvlJc w:val="left"/>
      <w:pPr>
        <w:ind w:left="6600" w:hanging="360"/>
      </w:pPr>
    </w:lvl>
    <w:lvl w:ilvl="8" w:tplc="040A001B" w:tentative="1">
      <w:start w:val="1"/>
      <w:numFmt w:val="lowerRoman"/>
      <w:lvlText w:val="%9."/>
      <w:lvlJc w:val="right"/>
      <w:pPr>
        <w:ind w:left="7320" w:hanging="180"/>
      </w:pPr>
    </w:lvl>
  </w:abstractNum>
  <w:abstractNum w:abstractNumId="2" w15:restartNumberingAfterBreak="0">
    <w:nsid w:val="0BFB4351"/>
    <w:multiLevelType w:val="hybridMultilevel"/>
    <w:tmpl w:val="B46AEDA0"/>
    <w:lvl w:ilvl="0" w:tplc="0784B78A">
      <w:numFmt w:val="bullet"/>
      <w:lvlText w:val="-"/>
      <w:lvlJc w:val="left"/>
      <w:pPr>
        <w:ind w:left="927" w:hanging="360"/>
      </w:pPr>
      <w:rPr>
        <w:rFonts w:ascii="Arial" w:eastAsia="Times New Roman" w:hAnsi="Arial" w:cs="Arial" w:hint="default"/>
      </w:rPr>
    </w:lvl>
    <w:lvl w:ilvl="1" w:tplc="CB42269C" w:tentative="1">
      <w:start w:val="1"/>
      <w:numFmt w:val="bullet"/>
      <w:lvlText w:val="o"/>
      <w:lvlJc w:val="left"/>
      <w:pPr>
        <w:ind w:left="1647" w:hanging="360"/>
      </w:pPr>
      <w:rPr>
        <w:rFonts w:ascii="Courier New" w:hAnsi="Courier New" w:cs="Courier New" w:hint="default"/>
      </w:rPr>
    </w:lvl>
    <w:lvl w:ilvl="2" w:tplc="97227284" w:tentative="1">
      <w:start w:val="1"/>
      <w:numFmt w:val="bullet"/>
      <w:lvlText w:val=""/>
      <w:lvlJc w:val="left"/>
      <w:pPr>
        <w:ind w:left="2367" w:hanging="360"/>
      </w:pPr>
      <w:rPr>
        <w:rFonts w:ascii="Wingdings" w:hAnsi="Wingdings" w:hint="default"/>
      </w:rPr>
    </w:lvl>
    <w:lvl w:ilvl="3" w:tplc="BAC8202A" w:tentative="1">
      <w:start w:val="1"/>
      <w:numFmt w:val="bullet"/>
      <w:lvlText w:val=""/>
      <w:lvlJc w:val="left"/>
      <w:pPr>
        <w:ind w:left="3087" w:hanging="360"/>
      </w:pPr>
      <w:rPr>
        <w:rFonts w:ascii="Symbol" w:hAnsi="Symbol" w:hint="default"/>
      </w:rPr>
    </w:lvl>
    <w:lvl w:ilvl="4" w:tplc="49CEC7D2" w:tentative="1">
      <w:start w:val="1"/>
      <w:numFmt w:val="bullet"/>
      <w:lvlText w:val="o"/>
      <w:lvlJc w:val="left"/>
      <w:pPr>
        <w:ind w:left="3807" w:hanging="360"/>
      </w:pPr>
      <w:rPr>
        <w:rFonts w:ascii="Courier New" w:hAnsi="Courier New" w:cs="Courier New" w:hint="default"/>
      </w:rPr>
    </w:lvl>
    <w:lvl w:ilvl="5" w:tplc="6AC4540E" w:tentative="1">
      <w:start w:val="1"/>
      <w:numFmt w:val="bullet"/>
      <w:lvlText w:val=""/>
      <w:lvlJc w:val="left"/>
      <w:pPr>
        <w:ind w:left="4527" w:hanging="360"/>
      </w:pPr>
      <w:rPr>
        <w:rFonts w:ascii="Wingdings" w:hAnsi="Wingdings" w:hint="default"/>
      </w:rPr>
    </w:lvl>
    <w:lvl w:ilvl="6" w:tplc="0AFA6380" w:tentative="1">
      <w:start w:val="1"/>
      <w:numFmt w:val="bullet"/>
      <w:lvlText w:val=""/>
      <w:lvlJc w:val="left"/>
      <w:pPr>
        <w:ind w:left="5247" w:hanging="360"/>
      </w:pPr>
      <w:rPr>
        <w:rFonts w:ascii="Symbol" w:hAnsi="Symbol" w:hint="default"/>
      </w:rPr>
    </w:lvl>
    <w:lvl w:ilvl="7" w:tplc="90B6242A" w:tentative="1">
      <w:start w:val="1"/>
      <w:numFmt w:val="bullet"/>
      <w:lvlText w:val="o"/>
      <w:lvlJc w:val="left"/>
      <w:pPr>
        <w:ind w:left="5967" w:hanging="360"/>
      </w:pPr>
      <w:rPr>
        <w:rFonts w:ascii="Courier New" w:hAnsi="Courier New" w:cs="Courier New" w:hint="default"/>
      </w:rPr>
    </w:lvl>
    <w:lvl w:ilvl="8" w:tplc="DDB86E72" w:tentative="1">
      <w:start w:val="1"/>
      <w:numFmt w:val="bullet"/>
      <w:lvlText w:val=""/>
      <w:lvlJc w:val="left"/>
      <w:pPr>
        <w:ind w:left="6687" w:hanging="360"/>
      </w:pPr>
      <w:rPr>
        <w:rFonts w:ascii="Wingdings" w:hAnsi="Wingdings" w:hint="default"/>
      </w:rPr>
    </w:lvl>
  </w:abstractNum>
  <w:abstractNum w:abstractNumId="3" w15:restartNumberingAfterBreak="0">
    <w:nsid w:val="10552EB6"/>
    <w:multiLevelType w:val="hybridMultilevel"/>
    <w:tmpl w:val="5EEAB2B0"/>
    <w:lvl w:ilvl="0" w:tplc="A58ED3EC">
      <w:start w:val="1"/>
      <w:numFmt w:val="bullet"/>
      <w:lvlText w:val="-"/>
      <w:lvlJc w:val="left"/>
      <w:pPr>
        <w:ind w:left="1211" w:hanging="360"/>
      </w:pPr>
      <w:rPr>
        <w:rFonts w:ascii="Walbaum Display Light" w:hAnsi="Walbaum Display Light" w:hint="default"/>
        <w:i/>
        <w:sz w:val="22"/>
        <w:szCs w:val="22"/>
      </w:rPr>
    </w:lvl>
    <w:lvl w:ilvl="1" w:tplc="C44C0CDE">
      <w:start w:val="1"/>
      <w:numFmt w:val="lowerLetter"/>
      <w:lvlText w:val="%2."/>
      <w:lvlJc w:val="left"/>
      <w:pPr>
        <w:ind w:left="1931" w:hanging="360"/>
      </w:pPr>
    </w:lvl>
    <w:lvl w:ilvl="2" w:tplc="0AE0B5BC">
      <w:start w:val="1"/>
      <w:numFmt w:val="lowerRoman"/>
      <w:lvlText w:val="%3."/>
      <w:lvlJc w:val="right"/>
      <w:pPr>
        <w:ind w:left="2651" w:hanging="180"/>
      </w:pPr>
    </w:lvl>
    <w:lvl w:ilvl="3" w:tplc="7E0AE5DE" w:tentative="1">
      <w:start w:val="1"/>
      <w:numFmt w:val="decimal"/>
      <w:lvlText w:val="%4."/>
      <w:lvlJc w:val="left"/>
      <w:pPr>
        <w:ind w:left="3371" w:hanging="360"/>
      </w:pPr>
    </w:lvl>
    <w:lvl w:ilvl="4" w:tplc="00586AF0" w:tentative="1">
      <w:start w:val="1"/>
      <w:numFmt w:val="lowerLetter"/>
      <w:lvlText w:val="%5."/>
      <w:lvlJc w:val="left"/>
      <w:pPr>
        <w:ind w:left="4091" w:hanging="360"/>
      </w:pPr>
    </w:lvl>
    <w:lvl w:ilvl="5" w:tplc="FFF6036A" w:tentative="1">
      <w:start w:val="1"/>
      <w:numFmt w:val="lowerRoman"/>
      <w:lvlText w:val="%6."/>
      <w:lvlJc w:val="right"/>
      <w:pPr>
        <w:ind w:left="4811" w:hanging="180"/>
      </w:pPr>
    </w:lvl>
    <w:lvl w:ilvl="6" w:tplc="510478AE" w:tentative="1">
      <w:start w:val="1"/>
      <w:numFmt w:val="decimal"/>
      <w:lvlText w:val="%7."/>
      <w:lvlJc w:val="left"/>
      <w:pPr>
        <w:ind w:left="5531" w:hanging="360"/>
      </w:pPr>
    </w:lvl>
    <w:lvl w:ilvl="7" w:tplc="1382CD26" w:tentative="1">
      <w:start w:val="1"/>
      <w:numFmt w:val="lowerLetter"/>
      <w:lvlText w:val="%8."/>
      <w:lvlJc w:val="left"/>
      <w:pPr>
        <w:ind w:left="6251" w:hanging="360"/>
      </w:pPr>
    </w:lvl>
    <w:lvl w:ilvl="8" w:tplc="AFE4711A" w:tentative="1">
      <w:start w:val="1"/>
      <w:numFmt w:val="lowerRoman"/>
      <w:lvlText w:val="%9."/>
      <w:lvlJc w:val="right"/>
      <w:pPr>
        <w:ind w:left="6971" w:hanging="180"/>
      </w:pPr>
    </w:lvl>
  </w:abstractNum>
  <w:abstractNum w:abstractNumId="4" w15:restartNumberingAfterBreak="0">
    <w:nsid w:val="12EA3DD8"/>
    <w:multiLevelType w:val="hybridMultilevel"/>
    <w:tmpl w:val="2A8A69F0"/>
    <w:lvl w:ilvl="0" w:tplc="84B6BA40">
      <w:start w:val="1"/>
      <w:numFmt w:val="lowerRoman"/>
      <w:lvlText w:val="%1)"/>
      <w:lvlJc w:val="right"/>
      <w:pPr>
        <w:ind w:left="1848"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78D2C42"/>
    <w:multiLevelType w:val="hybridMultilevel"/>
    <w:tmpl w:val="177A2178"/>
    <w:lvl w:ilvl="0" w:tplc="17928AA4">
      <w:start w:val="4"/>
      <w:numFmt w:val="decimal"/>
      <w:lvlText w:val="%1."/>
      <w:lvlJc w:val="left"/>
      <w:pPr>
        <w:ind w:left="1421" w:hanging="570"/>
      </w:pPr>
      <w:rPr>
        <w:rFonts w:hint="default"/>
      </w:rPr>
    </w:lvl>
    <w:lvl w:ilvl="1" w:tplc="53E0187C" w:tentative="1">
      <w:start w:val="1"/>
      <w:numFmt w:val="lowerLetter"/>
      <w:lvlText w:val="%2."/>
      <w:lvlJc w:val="left"/>
      <w:pPr>
        <w:ind w:left="1440" w:hanging="360"/>
      </w:pPr>
    </w:lvl>
    <w:lvl w:ilvl="2" w:tplc="B85416E6" w:tentative="1">
      <w:start w:val="1"/>
      <w:numFmt w:val="lowerRoman"/>
      <w:lvlText w:val="%3."/>
      <w:lvlJc w:val="right"/>
      <w:pPr>
        <w:ind w:left="2160" w:hanging="180"/>
      </w:pPr>
    </w:lvl>
    <w:lvl w:ilvl="3" w:tplc="D7241800" w:tentative="1">
      <w:start w:val="1"/>
      <w:numFmt w:val="decimal"/>
      <w:lvlText w:val="%4."/>
      <w:lvlJc w:val="left"/>
      <w:pPr>
        <w:ind w:left="2880" w:hanging="360"/>
      </w:pPr>
    </w:lvl>
    <w:lvl w:ilvl="4" w:tplc="1FC40328" w:tentative="1">
      <w:start w:val="1"/>
      <w:numFmt w:val="lowerLetter"/>
      <w:lvlText w:val="%5."/>
      <w:lvlJc w:val="left"/>
      <w:pPr>
        <w:ind w:left="3600" w:hanging="360"/>
      </w:pPr>
    </w:lvl>
    <w:lvl w:ilvl="5" w:tplc="5E8EC858" w:tentative="1">
      <w:start w:val="1"/>
      <w:numFmt w:val="lowerRoman"/>
      <w:lvlText w:val="%6."/>
      <w:lvlJc w:val="right"/>
      <w:pPr>
        <w:ind w:left="4320" w:hanging="180"/>
      </w:pPr>
    </w:lvl>
    <w:lvl w:ilvl="6" w:tplc="553A0678" w:tentative="1">
      <w:start w:val="1"/>
      <w:numFmt w:val="decimal"/>
      <w:lvlText w:val="%7."/>
      <w:lvlJc w:val="left"/>
      <w:pPr>
        <w:ind w:left="5040" w:hanging="360"/>
      </w:pPr>
    </w:lvl>
    <w:lvl w:ilvl="7" w:tplc="7F0C8134" w:tentative="1">
      <w:start w:val="1"/>
      <w:numFmt w:val="lowerLetter"/>
      <w:lvlText w:val="%8."/>
      <w:lvlJc w:val="left"/>
      <w:pPr>
        <w:ind w:left="5760" w:hanging="360"/>
      </w:pPr>
    </w:lvl>
    <w:lvl w:ilvl="8" w:tplc="0E506624" w:tentative="1">
      <w:start w:val="1"/>
      <w:numFmt w:val="lowerRoman"/>
      <w:lvlText w:val="%9."/>
      <w:lvlJc w:val="right"/>
      <w:pPr>
        <w:ind w:left="6480" w:hanging="180"/>
      </w:pPr>
    </w:lvl>
  </w:abstractNum>
  <w:abstractNum w:abstractNumId="6" w15:restartNumberingAfterBreak="0">
    <w:nsid w:val="1B76266B"/>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7" w15:restartNumberingAfterBreak="0">
    <w:nsid w:val="1BC33398"/>
    <w:multiLevelType w:val="hybridMultilevel"/>
    <w:tmpl w:val="DB4814D2"/>
    <w:lvl w:ilvl="0" w:tplc="54EEBECC">
      <w:start w:val="1"/>
      <w:numFmt w:val="decimal"/>
      <w:lvlText w:val="%1."/>
      <w:lvlJc w:val="left"/>
      <w:pPr>
        <w:ind w:left="720" w:hanging="360"/>
      </w:pPr>
      <w:rPr>
        <w:rFonts w:ascii="Arial" w:hAnsi="Arial" w:cs="Arial" w:hint="default"/>
        <w:b w:val="0"/>
        <w:bCs/>
        <w:sz w:val="22"/>
        <w:szCs w:val="22"/>
        <w:lang w:val="en-US"/>
      </w:rPr>
    </w:lvl>
    <w:lvl w:ilvl="1" w:tplc="3016384C" w:tentative="1">
      <w:start w:val="1"/>
      <w:numFmt w:val="lowerLetter"/>
      <w:lvlText w:val="%2."/>
      <w:lvlJc w:val="left"/>
      <w:pPr>
        <w:ind w:left="1440" w:hanging="360"/>
      </w:pPr>
    </w:lvl>
    <w:lvl w:ilvl="2" w:tplc="491C0858" w:tentative="1">
      <w:start w:val="1"/>
      <w:numFmt w:val="lowerRoman"/>
      <w:lvlText w:val="%3."/>
      <w:lvlJc w:val="right"/>
      <w:pPr>
        <w:ind w:left="2160" w:hanging="180"/>
      </w:pPr>
    </w:lvl>
    <w:lvl w:ilvl="3" w:tplc="6E3C5548" w:tentative="1">
      <w:start w:val="1"/>
      <w:numFmt w:val="decimal"/>
      <w:lvlText w:val="%4."/>
      <w:lvlJc w:val="left"/>
      <w:pPr>
        <w:ind w:left="2880" w:hanging="360"/>
      </w:pPr>
    </w:lvl>
    <w:lvl w:ilvl="4" w:tplc="0E760604" w:tentative="1">
      <w:start w:val="1"/>
      <w:numFmt w:val="lowerLetter"/>
      <w:lvlText w:val="%5."/>
      <w:lvlJc w:val="left"/>
      <w:pPr>
        <w:ind w:left="3600" w:hanging="360"/>
      </w:pPr>
    </w:lvl>
    <w:lvl w:ilvl="5" w:tplc="1ABE2C8C" w:tentative="1">
      <w:start w:val="1"/>
      <w:numFmt w:val="lowerRoman"/>
      <w:lvlText w:val="%6."/>
      <w:lvlJc w:val="right"/>
      <w:pPr>
        <w:ind w:left="4320" w:hanging="180"/>
      </w:pPr>
    </w:lvl>
    <w:lvl w:ilvl="6" w:tplc="4C98ECA0" w:tentative="1">
      <w:start w:val="1"/>
      <w:numFmt w:val="decimal"/>
      <w:lvlText w:val="%7."/>
      <w:lvlJc w:val="left"/>
      <w:pPr>
        <w:ind w:left="5040" w:hanging="360"/>
      </w:pPr>
    </w:lvl>
    <w:lvl w:ilvl="7" w:tplc="33DC0884" w:tentative="1">
      <w:start w:val="1"/>
      <w:numFmt w:val="lowerLetter"/>
      <w:lvlText w:val="%8."/>
      <w:lvlJc w:val="left"/>
      <w:pPr>
        <w:ind w:left="5760" w:hanging="360"/>
      </w:pPr>
    </w:lvl>
    <w:lvl w:ilvl="8" w:tplc="12D8631A" w:tentative="1">
      <w:start w:val="1"/>
      <w:numFmt w:val="lowerRoman"/>
      <w:lvlText w:val="%9."/>
      <w:lvlJc w:val="right"/>
      <w:pPr>
        <w:ind w:left="6480" w:hanging="180"/>
      </w:pPr>
    </w:lvl>
  </w:abstractNum>
  <w:abstractNum w:abstractNumId="8" w15:restartNumberingAfterBreak="0">
    <w:nsid w:val="1C494513"/>
    <w:multiLevelType w:val="hybridMultilevel"/>
    <w:tmpl w:val="3F168D6C"/>
    <w:lvl w:ilvl="0" w:tplc="E7CE87F6">
      <w:start w:val="1"/>
      <w:numFmt w:val="bullet"/>
      <w:lvlText w:val="-"/>
      <w:lvlJc w:val="left"/>
      <w:pPr>
        <w:ind w:left="1211" w:hanging="360"/>
      </w:pPr>
      <w:rPr>
        <w:rFonts w:ascii="Walbaum Display Light" w:hAnsi="Walbaum Display Light" w:hint="default"/>
        <w:i/>
        <w:sz w:val="22"/>
        <w:szCs w:val="22"/>
      </w:rPr>
    </w:lvl>
    <w:lvl w:ilvl="1" w:tplc="524C81D6">
      <w:start w:val="1"/>
      <w:numFmt w:val="lowerLetter"/>
      <w:lvlText w:val="%2."/>
      <w:lvlJc w:val="left"/>
      <w:pPr>
        <w:ind w:left="1931" w:hanging="360"/>
      </w:pPr>
    </w:lvl>
    <w:lvl w:ilvl="2" w:tplc="92B6D8F0">
      <w:start w:val="1"/>
      <w:numFmt w:val="lowerRoman"/>
      <w:lvlText w:val="%3."/>
      <w:lvlJc w:val="right"/>
      <w:pPr>
        <w:ind w:left="2651" w:hanging="180"/>
      </w:pPr>
    </w:lvl>
    <w:lvl w:ilvl="3" w:tplc="1E7E0B24" w:tentative="1">
      <w:start w:val="1"/>
      <w:numFmt w:val="decimal"/>
      <w:lvlText w:val="%4."/>
      <w:lvlJc w:val="left"/>
      <w:pPr>
        <w:ind w:left="3371" w:hanging="360"/>
      </w:pPr>
    </w:lvl>
    <w:lvl w:ilvl="4" w:tplc="BE7E5BB2" w:tentative="1">
      <w:start w:val="1"/>
      <w:numFmt w:val="lowerLetter"/>
      <w:lvlText w:val="%5."/>
      <w:lvlJc w:val="left"/>
      <w:pPr>
        <w:ind w:left="4091" w:hanging="360"/>
      </w:pPr>
    </w:lvl>
    <w:lvl w:ilvl="5" w:tplc="4B9652A8" w:tentative="1">
      <w:start w:val="1"/>
      <w:numFmt w:val="lowerRoman"/>
      <w:lvlText w:val="%6."/>
      <w:lvlJc w:val="right"/>
      <w:pPr>
        <w:ind w:left="4811" w:hanging="180"/>
      </w:pPr>
    </w:lvl>
    <w:lvl w:ilvl="6" w:tplc="65FE4142" w:tentative="1">
      <w:start w:val="1"/>
      <w:numFmt w:val="decimal"/>
      <w:lvlText w:val="%7."/>
      <w:lvlJc w:val="left"/>
      <w:pPr>
        <w:ind w:left="5531" w:hanging="360"/>
      </w:pPr>
    </w:lvl>
    <w:lvl w:ilvl="7" w:tplc="063EB5DA" w:tentative="1">
      <w:start w:val="1"/>
      <w:numFmt w:val="lowerLetter"/>
      <w:lvlText w:val="%8."/>
      <w:lvlJc w:val="left"/>
      <w:pPr>
        <w:ind w:left="6251" w:hanging="360"/>
      </w:pPr>
    </w:lvl>
    <w:lvl w:ilvl="8" w:tplc="1A56944E" w:tentative="1">
      <w:start w:val="1"/>
      <w:numFmt w:val="lowerRoman"/>
      <w:lvlText w:val="%9."/>
      <w:lvlJc w:val="right"/>
      <w:pPr>
        <w:ind w:left="6971" w:hanging="180"/>
      </w:pPr>
    </w:lvl>
  </w:abstractNum>
  <w:abstractNum w:abstractNumId="9" w15:restartNumberingAfterBreak="0">
    <w:nsid w:val="25C23589"/>
    <w:multiLevelType w:val="hybridMultilevel"/>
    <w:tmpl w:val="C2666A82"/>
    <w:lvl w:ilvl="0" w:tplc="EEE45D30">
      <w:start w:val="1"/>
      <w:numFmt w:val="lowerRoman"/>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5CB0D19"/>
    <w:multiLevelType w:val="hybridMultilevel"/>
    <w:tmpl w:val="78ACF6E6"/>
    <w:lvl w:ilvl="0" w:tplc="E558F76A">
      <w:start w:val="1"/>
      <w:numFmt w:val="bullet"/>
      <w:pStyle w:val="ListBullet2"/>
      <w:lvlText w:val=""/>
      <w:lvlJc w:val="left"/>
      <w:pPr>
        <w:tabs>
          <w:tab w:val="num" w:pos="851"/>
        </w:tabs>
        <w:ind w:left="851" w:hanging="284"/>
      </w:pPr>
      <w:rPr>
        <w:rFonts w:ascii="Symbol" w:hAnsi="Symbol" w:hint="default"/>
      </w:rPr>
    </w:lvl>
    <w:lvl w:ilvl="1" w:tplc="5478D524" w:tentative="1">
      <w:start w:val="1"/>
      <w:numFmt w:val="bullet"/>
      <w:lvlText w:val="o"/>
      <w:lvlJc w:val="left"/>
      <w:pPr>
        <w:tabs>
          <w:tab w:val="num" w:pos="1440"/>
        </w:tabs>
        <w:ind w:left="1440" w:hanging="360"/>
      </w:pPr>
      <w:rPr>
        <w:rFonts w:ascii="Courier New" w:hAnsi="Courier New" w:cs="Courier New" w:hint="default"/>
      </w:rPr>
    </w:lvl>
    <w:lvl w:ilvl="2" w:tplc="3C8AFF8A" w:tentative="1">
      <w:start w:val="1"/>
      <w:numFmt w:val="bullet"/>
      <w:lvlText w:val=""/>
      <w:lvlJc w:val="left"/>
      <w:pPr>
        <w:tabs>
          <w:tab w:val="num" w:pos="2160"/>
        </w:tabs>
        <w:ind w:left="2160" w:hanging="360"/>
      </w:pPr>
      <w:rPr>
        <w:rFonts w:ascii="Wingdings" w:hAnsi="Wingdings" w:hint="default"/>
      </w:rPr>
    </w:lvl>
    <w:lvl w:ilvl="3" w:tplc="09FC7F52" w:tentative="1">
      <w:start w:val="1"/>
      <w:numFmt w:val="bullet"/>
      <w:lvlText w:val=""/>
      <w:lvlJc w:val="left"/>
      <w:pPr>
        <w:tabs>
          <w:tab w:val="num" w:pos="2880"/>
        </w:tabs>
        <w:ind w:left="2880" w:hanging="360"/>
      </w:pPr>
      <w:rPr>
        <w:rFonts w:ascii="Symbol" w:hAnsi="Symbol" w:hint="default"/>
      </w:rPr>
    </w:lvl>
    <w:lvl w:ilvl="4" w:tplc="04BCDFCC" w:tentative="1">
      <w:start w:val="1"/>
      <w:numFmt w:val="bullet"/>
      <w:lvlText w:val="o"/>
      <w:lvlJc w:val="left"/>
      <w:pPr>
        <w:tabs>
          <w:tab w:val="num" w:pos="3600"/>
        </w:tabs>
        <w:ind w:left="3600" w:hanging="360"/>
      </w:pPr>
      <w:rPr>
        <w:rFonts w:ascii="Courier New" w:hAnsi="Courier New" w:cs="Courier New" w:hint="default"/>
      </w:rPr>
    </w:lvl>
    <w:lvl w:ilvl="5" w:tplc="2448399A" w:tentative="1">
      <w:start w:val="1"/>
      <w:numFmt w:val="bullet"/>
      <w:lvlText w:val=""/>
      <w:lvlJc w:val="left"/>
      <w:pPr>
        <w:tabs>
          <w:tab w:val="num" w:pos="4320"/>
        </w:tabs>
        <w:ind w:left="4320" w:hanging="360"/>
      </w:pPr>
      <w:rPr>
        <w:rFonts w:ascii="Wingdings" w:hAnsi="Wingdings" w:hint="default"/>
      </w:rPr>
    </w:lvl>
    <w:lvl w:ilvl="6" w:tplc="3216E254" w:tentative="1">
      <w:start w:val="1"/>
      <w:numFmt w:val="bullet"/>
      <w:lvlText w:val=""/>
      <w:lvlJc w:val="left"/>
      <w:pPr>
        <w:tabs>
          <w:tab w:val="num" w:pos="5040"/>
        </w:tabs>
        <w:ind w:left="5040" w:hanging="360"/>
      </w:pPr>
      <w:rPr>
        <w:rFonts w:ascii="Symbol" w:hAnsi="Symbol" w:hint="default"/>
      </w:rPr>
    </w:lvl>
    <w:lvl w:ilvl="7" w:tplc="609E2414" w:tentative="1">
      <w:start w:val="1"/>
      <w:numFmt w:val="bullet"/>
      <w:lvlText w:val="o"/>
      <w:lvlJc w:val="left"/>
      <w:pPr>
        <w:tabs>
          <w:tab w:val="num" w:pos="5760"/>
        </w:tabs>
        <w:ind w:left="5760" w:hanging="360"/>
      </w:pPr>
      <w:rPr>
        <w:rFonts w:ascii="Courier New" w:hAnsi="Courier New" w:cs="Courier New" w:hint="default"/>
      </w:rPr>
    </w:lvl>
    <w:lvl w:ilvl="8" w:tplc="5698665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D420C3"/>
    <w:multiLevelType w:val="hybridMultilevel"/>
    <w:tmpl w:val="F14A5D44"/>
    <w:lvl w:ilvl="0" w:tplc="9176016C">
      <w:start w:val="1"/>
      <w:numFmt w:val="decimal"/>
      <w:lvlText w:val="%1."/>
      <w:lvlJc w:val="left"/>
      <w:pPr>
        <w:ind w:left="720" w:hanging="360"/>
      </w:pPr>
      <w:rPr>
        <w:rFonts w:hint="default"/>
        <w:color w:val="auto"/>
        <w:sz w:val="22"/>
      </w:rPr>
    </w:lvl>
    <w:lvl w:ilvl="1" w:tplc="F5CC4840" w:tentative="1">
      <w:start w:val="1"/>
      <w:numFmt w:val="lowerLetter"/>
      <w:lvlText w:val="%2."/>
      <w:lvlJc w:val="left"/>
      <w:pPr>
        <w:ind w:left="1440" w:hanging="360"/>
      </w:pPr>
    </w:lvl>
    <w:lvl w:ilvl="2" w:tplc="1BA01CF2" w:tentative="1">
      <w:start w:val="1"/>
      <w:numFmt w:val="lowerRoman"/>
      <w:lvlText w:val="%3."/>
      <w:lvlJc w:val="right"/>
      <w:pPr>
        <w:ind w:left="2160" w:hanging="180"/>
      </w:pPr>
    </w:lvl>
    <w:lvl w:ilvl="3" w:tplc="CFB00B56" w:tentative="1">
      <w:start w:val="1"/>
      <w:numFmt w:val="decimal"/>
      <w:lvlText w:val="%4."/>
      <w:lvlJc w:val="left"/>
      <w:pPr>
        <w:ind w:left="2880" w:hanging="360"/>
      </w:pPr>
    </w:lvl>
    <w:lvl w:ilvl="4" w:tplc="4B2AD73E" w:tentative="1">
      <w:start w:val="1"/>
      <w:numFmt w:val="lowerLetter"/>
      <w:lvlText w:val="%5."/>
      <w:lvlJc w:val="left"/>
      <w:pPr>
        <w:ind w:left="3600" w:hanging="360"/>
      </w:pPr>
    </w:lvl>
    <w:lvl w:ilvl="5" w:tplc="FB661906" w:tentative="1">
      <w:start w:val="1"/>
      <w:numFmt w:val="lowerRoman"/>
      <w:lvlText w:val="%6."/>
      <w:lvlJc w:val="right"/>
      <w:pPr>
        <w:ind w:left="4320" w:hanging="180"/>
      </w:pPr>
    </w:lvl>
    <w:lvl w:ilvl="6" w:tplc="697AC6A2" w:tentative="1">
      <w:start w:val="1"/>
      <w:numFmt w:val="decimal"/>
      <w:lvlText w:val="%7."/>
      <w:lvlJc w:val="left"/>
      <w:pPr>
        <w:ind w:left="5040" w:hanging="360"/>
      </w:pPr>
    </w:lvl>
    <w:lvl w:ilvl="7" w:tplc="C9CC439C" w:tentative="1">
      <w:start w:val="1"/>
      <w:numFmt w:val="lowerLetter"/>
      <w:lvlText w:val="%8."/>
      <w:lvlJc w:val="left"/>
      <w:pPr>
        <w:ind w:left="5760" w:hanging="360"/>
      </w:pPr>
    </w:lvl>
    <w:lvl w:ilvl="8" w:tplc="1D0CD584" w:tentative="1">
      <w:start w:val="1"/>
      <w:numFmt w:val="lowerRoman"/>
      <w:lvlText w:val="%9."/>
      <w:lvlJc w:val="right"/>
      <w:pPr>
        <w:ind w:left="6480" w:hanging="180"/>
      </w:pPr>
    </w:lvl>
  </w:abstractNum>
  <w:abstractNum w:abstractNumId="12" w15:restartNumberingAfterBreak="0">
    <w:nsid w:val="2AE123C2"/>
    <w:multiLevelType w:val="hybridMultilevel"/>
    <w:tmpl w:val="15745668"/>
    <w:lvl w:ilvl="0" w:tplc="A5D20830">
      <w:start w:val="1"/>
      <w:numFmt w:val="bullet"/>
      <w:lvlText w:val=""/>
      <w:lvlJc w:val="left"/>
      <w:pPr>
        <w:ind w:left="927" w:hanging="360"/>
      </w:pPr>
      <w:rPr>
        <w:rFonts w:ascii="Symbol" w:hAnsi="Symbol" w:hint="default"/>
      </w:rPr>
    </w:lvl>
    <w:lvl w:ilvl="1" w:tplc="8EB2B75A" w:tentative="1">
      <w:start w:val="1"/>
      <w:numFmt w:val="bullet"/>
      <w:lvlText w:val="o"/>
      <w:lvlJc w:val="left"/>
      <w:pPr>
        <w:ind w:left="1647" w:hanging="360"/>
      </w:pPr>
      <w:rPr>
        <w:rFonts w:ascii="Courier New" w:hAnsi="Courier New" w:cs="Courier New" w:hint="default"/>
      </w:rPr>
    </w:lvl>
    <w:lvl w:ilvl="2" w:tplc="A18AA902" w:tentative="1">
      <w:start w:val="1"/>
      <w:numFmt w:val="bullet"/>
      <w:lvlText w:val=""/>
      <w:lvlJc w:val="left"/>
      <w:pPr>
        <w:ind w:left="2367" w:hanging="360"/>
      </w:pPr>
      <w:rPr>
        <w:rFonts w:ascii="Wingdings" w:hAnsi="Wingdings" w:hint="default"/>
      </w:rPr>
    </w:lvl>
    <w:lvl w:ilvl="3" w:tplc="518275E6" w:tentative="1">
      <w:start w:val="1"/>
      <w:numFmt w:val="bullet"/>
      <w:lvlText w:val=""/>
      <w:lvlJc w:val="left"/>
      <w:pPr>
        <w:ind w:left="3087" w:hanging="360"/>
      </w:pPr>
      <w:rPr>
        <w:rFonts w:ascii="Symbol" w:hAnsi="Symbol" w:hint="default"/>
      </w:rPr>
    </w:lvl>
    <w:lvl w:ilvl="4" w:tplc="70305760" w:tentative="1">
      <w:start w:val="1"/>
      <w:numFmt w:val="bullet"/>
      <w:lvlText w:val="o"/>
      <w:lvlJc w:val="left"/>
      <w:pPr>
        <w:ind w:left="3807" w:hanging="360"/>
      </w:pPr>
      <w:rPr>
        <w:rFonts w:ascii="Courier New" w:hAnsi="Courier New" w:cs="Courier New" w:hint="default"/>
      </w:rPr>
    </w:lvl>
    <w:lvl w:ilvl="5" w:tplc="82D8103C" w:tentative="1">
      <w:start w:val="1"/>
      <w:numFmt w:val="bullet"/>
      <w:lvlText w:val=""/>
      <w:lvlJc w:val="left"/>
      <w:pPr>
        <w:ind w:left="4527" w:hanging="360"/>
      </w:pPr>
      <w:rPr>
        <w:rFonts w:ascii="Wingdings" w:hAnsi="Wingdings" w:hint="default"/>
      </w:rPr>
    </w:lvl>
    <w:lvl w:ilvl="6" w:tplc="276A792C" w:tentative="1">
      <w:start w:val="1"/>
      <w:numFmt w:val="bullet"/>
      <w:lvlText w:val=""/>
      <w:lvlJc w:val="left"/>
      <w:pPr>
        <w:ind w:left="5247" w:hanging="360"/>
      </w:pPr>
      <w:rPr>
        <w:rFonts w:ascii="Symbol" w:hAnsi="Symbol" w:hint="default"/>
      </w:rPr>
    </w:lvl>
    <w:lvl w:ilvl="7" w:tplc="12583F2A" w:tentative="1">
      <w:start w:val="1"/>
      <w:numFmt w:val="bullet"/>
      <w:lvlText w:val="o"/>
      <w:lvlJc w:val="left"/>
      <w:pPr>
        <w:ind w:left="5967" w:hanging="360"/>
      </w:pPr>
      <w:rPr>
        <w:rFonts w:ascii="Courier New" w:hAnsi="Courier New" w:cs="Courier New" w:hint="default"/>
      </w:rPr>
    </w:lvl>
    <w:lvl w:ilvl="8" w:tplc="800E39AE" w:tentative="1">
      <w:start w:val="1"/>
      <w:numFmt w:val="bullet"/>
      <w:lvlText w:val=""/>
      <w:lvlJc w:val="left"/>
      <w:pPr>
        <w:ind w:left="6687" w:hanging="360"/>
      </w:pPr>
      <w:rPr>
        <w:rFonts w:ascii="Wingdings" w:hAnsi="Wingdings" w:hint="default"/>
      </w:rPr>
    </w:lvl>
  </w:abstractNum>
  <w:abstractNum w:abstractNumId="13" w15:restartNumberingAfterBreak="0">
    <w:nsid w:val="2CF0343F"/>
    <w:multiLevelType w:val="hybridMultilevel"/>
    <w:tmpl w:val="ED8EDE94"/>
    <w:lvl w:ilvl="0" w:tplc="EEE45D30">
      <w:start w:val="1"/>
      <w:numFmt w:val="lowerRoman"/>
      <w:lvlText w:val="%1)"/>
      <w:lvlJc w:val="left"/>
      <w:pPr>
        <w:ind w:left="1848"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2D491349"/>
    <w:multiLevelType w:val="hybridMultilevel"/>
    <w:tmpl w:val="52A861BC"/>
    <w:lvl w:ilvl="0" w:tplc="60B0B4DA">
      <w:start w:val="1"/>
      <w:numFmt w:val="decimal"/>
      <w:lvlText w:val="%1."/>
      <w:lvlJc w:val="left"/>
      <w:pPr>
        <w:ind w:left="1211" w:hanging="360"/>
      </w:pPr>
      <w:rPr>
        <w:rFonts w:ascii="Arial" w:hAnsi="Arial" w:cs="Arial" w:hint="default"/>
        <w:i/>
        <w:sz w:val="22"/>
        <w:szCs w:val="22"/>
      </w:rPr>
    </w:lvl>
    <w:lvl w:ilvl="1" w:tplc="B09CC5C8">
      <w:start w:val="1"/>
      <w:numFmt w:val="lowerLetter"/>
      <w:lvlText w:val="%2."/>
      <w:lvlJc w:val="left"/>
      <w:pPr>
        <w:ind w:left="1931" w:hanging="360"/>
      </w:pPr>
    </w:lvl>
    <w:lvl w:ilvl="2" w:tplc="4028BD4C">
      <w:start w:val="1"/>
      <w:numFmt w:val="lowerRoman"/>
      <w:lvlText w:val="%3."/>
      <w:lvlJc w:val="right"/>
      <w:pPr>
        <w:ind w:left="2651" w:hanging="180"/>
      </w:pPr>
    </w:lvl>
    <w:lvl w:ilvl="3" w:tplc="7BE0C0D8" w:tentative="1">
      <w:start w:val="1"/>
      <w:numFmt w:val="decimal"/>
      <w:lvlText w:val="%4."/>
      <w:lvlJc w:val="left"/>
      <w:pPr>
        <w:ind w:left="3371" w:hanging="360"/>
      </w:pPr>
    </w:lvl>
    <w:lvl w:ilvl="4" w:tplc="A7969E68" w:tentative="1">
      <w:start w:val="1"/>
      <w:numFmt w:val="lowerLetter"/>
      <w:lvlText w:val="%5."/>
      <w:lvlJc w:val="left"/>
      <w:pPr>
        <w:ind w:left="4091" w:hanging="360"/>
      </w:pPr>
    </w:lvl>
    <w:lvl w:ilvl="5" w:tplc="6652F52A" w:tentative="1">
      <w:start w:val="1"/>
      <w:numFmt w:val="lowerRoman"/>
      <w:lvlText w:val="%6."/>
      <w:lvlJc w:val="right"/>
      <w:pPr>
        <w:ind w:left="4811" w:hanging="180"/>
      </w:pPr>
    </w:lvl>
    <w:lvl w:ilvl="6" w:tplc="DB469382" w:tentative="1">
      <w:start w:val="1"/>
      <w:numFmt w:val="decimal"/>
      <w:lvlText w:val="%7."/>
      <w:lvlJc w:val="left"/>
      <w:pPr>
        <w:ind w:left="5531" w:hanging="360"/>
      </w:pPr>
    </w:lvl>
    <w:lvl w:ilvl="7" w:tplc="51020E42" w:tentative="1">
      <w:start w:val="1"/>
      <w:numFmt w:val="lowerLetter"/>
      <w:lvlText w:val="%8."/>
      <w:lvlJc w:val="left"/>
      <w:pPr>
        <w:ind w:left="6251" w:hanging="360"/>
      </w:pPr>
    </w:lvl>
    <w:lvl w:ilvl="8" w:tplc="4992BBCA" w:tentative="1">
      <w:start w:val="1"/>
      <w:numFmt w:val="lowerRoman"/>
      <w:lvlText w:val="%9."/>
      <w:lvlJc w:val="right"/>
      <w:pPr>
        <w:ind w:left="6971" w:hanging="180"/>
      </w:pPr>
    </w:lvl>
  </w:abstractNum>
  <w:abstractNum w:abstractNumId="15" w15:restartNumberingAfterBreak="0">
    <w:nsid w:val="2E621294"/>
    <w:multiLevelType w:val="hybridMultilevel"/>
    <w:tmpl w:val="DDD487B6"/>
    <w:lvl w:ilvl="0" w:tplc="15409B62">
      <w:start w:val="1"/>
      <w:numFmt w:val="lowerLetter"/>
      <w:lvlText w:val="%1)"/>
      <w:lvlJc w:val="left"/>
      <w:pPr>
        <w:ind w:left="144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2FE23F9D"/>
    <w:multiLevelType w:val="hybridMultilevel"/>
    <w:tmpl w:val="4F8E6194"/>
    <w:lvl w:ilvl="0" w:tplc="51F8142C">
      <w:start w:val="1"/>
      <w:numFmt w:val="decimal"/>
      <w:lvlText w:val="%1."/>
      <w:lvlJc w:val="left"/>
      <w:pPr>
        <w:ind w:left="928" w:hanging="360"/>
      </w:pPr>
      <w:rPr>
        <w:rFonts w:hint="default"/>
        <w:u w:val="none"/>
      </w:rPr>
    </w:lvl>
    <w:lvl w:ilvl="1" w:tplc="439C23F6" w:tentative="1">
      <w:start w:val="1"/>
      <w:numFmt w:val="lowerLetter"/>
      <w:lvlText w:val="%2."/>
      <w:lvlJc w:val="left"/>
      <w:pPr>
        <w:ind w:left="1648" w:hanging="360"/>
      </w:pPr>
    </w:lvl>
    <w:lvl w:ilvl="2" w:tplc="E236C3CA" w:tentative="1">
      <w:start w:val="1"/>
      <w:numFmt w:val="lowerRoman"/>
      <w:lvlText w:val="%3."/>
      <w:lvlJc w:val="right"/>
      <w:pPr>
        <w:ind w:left="2368" w:hanging="180"/>
      </w:pPr>
    </w:lvl>
    <w:lvl w:ilvl="3" w:tplc="9E92EA2E" w:tentative="1">
      <w:start w:val="1"/>
      <w:numFmt w:val="decimal"/>
      <w:lvlText w:val="%4."/>
      <w:lvlJc w:val="left"/>
      <w:pPr>
        <w:ind w:left="3088" w:hanging="360"/>
      </w:pPr>
    </w:lvl>
    <w:lvl w:ilvl="4" w:tplc="78387C78" w:tentative="1">
      <w:start w:val="1"/>
      <w:numFmt w:val="lowerLetter"/>
      <w:lvlText w:val="%5."/>
      <w:lvlJc w:val="left"/>
      <w:pPr>
        <w:ind w:left="3808" w:hanging="360"/>
      </w:pPr>
    </w:lvl>
    <w:lvl w:ilvl="5" w:tplc="8E74670C" w:tentative="1">
      <w:start w:val="1"/>
      <w:numFmt w:val="lowerRoman"/>
      <w:lvlText w:val="%6."/>
      <w:lvlJc w:val="right"/>
      <w:pPr>
        <w:ind w:left="4528" w:hanging="180"/>
      </w:pPr>
    </w:lvl>
    <w:lvl w:ilvl="6" w:tplc="C1905B2C" w:tentative="1">
      <w:start w:val="1"/>
      <w:numFmt w:val="decimal"/>
      <w:lvlText w:val="%7."/>
      <w:lvlJc w:val="left"/>
      <w:pPr>
        <w:ind w:left="5248" w:hanging="360"/>
      </w:pPr>
    </w:lvl>
    <w:lvl w:ilvl="7" w:tplc="1A0461BE" w:tentative="1">
      <w:start w:val="1"/>
      <w:numFmt w:val="lowerLetter"/>
      <w:lvlText w:val="%8."/>
      <w:lvlJc w:val="left"/>
      <w:pPr>
        <w:ind w:left="5968" w:hanging="360"/>
      </w:pPr>
    </w:lvl>
    <w:lvl w:ilvl="8" w:tplc="23D85F6A" w:tentative="1">
      <w:start w:val="1"/>
      <w:numFmt w:val="lowerRoman"/>
      <w:lvlText w:val="%9."/>
      <w:lvlJc w:val="right"/>
      <w:pPr>
        <w:ind w:left="6688" w:hanging="180"/>
      </w:pPr>
    </w:lvl>
  </w:abstractNum>
  <w:abstractNum w:abstractNumId="17" w15:restartNumberingAfterBreak="0">
    <w:nsid w:val="34D33782"/>
    <w:multiLevelType w:val="multilevel"/>
    <w:tmpl w:val="22125D7A"/>
    <w:lvl w:ilvl="0">
      <w:start w:val="2"/>
      <w:numFmt w:val="decimal"/>
      <w:lvlText w:val="%1"/>
      <w:lvlJc w:val="left"/>
      <w:pPr>
        <w:ind w:left="360" w:hanging="360"/>
      </w:pPr>
      <w:rPr>
        <w:rFonts w:hint="default"/>
        <w:b/>
        <w:sz w:val="22"/>
      </w:rPr>
    </w:lvl>
    <w:lvl w:ilvl="1">
      <w:start w:val="1"/>
      <w:numFmt w:val="decimal"/>
      <w:lvlText w:val="%1.%2"/>
      <w:lvlJc w:val="left"/>
      <w:pPr>
        <w:ind w:left="1069" w:hanging="360"/>
      </w:pPr>
      <w:rPr>
        <w:rFonts w:hint="default"/>
        <w:b w:val="0"/>
        <w:sz w:val="22"/>
      </w:rPr>
    </w:lvl>
    <w:lvl w:ilvl="2">
      <w:start w:val="1"/>
      <w:numFmt w:val="decimal"/>
      <w:lvlText w:val="%1.%2.%3"/>
      <w:lvlJc w:val="left"/>
      <w:pPr>
        <w:ind w:left="2138" w:hanging="720"/>
      </w:pPr>
      <w:rPr>
        <w:rFonts w:hint="default"/>
        <w:b/>
        <w:sz w:val="22"/>
      </w:rPr>
    </w:lvl>
    <w:lvl w:ilvl="3">
      <w:start w:val="1"/>
      <w:numFmt w:val="decimal"/>
      <w:lvlText w:val="%1.%2.%3.%4"/>
      <w:lvlJc w:val="left"/>
      <w:pPr>
        <w:ind w:left="2847" w:hanging="720"/>
      </w:pPr>
      <w:rPr>
        <w:rFonts w:hint="default"/>
        <w:b w:val="0"/>
        <w:sz w:val="22"/>
      </w:rPr>
    </w:lvl>
    <w:lvl w:ilvl="4">
      <w:start w:val="1"/>
      <w:numFmt w:val="decimal"/>
      <w:lvlText w:val="%1.%2.%3.%4.%5"/>
      <w:lvlJc w:val="left"/>
      <w:pPr>
        <w:ind w:left="3916" w:hanging="1080"/>
      </w:pPr>
      <w:rPr>
        <w:rFonts w:hint="default"/>
        <w:b w:val="0"/>
        <w:sz w:val="22"/>
      </w:rPr>
    </w:lvl>
    <w:lvl w:ilvl="5">
      <w:start w:val="1"/>
      <w:numFmt w:val="decimal"/>
      <w:lvlText w:val="%1.%2.%3.%4.%5.%6"/>
      <w:lvlJc w:val="left"/>
      <w:pPr>
        <w:ind w:left="4625" w:hanging="1080"/>
      </w:pPr>
      <w:rPr>
        <w:rFonts w:hint="default"/>
        <w:b w:val="0"/>
        <w:sz w:val="22"/>
      </w:rPr>
    </w:lvl>
    <w:lvl w:ilvl="6">
      <w:start w:val="1"/>
      <w:numFmt w:val="decimal"/>
      <w:lvlText w:val="%1.%2.%3.%4.%5.%6.%7"/>
      <w:lvlJc w:val="left"/>
      <w:pPr>
        <w:ind w:left="5694" w:hanging="1440"/>
      </w:pPr>
      <w:rPr>
        <w:rFonts w:hint="default"/>
        <w:b w:val="0"/>
        <w:sz w:val="22"/>
      </w:rPr>
    </w:lvl>
    <w:lvl w:ilvl="7">
      <w:start w:val="1"/>
      <w:numFmt w:val="decimal"/>
      <w:lvlText w:val="%1.%2.%3.%4.%5.%6.%7.%8"/>
      <w:lvlJc w:val="left"/>
      <w:pPr>
        <w:ind w:left="6403" w:hanging="1440"/>
      </w:pPr>
      <w:rPr>
        <w:rFonts w:hint="default"/>
        <w:b w:val="0"/>
        <w:sz w:val="22"/>
      </w:rPr>
    </w:lvl>
    <w:lvl w:ilvl="8">
      <w:start w:val="1"/>
      <w:numFmt w:val="decimal"/>
      <w:lvlText w:val="%1.%2.%3.%4.%5.%6.%7.%8.%9"/>
      <w:lvlJc w:val="left"/>
      <w:pPr>
        <w:ind w:left="7472" w:hanging="1800"/>
      </w:pPr>
      <w:rPr>
        <w:rFonts w:hint="default"/>
        <w:b w:val="0"/>
        <w:sz w:val="22"/>
      </w:rPr>
    </w:lvl>
  </w:abstractNum>
  <w:abstractNum w:abstractNumId="18" w15:restartNumberingAfterBreak="0">
    <w:nsid w:val="36396FF4"/>
    <w:multiLevelType w:val="multilevel"/>
    <w:tmpl w:val="CE48273E"/>
    <w:lvl w:ilvl="0">
      <w:start w:val="1"/>
      <w:numFmt w:val="decimal"/>
      <w:lvlText w:val="%1."/>
      <w:lvlJc w:val="left"/>
      <w:pPr>
        <w:ind w:left="360" w:hanging="360"/>
      </w:pPr>
      <w:rPr>
        <w:rFonts w:ascii="Arial" w:hAnsi="Arial" w:hint="default"/>
        <w:b/>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ind w:left="1069" w:hanging="360"/>
      </w:pPr>
      <w:rPr>
        <w:rFonts w:hint="default"/>
        <w:b w:val="0"/>
        <w:sz w:val="22"/>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6603BCE"/>
    <w:multiLevelType w:val="hybridMultilevel"/>
    <w:tmpl w:val="76A89494"/>
    <w:lvl w:ilvl="0" w:tplc="0C0A0017">
      <w:start w:val="1"/>
      <w:numFmt w:val="lowerLetter"/>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0" w15:restartNumberingAfterBreak="0">
    <w:nsid w:val="36A46450"/>
    <w:multiLevelType w:val="hybridMultilevel"/>
    <w:tmpl w:val="C11007C2"/>
    <w:lvl w:ilvl="0" w:tplc="EEE45D30">
      <w:start w:val="1"/>
      <w:numFmt w:val="lowerRoman"/>
      <w:lvlText w:val="%1)"/>
      <w:lvlJc w:val="left"/>
      <w:pPr>
        <w:ind w:left="1848"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38206007"/>
    <w:multiLevelType w:val="hybridMultilevel"/>
    <w:tmpl w:val="54FC9F64"/>
    <w:lvl w:ilvl="0" w:tplc="00B09B06">
      <w:start w:val="1"/>
      <w:numFmt w:val="decimal"/>
      <w:lvlText w:val="%1."/>
      <w:lvlJc w:val="left"/>
      <w:pPr>
        <w:ind w:left="720" w:hanging="360"/>
      </w:pPr>
      <w:rPr>
        <w:rFonts w:eastAsia="Calibri" w:hint="default"/>
        <w:u w:val="none"/>
      </w:rPr>
    </w:lvl>
    <w:lvl w:ilvl="1" w:tplc="DA347A88" w:tentative="1">
      <w:start w:val="1"/>
      <w:numFmt w:val="lowerLetter"/>
      <w:lvlText w:val="%2."/>
      <w:lvlJc w:val="left"/>
      <w:pPr>
        <w:ind w:left="1440" w:hanging="360"/>
      </w:pPr>
    </w:lvl>
    <w:lvl w:ilvl="2" w:tplc="367804D6" w:tentative="1">
      <w:start w:val="1"/>
      <w:numFmt w:val="lowerRoman"/>
      <w:lvlText w:val="%3."/>
      <w:lvlJc w:val="right"/>
      <w:pPr>
        <w:ind w:left="2160" w:hanging="180"/>
      </w:pPr>
    </w:lvl>
    <w:lvl w:ilvl="3" w:tplc="FFECBC06" w:tentative="1">
      <w:start w:val="1"/>
      <w:numFmt w:val="decimal"/>
      <w:lvlText w:val="%4."/>
      <w:lvlJc w:val="left"/>
      <w:pPr>
        <w:ind w:left="2880" w:hanging="360"/>
      </w:pPr>
    </w:lvl>
    <w:lvl w:ilvl="4" w:tplc="CB82D62C" w:tentative="1">
      <w:start w:val="1"/>
      <w:numFmt w:val="lowerLetter"/>
      <w:lvlText w:val="%5."/>
      <w:lvlJc w:val="left"/>
      <w:pPr>
        <w:ind w:left="3600" w:hanging="360"/>
      </w:pPr>
    </w:lvl>
    <w:lvl w:ilvl="5" w:tplc="0EE83470" w:tentative="1">
      <w:start w:val="1"/>
      <w:numFmt w:val="lowerRoman"/>
      <w:lvlText w:val="%6."/>
      <w:lvlJc w:val="right"/>
      <w:pPr>
        <w:ind w:left="4320" w:hanging="180"/>
      </w:pPr>
    </w:lvl>
    <w:lvl w:ilvl="6" w:tplc="304E9B88" w:tentative="1">
      <w:start w:val="1"/>
      <w:numFmt w:val="decimal"/>
      <w:lvlText w:val="%7."/>
      <w:lvlJc w:val="left"/>
      <w:pPr>
        <w:ind w:left="5040" w:hanging="360"/>
      </w:pPr>
    </w:lvl>
    <w:lvl w:ilvl="7" w:tplc="285488C0" w:tentative="1">
      <w:start w:val="1"/>
      <w:numFmt w:val="lowerLetter"/>
      <w:lvlText w:val="%8."/>
      <w:lvlJc w:val="left"/>
      <w:pPr>
        <w:ind w:left="5760" w:hanging="360"/>
      </w:pPr>
    </w:lvl>
    <w:lvl w:ilvl="8" w:tplc="A192C696" w:tentative="1">
      <w:start w:val="1"/>
      <w:numFmt w:val="lowerRoman"/>
      <w:lvlText w:val="%9."/>
      <w:lvlJc w:val="right"/>
      <w:pPr>
        <w:ind w:left="6480" w:hanging="180"/>
      </w:pPr>
    </w:lvl>
  </w:abstractNum>
  <w:abstractNum w:abstractNumId="22" w15:restartNumberingAfterBreak="0">
    <w:nsid w:val="3EE801B0"/>
    <w:multiLevelType w:val="hybridMultilevel"/>
    <w:tmpl w:val="DE72602C"/>
    <w:lvl w:ilvl="0" w:tplc="2DAA417E">
      <w:start w:val="1"/>
      <w:numFmt w:val="bullet"/>
      <w:pStyle w:val="TIRETbul1cm"/>
      <w:lvlText w:val=""/>
      <w:lvlJc w:val="left"/>
      <w:pPr>
        <w:tabs>
          <w:tab w:val="num" w:pos="644"/>
        </w:tabs>
        <w:ind w:left="284" w:firstLine="0"/>
      </w:pPr>
      <w:rPr>
        <w:rFonts w:ascii="Symbol" w:hAnsi="Symbol" w:hint="default"/>
      </w:rPr>
    </w:lvl>
    <w:lvl w:ilvl="1" w:tplc="E8A0C1C4" w:tentative="1">
      <w:start w:val="1"/>
      <w:numFmt w:val="bullet"/>
      <w:lvlText w:val="o"/>
      <w:lvlJc w:val="left"/>
      <w:pPr>
        <w:tabs>
          <w:tab w:val="num" w:pos="1440"/>
        </w:tabs>
        <w:ind w:left="1440" w:hanging="360"/>
      </w:pPr>
      <w:rPr>
        <w:rFonts w:ascii="Courier New" w:hAnsi="Courier New" w:cs="Arial" w:hint="default"/>
      </w:rPr>
    </w:lvl>
    <w:lvl w:ilvl="2" w:tplc="F2C881C2" w:tentative="1">
      <w:start w:val="1"/>
      <w:numFmt w:val="bullet"/>
      <w:lvlText w:val=""/>
      <w:lvlJc w:val="left"/>
      <w:pPr>
        <w:tabs>
          <w:tab w:val="num" w:pos="2160"/>
        </w:tabs>
        <w:ind w:left="2160" w:hanging="360"/>
      </w:pPr>
      <w:rPr>
        <w:rFonts w:ascii="Wingdings" w:hAnsi="Wingdings" w:hint="default"/>
      </w:rPr>
    </w:lvl>
    <w:lvl w:ilvl="3" w:tplc="7AD60894" w:tentative="1">
      <w:start w:val="1"/>
      <w:numFmt w:val="bullet"/>
      <w:lvlText w:val=""/>
      <w:lvlJc w:val="left"/>
      <w:pPr>
        <w:tabs>
          <w:tab w:val="num" w:pos="2880"/>
        </w:tabs>
        <w:ind w:left="2880" w:hanging="360"/>
      </w:pPr>
      <w:rPr>
        <w:rFonts w:ascii="Symbol" w:hAnsi="Symbol" w:hint="default"/>
      </w:rPr>
    </w:lvl>
    <w:lvl w:ilvl="4" w:tplc="65909A44" w:tentative="1">
      <w:start w:val="1"/>
      <w:numFmt w:val="bullet"/>
      <w:lvlText w:val="o"/>
      <w:lvlJc w:val="left"/>
      <w:pPr>
        <w:tabs>
          <w:tab w:val="num" w:pos="3600"/>
        </w:tabs>
        <w:ind w:left="3600" w:hanging="360"/>
      </w:pPr>
      <w:rPr>
        <w:rFonts w:ascii="Courier New" w:hAnsi="Courier New" w:cs="Arial" w:hint="default"/>
      </w:rPr>
    </w:lvl>
    <w:lvl w:ilvl="5" w:tplc="9B8E421E" w:tentative="1">
      <w:start w:val="1"/>
      <w:numFmt w:val="bullet"/>
      <w:lvlText w:val=""/>
      <w:lvlJc w:val="left"/>
      <w:pPr>
        <w:tabs>
          <w:tab w:val="num" w:pos="4320"/>
        </w:tabs>
        <w:ind w:left="4320" w:hanging="360"/>
      </w:pPr>
      <w:rPr>
        <w:rFonts w:ascii="Wingdings" w:hAnsi="Wingdings" w:hint="default"/>
      </w:rPr>
    </w:lvl>
    <w:lvl w:ilvl="6" w:tplc="DA8248DC" w:tentative="1">
      <w:start w:val="1"/>
      <w:numFmt w:val="bullet"/>
      <w:lvlText w:val=""/>
      <w:lvlJc w:val="left"/>
      <w:pPr>
        <w:tabs>
          <w:tab w:val="num" w:pos="5040"/>
        </w:tabs>
        <w:ind w:left="5040" w:hanging="360"/>
      </w:pPr>
      <w:rPr>
        <w:rFonts w:ascii="Symbol" w:hAnsi="Symbol" w:hint="default"/>
      </w:rPr>
    </w:lvl>
    <w:lvl w:ilvl="7" w:tplc="7D382F40" w:tentative="1">
      <w:start w:val="1"/>
      <w:numFmt w:val="bullet"/>
      <w:lvlText w:val="o"/>
      <w:lvlJc w:val="left"/>
      <w:pPr>
        <w:tabs>
          <w:tab w:val="num" w:pos="5760"/>
        </w:tabs>
        <w:ind w:left="5760" w:hanging="360"/>
      </w:pPr>
      <w:rPr>
        <w:rFonts w:ascii="Courier New" w:hAnsi="Courier New" w:cs="Arial" w:hint="default"/>
      </w:rPr>
    </w:lvl>
    <w:lvl w:ilvl="8" w:tplc="F80C6AF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C0599B"/>
    <w:multiLevelType w:val="hybridMultilevel"/>
    <w:tmpl w:val="1C2620C6"/>
    <w:lvl w:ilvl="0" w:tplc="EEE45D30">
      <w:start w:val="1"/>
      <w:numFmt w:val="lowerRoman"/>
      <w:lvlText w:val="%1)"/>
      <w:lvlJc w:val="left"/>
      <w:pPr>
        <w:ind w:left="1848"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2FA309E"/>
    <w:multiLevelType w:val="hybridMultilevel"/>
    <w:tmpl w:val="22266F90"/>
    <w:lvl w:ilvl="0" w:tplc="FB98A0B4">
      <w:start w:val="1"/>
      <w:numFmt w:val="decimal"/>
      <w:lvlText w:val="%1."/>
      <w:lvlJc w:val="left"/>
      <w:pPr>
        <w:ind w:left="720" w:hanging="360"/>
      </w:pPr>
      <w:rPr>
        <w:rFonts w:eastAsia="Calibri" w:hint="default"/>
        <w:u w:val="none"/>
      </w:rPr>
    </w:lvl>
    <w:lvl w:ilvl="1" w:tplc="AB9C0390" w:tentative="1">
      <w:start w:val="1"/>
      <w:numFmt w:val="lowerLetter"/>
      <w:lvlText w:val="%2."/>
      <w:lvlJc w:val="left"/>
      <w:pPr>
        <w:ind w:left="1440" w:hanging="360"/>
      </w:pPr>
    </w:lvl>
    <w:lvl w:ilvl="2" w:tplc="ED14D3DA" w:tentative="1">
      <w:start w:val="1"/>
      <w:numFmt w:val="lowerRoman"/>
      <w:lvlText w:val="%3."/>
      <w:lvlJc w:val="right"/>
      <w:pPr>
        <w:ind w:left="2160" w:hanging="180"/>
      </w:pPr>
    </w:lvl>
    <w:lvl w:ilvl="3" w:tplc="D118355E" w:tentative="1">
      <w:start w:val="1"/>
      <w:numFmt w:val="decimal"/>
      <w:lvlText w:val="%4."/>
      <w:lvlJc w:val="left"/>
      <w:pPr>
        <w:ind w:left="2880" w:hanging="360"/>
      </w:pPr>
    </w:lvl>
    <w:lvl w:ilvl="4" w:tplc="B7C4498E" w:tentative="1">
      <w:start w:val="1"/>
      <w:numFmt w:val="lowerLetter"/>
      <w:lvlText w:val="%5."/>
      <w:lvlJc w:val="left"/>
      <w:pPr>
        <w:ind w:left="3600" w:hanging="360"/>
      </w:pPr>
    </w:lvl>
    <w:lvl w:ilvl="5" w:tplc="390877E4" w:tentative="1">
      <w:start w:val="1"/>
      <w:numFmt w:val="lowerRoman"/>
      <w:lvlText w:val="%6."/>
      <w:lvlJc w:val="right"/>
      <w:pPr>
        <w:ind w:left="4320" w:hanging="180"/>
      </w:pPr>
    </w:lvl>
    <w:lvl w:ilvl="6" w:tplc="C7746452" w:tentative="1">
      <w:start w:val="1"/>
      <w:numFmt w:val="decimal"/>
      <w:lvlText w:val="%7."/>
      <w:lvlJc w:val="left"/>
      <w:pPr>
        <w:ind w:left="5040" w:hanging="360"/>
      </w:pPr>
    </w:lvl>
    <w:lvl w:ilvl="7" w:tplc="1BF26D40" w:tentative="1">
      <w:start w:val="1"/>
      <w:numFmt w:val="lowerLetter"/>
      <w:lvlText w:val="%8."/>
      <w:lvlJc w:val="left"/>
      <w:pPr>
        <w:ind w:left="5760" w:hanging="360"/>
      </w:pPr>
    </w:lvl>
    <w:lvl w:ilvl="8" w:tplc="8854728A" w:tentative="1">
      <w:start w:val="1"/>
      <w:numFmt w:val="lowerRoman"/>
      <w:lvlText w:val="%9."/>
      <w:lvlJc w:val="right"/>
      <w:pPr>
        <w:ind w:left="6480" w:hanging="180"/>
      </w:pPr>
    </w:lvl>
  </w:abstractNum>
  <w:abstractNum w:abstractNumId="25" w15:restartNumberingAfterBreak="0">
    <w:nsid w:val="43930EAB"/>
    <w:multiLevelType w:val="hybridMultilevel"/>
    <w:tmpl w:val="1E2E1A3A"/>
    <w:lvl w:ilvl="0" w:tplc="EEE45D30">
      <w:start w:val="1"/>
      <w:numFmt w:val="lowerRoman"/>
      <w:lvlText w:val="%1)"/>
      <w:lvlJc w:val="left"/>
      <w:pPr>
        <w:ind w:left="1848"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47637317"/>
    <w:multiLevelType w:val="hybridMultilevel"/>
    <w:tmpl w:val="A496A210"/>
    <w:lvl w:ilvl="0" w:tplc="D916D7F6">
      <w:start w:val="1"/>
      <w:numFmt w:val="decimal"/>
      <w:lvlText w:val="%1."/>
      <w:lvlJc w:val="left"/>
      <w:pPr>
        <w:ind w:left="720" w:hanging="360"/>
      </w:pPr>
      <w:rPr>
        <w:rFonts w:ascii="Arial" w:hAnsi="Arial" w:cs="Arial" w:hint="default"/>
        <w:sz w:val="22"/>
        <w:szCs w:val="22"/>
        <w:u w:val="none"/>
      </w:rPr>
    </w:lvl>
    <w:lvl w:ilvl="1" w:tplc="A00C73D0" w:tentative="1">
      <w:start w:val="1"/>
      <w:numFmt w:val="lowerLetter"/>
      <w:lvlText w:val="%2."/>
      <w:lvlJc w:val="left"/>
      <w:pPr>
        <w:ind w:left="1440" w:hanging="360"/>
      </w:pPr>
    </w:lvl>
    <w:lvl w:ilvl="2" w:tplc="63366B94" w:tentative="1">
      <w:start w:val="1"/>
      <w:numFmt w:val="lowerRoman"/>
      <w:lvlText w:val="%3."/>
      <w:lvlJc w:val="right"/>
      <w:pPr>
        <w:ind w:left="2160" w:hanging="180"/>
      </w:pPr>
    </w:lvl>
    <w:lvl w:ilvl="3" w:tplc="7CC4EAEC" w:tentative="1">
      <w:start w:val="1"/>
      <w:numFmt w:val="decimal"/>
      <w:lvlText w:val="%4."/>
      <w:lvlJc w:val="left"/>
      <w:pPr>
        <w:ind w:left="2880" w:hanging="360"/>
      </w:pPr>
    </w:lvl>
    <w:lvl w:ilvl="4" w:tplc="E10C2856" w:tentative="1">
      <w:start w:val="1"/>
      <w:numFmt w:val="lowerLetter"/>
      <w:lvlText w:val="%5."/>
      <w:lvlJc w:val="left"/>
      <w:pPr>
        <w:ind w:left="3600" w:hanging="360"/>
      </w:pPr>
    </w:lvl>
    <w:lvl w:ilvl="5" w:tplc="B2644D16" w:tentative="1">
      <w:start w:val="1"/>
      <w:numFmt w:val="lowerRoman"/>
      <w:lvlText w:val="%6."/>
      <w:lvlJc w:val="right"/>
      <w:pPr>
        <w:ind w:left="4320" w:hanging="180"/>
      </w:pPr>
    </w:lvl>
    <w:lvl w:ilvl="6" w:tplc="9E22089E" w:tentative="1">
      <w:start w:val="1"/>
      <w:numFmt w:val="decimal"/>
      <w:lvlText w:val="%7."/>
      <w:lvlJc w:val="left"/>
      <w:pPr>
        <w:ind w:left="5040" w:hanging="360"/>
      </w:pPr>
    </w:lvl>
    <w:lvl w:ilvl="7" w:tplc="0F0CB46C" w:tentative="1">
      <w:start w:val="1"/>
      <w:numFmt w:val="lowerLetter"/>
      <w:lvlText w:val="%8."/>
      <w:lvlJc w:val="left"/>
      <w:pPr>
        <w:ind w:left="5760" w:hanging="360"/>
      </w:pPr>
    </w:lvl>
    <w:lvl w:ilvl="8" w:tplc="288A833E" w:tentative="1">
      <w:start w:val="1"/>
      <w:numFmt w:val="lowerRoman"/>
      <w:lvlText w:val="%9."/>
      <w:lvlJc w:val="right"/>
      <w:pPr>
        <w:ind w:left="6480" w:hanging="180"/>
      </w:pPr>
    </w:lvl>
  </w:abstractNum>
  <w:abstractNum w:abstractNumId="27" w15:restartNumberingAfterBreak="0">
    <w:nsid w:val="58601F5A"/>
    <w:multiLevelType w:val="hybridMultilevel"/>
    <w:tmpl w:val="FD5410A6"/>
    <w:lvl w:ilvl="0" w:tplc="1BD043EC">
      <w:start w:val="1"/>
      <w:numFmt w:val="decimal"/>
      <w:lvlText w:val="%1."/>
      <w:lvlJc w:val="left"/>
      <w:pPr>
        <w:ind w:left="930" w:hanging="570"/>
      </w:pPr>
      <w:rPr>
        <w:rFonts w:hint="default"/>
      </w:rPr>
    </w:lvl>
    <w:lvl w:ilvl="1" w:tplc="204689CA">
      <w:start w:val="1"/>
      <w:numFmt w:val="lowerLetter"/>
      <w:lvlText w:val="%2."/>
      <w:lvlJc w:val="left"/>
      <w:pPr>
        <w:ind w:left="1440" w:hanging="360"/>
      </w:pPr>
    </w:lvl>
    <w:lvl w:ilvl="2" w:tplc="EEE45D30">
      <w:start w:val="1"/>
      <w:numFmt w:val="lowerRoman"/>
      <w:lvlText w:val="%3)"/>
      <w:lvlJc w:val="left"/>
      <w:pPr>
        <w:ind w:left="2700" w:hanging="720"/>
      </w:pPr>
      <w:rPr>
        <w:rFonts w:hint="default"/>
      </w:rPr>
    </w:lvl>
    <w:lvl w:ilvl="3" w:tplc="A7ACF5D4" w:tentative="1">
      <w:start w:val="1"/>
      <w:numFmt w:val="decimal"/>
      <w:lvlText w:val="%4."/>
      <w:lvlJc w:val="left"/>
      <w:pPr>
        <w:ind w:left="2880" w:hanging="360"/>
      </w:pPr>
    </w:lvl>
    <w:lvl w:ilvl="4" w:tplc="88EC2A0A" w:tentative="1">
      <w:start w:val="1"/>
      <w:numFmt w:val="lowerLetter"/>
      <w:lvlText w:val="%5."/>
      <w:lvlJc w:val="left"/>
      <w:pPr>
        <w:ind w:left="3600" w:hanging="360"/>
      </w:pPr>
    </w:lvl>
    <w:lvl w:ilvl="5" w:tplc="24A655D6" w:tentative="1">
      <w:start w:val="1"/>
      <w:numFmt w:val="lowerRoman"/>
      <w:lvlText w:val="%6."/>
      <w:lvlJc w:val="right"/>
      <w:pPr>
        <w:ind w:left="4320" w:hanging="180"/>
      </w:pPr>
    </w:lvl>
    <w:lvl w:ilvl="6" w:tplc="769CD8EA" w:tentative="1">
      <w:start w:val="1"/>
      <w:numFmt w:val="decimal"/>
      <w:lvlText w:val="%7."/>
      <w:lvlJc w:val="left"/>
      <w:pPr>
        <w:ind w:left="5040" w:hanging="360"/>
      </w:pPr>
    </w:lvl>
    <w:lvl w:ilvl="7" w:tplc="3FD08A72" w:tentative="1">
      <w:start w:val="1"/>
      <w:numFmt w:val="lowerLetter"/>
      <w:lvlText w:val="%8."/>
      <w:lvlJc w:val="left"/>
      <w:pPr>
        <w:ind w:left="5760" w:hanging="360"/>
      </w:pPr>
    </w:lvl>
    <w:lvl w:ilvl="8" w:tplc="9D36C5EE" w:tentative="1">
      <w:start w:val="1"/>
      <w:numFmt w:val="lowerRoman"/>
      <w:lvlText w:val="%9."/>
      <w:lvlJc w:val="right"/>
      <w:pPr>
        <w:ind w:left="6480" w:hanging="180"/>
      </w:pPr>
    </w:lvl>
  </w:abstractNum>
  <w:abstractNum w:abstractNumId="28" w15:restartNumberingAfterBreak="0">
    <w:nsid w:val="59B96922"/>
    <w:multiLevelType w:val="hybridMultilevel"/>
    <w:tmpl w:val="34A06ACC"/>
    <w:lvl w:ilvl="0" w:tplc="EEE45D30">
      <w:start w:val="1"/>
      <w:numFmt w:val="lowerRoman"/>
      <w:lvlText w:val="%1)"/>
      <w:lvlJc w:val="left"/>
      <w:pPr>
        <w:ind w:left="1848"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5B506060"/>
    <w:multiLevelType w:val="hybridMultilevel"/>
    <w:tmpl w:val="36C204D8"/>
    <w:lvl w:ilvl="0" w:tplc="EEE45D30">
      <w:start w:val="1"/>
      <w:numFmt w:val="lowerRoman"/>
      <w:lvlText w:val="%1)"/>
      <w:lvlJc w:val="left"/>
      <w:pPr>
        <w:ind w:left="1848"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5C544A01"/>
    <w:multiLevelType w:val="hybridMultilevel"/>
    <w:tmpl w:val="2208E86A"/>
    <w:lvl w:ilvl="0" w:tplc="44DAD5E2">
      <w:start w:val="1"/>
      <w:numFmt w:val="decimal"/>
      <w:lvlText w:val="%1."/>
      <w:lvlJc w:val="left"/>
      <w:pPr>
        <w:ind w:left="930" w:hanging="570"/>
      </w:pPr>
      <w:rPr>
        <w:rFonts w:hint="default"/>
      </w:rPr>
    </w:lvl>
    <w:lvl w:ilvl="1" w:tplc="C5B2B6CC">
      <w:start w:val="1"/>
      <w:numFmt w:val="lowerLetter"/>
      <w:lvlText w:val="%2."/>
      <w:lvlJc w:val="left"/>
      <w:pPr>
        <w:ind w:left="1440" w:hanging="360"/>
      </w:pPr>
    </w:lvl>
    <w:lvl w:ilvl="2" w:tplc="406275D6" w:tentative="1">
      <w:start w:val="1"/>
      <w:numFmt w:val="lowerRoman"/>
      <w:lvlText w:val="%3."/>
      <w:lvlJc w:val="right"/>
      <w:pPr>
        <w:ind w:left="2160" w:hanging="180"/>
      </w:pPr>
    </w:lvl>
    <w:lvl w:ilvl="3" w:tplc="EEFCE07A" w:tentative="1">
      <w:start w:val="1"/>
      <w:numFmt w:val="decimal"/>
      <w:lvlText w:val="%4."/>
      <w:lvlJc w:val="left"/>
      <w:pPr>
        <w:ind w:left="2880" w:hanging="360"/>
      </w:pPr>
    </w:lvl>
    <w:lvl w:ilvl="4" w:tplc="5C4668FE" w:tentative="1">
      <w:start w:val="1"/>
      <w:numFmt w:val="lowerLetter"/>
      <w:lvlText w:val="%5."/>
      <w:lvlJc w:val="left"/>
      <w:pPr>
        <w:ind w:left="3600" w:hanging="360"/>
      </w:pPr>
    </w:lvl>
    <w:lvl w:ilvl="5" w:tplc="79EE0826" w:tentative="1">
      <w:start w:val="1"/>
      <w:numFmt w:val="lowerRoman"/>
      <w:lvlText w:val="%6."/>
      <w:lvlJc w:val="right"/>
      <w:pPr>
        <w:ind w:left="4320" w:hanging="180"/>
      </w:pPr>
    </w:lvl>
    <w:lvl w:ilvl="6" w:tplc="E8A210AA" w:tentative="1">
      <w:start w:val="1"/>
      <w:numFmt w:val="decimal"/>
      <w:lvlText w:val="%7."/>
      <w:lvlJc w:val="left"/>
      <w:pPr>
        <w:ind w:left="5040" w:hanging="360"/>
      </w:pPr>
    </w:lvl>
    <w:lvl w:ilvl="7" w:tplc="A6F0F70E" w:tentative="1">
      <w:start w:val="1"/>
      <w:numFmt w:val="lowerLetter"/>
      <w:lvlText w:val="%8."/>
      <w:lvlJc w:val="left"/>
      <w:pPr>
        <w:ind w:left="5760" w:hanging="360"/>
      </w:pPr>
    </w:lvl>
    <w:lvl w:ilvl="8" w:tplc="7598ACA4" w:tentative="1">
      <w:start w:val="1"/>
      <w:numFmt w:val="lowerRoman"/>
      <w:lvlText w:val="%9."/>
      <w:lvlJc w:val="right"/>
      <w:pPr>
        <w:ind w:left="6480" w:hanging="180"/>
      </w:pPr>
    </w:lvl>
  </w:abstractNum>
  <w:abstractNum w:abstractNumId="31" w15:restartNumberingAfterBreak="0">
    <w:nsid w:val="5C9453E0"/>
    <w:multiLevelType w:val="hybridMultilevel"/>
    <w:tmpl w:val="DF80E314"/>
    <w:lvl w:ilvl="0" w:tplc="7A4C1D62">
      <w:start w:val="1"/>
      <w:numFmt w:val="lowerLetter"/>
      <w:lvlText w:val="%1)"/>
      <w:lvlJc w:val="right"/>
      <w:pPr>
        <w:ind w:left="2905" w:hanging="360"/>
      </w:pPr>
      <w:rPr>
        <w:rFonts w:hint="default"/>
      </w:rPr>
    </w:lvl>
    <w:lvl w:ilvl="1" w:tplc="0C0A0017">
      <w:start w:val="1"/>
      <w:numFmt w:val="lowerLetter"/>
      <w:lvlText w:val="%2)"/>
      <w:lvlJc w:val="lef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683C21A8"/>
    <w:multiLevelType w:val="hybridMultilevel"/>
    <w:tmpl w:val="817AC082"/>
    <w:lvl w:ilvl="0" w:tplc="A2CCF808">
      <w:start w:val="1"/>
      <w:numFmt w:val="decimal"/>
      <w:lvlText w:val="%1."/>
      <w:lvlJc w:val="left"/>
      <w:pPr>
        <w:ind w:left="720" w:hanging="360"/>
      </w:pPr>
      <w:rPr>
        <w:rFonts w:hint="default"/>
      </w:rPr>
    </w:lvl>
    <w:lvl w:ilvl="1" w:tplc="0CB4C7D8" w:tentative="1">
      <w:start w:val="1"/>
      <w:numFmt w:val="lowerLetter"/>
      <w:lvlText w:val="%2."/>
      <w:lvlJc w:val="left"/>
      <w:pPr>
        <w:ind w:left="1440" w:hanging="360"/>
      </w:pPr>
    </w:lvl>
    <w:lvl w:ilvl="2" w:tplc="3E2CADE8" w:tentative="1">
      <w:start w:val="1"/>
      <w:numFmt w:val="lowerRoman"/>
      <w:lvlText w:val="%3."/>
      <w:lvlJc w:val="right"/>
      <w:pPr>
        <w:ind w:left="2160" w:hanging="180"/>
      </w:pPr>
    </w:lvl>
    <w:lvl w:ilvl="3" w:tplc="2AD6B9F8" w:tentative="1">
      <w:start w:val="1"/>
      <w:numFmt w:val="decimal"/>
      <w:lvlText w:val="%4."/>
      <w:lvlJc w:val="left"/>
      <w:pPr>
        <w:ind w:left="2880" w:hanging="360"/>
      </w:pPr>
    </w:lvl>
    <w:lvl w:ilvl="4" w:tplc="EAA08388" w:tentative="1">
      <w:start w:val="1"/>
      <w:numFmt w:val="lowerLetter"/>
      <w:lvlText w:val="%5."/>
      <w:lvlJc w:val="left"/>
      <w:pPr>
        <w:ind w:left="3600" w:hanging="360"/>
      </w:pPr>
    </w:lvl>
    <w:lvl w:ilvl="5" w:tplc="86BA328C" w:tentative="1">
      <w:start w:val="1"/>
      <w:numFmt w:val="lowerRoman"/>
      <w:lvlText w:val="%6."/>
      <w:lvlJc w:val="right"/>
      <w:pPr>
        <w:ind w:left="4320" w:hanging="180"/>
      </w:pPr>
    </w:lvl>
    <w:lvl w:ilvl="6" w:tplc="A24491FC" w:tentative="1">
      <w:start w:val="1"/>
      <w:numFmt w:val="decimal"/>
      <w:lvlText w:val="%7."/>
      <w:lvlJc w:val="left"/>
      <w:pPr>
        <w:ind w:left="5040" w:hanging="360"/>
      </w:pPr>
    </w:lvl>
    <w:lvl w:ilvl="7" w:tplc="FD20823E" w:tentative="1">
      <w:start w:val="1"/>
      <w:numFmt w:val="lowerLetter"/>
      <w:lvlText w:val="%8."/>
      <w:lvlJc w:val="left"/>
      <w:pPr>
        <w:ind w:left="5760" w:hanging="360"/>
      </w:pPr>
    </w:lvl>
    <w:lvl w:ilvl="8" w:tplc="26F635AC" w:tentative="1">
      <w:start w:val="1"/>
      <w:numFmt w:val="lowerRoman"/>
      <w:lvlText w:val="%9."/>
      <w:lvlJc w:val="right"/>
      <w:pPr>
        <w:ind w:left="6480" w:hanging="180"/>
      </w:pPr>
    </w:lvl>
  </w:abstractNum>
  <w:abstractNum w:abstractNumId="33" w15:restartNumberingAfterBreak="0">
    <w:nsid w:val="693F5B97"/>
    <w:multiLevelType w:val="multilevel"/>
    <w:tmpl w:val="E49E002A"/>
    <w:lvl w:ilvl="0">
      <w:start w:val="1"/>
      <w:numFmt w:val="decimal"/>
      <w:pStyle w:val="decis"/>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D20206C"/>
    <w:multiLevelType w:val="hybridMultilevel"/>
    <w:tmpl w:val="B5367A88"/>
    <w:lvl w:ilvl="0" w:tplc="BB74EB78">
      <w:start w:val="1"/>
      <w:numFmt w:val="lowerRoman"/>
      <w:lvlText w:val="(%1)"/>
      <w:lvlJc w:val="right"/>
      <w:pPr>
        <w:ind w:left="720" w:hanging="360"/>
      </w:pPr>
      <w:rPr>
        <w:rFonts w:hint="default"/>
        <w:w w:val="99"/>
        <w:sz w:val="22"/>
        <w:szCs w:val="22"/>
      </w:rPr>
    </w:lvl>
    <w:lvl w:ilvl="1" w:tplc="15409B62">
      <w:start w:val="1"/>
      <w:numFmt w:val="lowerLetter"/>
      <w:lvlText w:val="%2)"/>
      <w:lvlJc w:val="left"/>
      <w:pPr>
        <w:ind w:left="1440" w:hanging="360"/>
      </w:pPr>
    </w:lvl>
    <w:lvl w:ilvl="2" w:tplc="825C7170">
      <w:start w:val="1"/>
      <w:numFmt w:val="lowerRoman"/>
      <w:lvlText w:val="%3."/>
      <w:lvlJc w:val="right"/>
      <w:pPr>
        <w:ind w:left="2160" w:hanging="180"/>
      </w:pPr>
    </w:lvl>
    <w:lvl w:ilvl="3" w:tplc="5F246DE8">
      <w:start w:val="1"/>
      <w:numFmt w:val="decimal"/>
      <w:lvlText w:val="%4."/>
      <w:lvlJc w:val="left"/>
      <w:pPr>
        <w:ind w:left="2880" w:hanging="360"/>
      </w:pPr>
      <w:rPr>
        <w:rFonts w:ascii="Arial" w:hAnsi="Arial" w:cs="Arial" w:hint="default"/>
      </w:rPr>
    </w:lvl>
    <w:lvl w:ilvl="4" w:tplc="E3F48BD8">
      <w:start w:val="1"/>
      <w:numFmt w:val="lowerLetter"/>
      <w:lvlText w:val="%5."/>
      <w:lvlJc w:val="left"/>
      <w:pPr>
        <w:ind w:left="3600" w:hanging="360"/>
      </w:pPr>
    </w:lvl>
    <w:lvl w:ilvl="5" w:tplc="769E29D2" w:tentative="1">
      <w:start w:val="1"/>
      <w:numFmt w:val="lowerRoman"/>
      <w:lvlText w:val="%6."/>
      <w:lvlJc w:val="right"/>
      <w:pPr>
        <w:ind w:left="4320" w:hanging="180"/>
      </w:pPr>
    </w:lvl>
    <w:lvl w:ilvl="6" w:tplc="AE0A6C10" w:tentative="1">
      <w:start w:val="1"/>
      <w:numFmt w:val="decimal"/>
      <w:lvlText w:val="%7."/>
      <w:lvlJc w:val="left"/>
      <w:pPr>
        <w:ind w:left="5040" w:hanging="360"/>
      </w:pPr>
    </w:lvl>
    <w:lvl w:ilvl="7" w:tplc="3FF045E4" w:tentative="1">
      <w:start w:val="1"/>
      <w:numFmt w:val="lowerLetter"/>
      <w:lvlText w:val="%8."/>
      <w:lvlJc w:val="left"/>
      <w:pPr>
        <w:ind w:left="5760" w:hanging="360"/>
      </w:pPr>
    </w:lvl>
    <w:lvl w:ilvl="8" w:tplc="9A8A2484" w:tentative="1">
      <w:start w:val="1"/>
      <w:numFmt w:val="lowerRoman"/>
      <w:lvlText w:val="%9."/>
      <w:lvlJc w:val="right"/>
      <w:pPr>
        <w:ind w:left="6480" w:hanging="180"/>
      </w:pPr>
    </w:lvl>
  </w:abstractNum>
  <w:abstractNum w:abstractNumId="35" w15:restartNumberingAfterBreak="0">
    <w:nsid w:val="71B61D2A"/>
    <w:multiLevelType w:val="hybridMultilevel"/>
    <w:tmpl w:val="35C402A0"/>
    <w:lvl w:ilvl="0" w:tplc="769CA364">
      <w:start w:val="1"/>
      <w:numFmt w:val="bullet"/>
      <w:lvlText w:val=""/>
      <w:lvlJc w:val="left"/>
      <w:pPr>
        <w:ind w:left="480" w:hanging="360"/>
      </w:pPr>
      <w:rPr>
        <w:rFonts w:ascii="Symbol" w:hAnsi="Symbol" w:hint="default"/>
      </w:rPr>
    </w:lvl>
    <w:lvl w:ilvl="1" w:tplc="C542F0BC" w:tentative="1">
      <w:start w:val="1"/>
      <w:numFmt w:val="bullet"/>
      <w:lvlText w:val="o"/>
      <w:lvlJc w:val="left"/>
      <w:pPr>
        <w:ind w:left="1200" w:hanging="360"/>
      </w:pPr>
      <w:rPr>
        <w:rFonts w:ascii="Courier New" w:hAnsi="Courier New" w:cs="Courier New" w:hint="default"/>
      </w:rPr>
    </w:lvl>
    <w:lvl w:ilvl="2" w:tplc="EE3645FE" w:tentative="1">
      <w:start w:val="1"/>
      <w:numFmt w:val="bullet"/>
      <w:lvlText w:val=""/>
      <w:lvlJc w:val="left"/>
      <w:pPr>
        <w:ind w:left="1920" w:hanging="360"/>
      </w:pPr>
      <w:rPr>
        <w:rFonts w:ascii="Wingdings" w:hAnsi="Wingdings" w:hint="default"/>
      </w:rPr>
    </w:lvl>
    <w:lvl w:ilvl="3" w:tplc="A6D02ABC" w:tentative="1">
      <w:start w:val="1"/>
      <w:numFmt w:val="bullet"/>
      <w:lvlText w:val=""/>
      <w:lvlJc w:val="left"/>
      <w:pPr>
        <w:ind w:left="2640" w:hanging="360"/>
      </w:pPr>
      <w:rPr>
        <w:rFonts w:ascii="Symbol" w:hAnsi="Symbol" w:hint="default"/>
      </w:rPr>
    </w:lvl>
    <w:lvl w:ilvl="4" w:tplc="B1BC28E2" w:tentative="1">
      <w:start w:val="1"/>
      <w:numFmt w:val="bullet"/>
      <w:lvlText w:val="o"/>
      <w:lvlJc w:val="left"/>
      <w:pPr>
        <w:ind w:left="3360" w:hanging="360"/>
      </w:pPr>
      <w:rPr>
        <w:rFonts w:ascii="Courier New" w:hAnsi="Courier New" w:cs="Courier New" w:hint="default"/>
      </w:rPr>
    </w:lvl>
    <w:lvl w:ilvl="5" w:tplc="CAB04210" w:tentative="1">
      <w:start w:val="1"/>
      <w:numFmt w:val="bullet"/>
      <w:lvlText w:val=""/>
      <w:lvlJc w:val="left"/>
      <w:pPr>
        <w:ind w:left="4080" w:hanging="360"/>
      </w:pPr>
      <w:rPr>
        <w:rFonts w:ascii="Wingdings" w:hAnsi="Wingdings" w:hint="default"/>
      </w:rPr>
    </w:lvl>
    <w:lvl w:ilvl="6" w:tplc="E494A43A" w:tentative="1">
      <w:start w:val="1"/>
      <w:numFmt w:val="bullet"/>
      <w:lvlText w:val=""/>
      <w:lvlJc w:val="left"/>
      <w:pPr>
        <w:ind w:left="4800" w:hanging="360"/>
      </w:pPr>
      <w:rPr>
        <w:rFonts w:ascii="Symbol" w:hAnsi="Symbol" w:hint="default"/>
      </w:rPr>
    </w:lvl>
    <w:lvl w:ilvl="7" w:tplc="F8160374" w:tentative="1">
      <w:start w:val="1"/>
      <w:numFmt w:val="bullet"/>
      <w:lvlText w:val="o"/>
      <w:lvlJc w:val="left"/>
      <w:pPr>
        <w:ind w:left="5520" w:hanging="360"/>
      </w:pPr>
      <w:rPr>
        <w:rFonts w:ascii="Courier New" w:hAnsi="Courier New" w:cs="Courier New" w:hint="default"/>
      </w:rPr>
    </w:lvl>
    <w:lvl w:ilvl="8" w:tplc="C688CDBE" w:tentative="1">
      <w:start w:val="1"/>
      <w:numFmt w:val="bullet"/>
      <w:lvlText w:val=""/>
      <w:lvlJc w:val="left"/>
      <w:pPr>
        <w:ind w:left="6240" w:hanging="360"/>
      </w:pPr>
      <w:rPr>
        <w:rFonts w:ascii="Wingdings" w:hAnsi="Wingdings" w:hint="default"/>
      </w:rPr>
    </w:lvl>
  </w:abstractNum>
  <w:abstractNum w:abstractNumId="36" w15:restartNumberingAfterBreak="0">
    <w:nsid w:val="73542A3E"/>
    <w:multiLevelType w:val="hybridMultilevel"/>
    <w:tmpl w:val="FF9A6904"/>
    <w:lvl w:ilvl="0" w:tplc="19040B9C">
      <w:start w:val="1"/>
      <w:numFmt w:val="decimal"/>
      <w:pStyle w:val="Quick1"/>
      <w:lvlText w:val="%1"/>
      <w:lvlJc w:val="left"/>
      <w:pPr>
        <w:tabs>
          <w:tab w:val="num" w:pos="720"/>
        </w:tabs>
        <w:ind w:left="720" w:hanging="1440"/>
      </w:pPr>
      <w:rPr>
        <w:rFonts w:ascii="Times New Roman" w:hAnsi="Times New Roman" w:hint="default"/>
        <w:b w:val="0"/>
        <w:i/>
        <w:sz w:val="22"/>
      </w:rPr>
    </w:lvl>
    <w:lvl w:ilvl="1" w:tplc="DB5E51E6">
      <w:start w:val="4"/>
      <w:numFmt w:val="lowerRoman"/>
      <w:lvlText w:val="(%2)"/>
      <w:lvlJc w:val="left"/>
      <w:pPr>
        <w:tabs>
          <w:tab w:val="num" w:pos="1457"/>
        </w:tabs>
        <w:ind w:left="1304" w:hanging="567"/>
      </w:pPr>
      <w:rPr>
        <w:rFonts w:hint="default"/>
      </w:rPr>
    </w:lvl>
    <w:lvl w:ilvl="2" w:tplc="7310D0E0">
      <w:numFmt w:val="bullet"/>
      <w:lvlText w:val="-"/>
      <w:lvlJc w:val="left"/>
      <w:pPr>
        <w:tabs>
          <w:tab w:val="num" w:pos="4680"/>
        </w:tabs>
        <w:ind w:left="4680" w:hanging="1260"/>
      </w:pPr>
      <w:rPr>
        <w:rFonts w:ascii="Times New Roman" w:eastAsia="Times New Roman" w:hAnsi="Times New Roman" w:cs="Times New Roman" w:hint="default"/>
      </w:rPr>
    </w:lvl>
    <w:lvl w:ilvl="3" w:tplc="DFBAA1E4" w:tentative="1">
      <w:start w:val="1"/>
      <w:numFmt w:val="decimal"/>
      <w:lvlText w:val="%4."/>
      <w:lvlJc w:val="left"/>
      <w:pPr>
        <w:tabs>
          <w:tab w:val="num" w:pos="4320"/>
        </w:tabs>
        <w:ind w:left="4320" w:hanging="360"/>
      </w:pPr>
    </w:lvl>
    <w:lvl w:ilvl="4" w:tplc="24542F0E" w:tentative="1">
      <w:start w:val="1"/>
      <w:numFmt w:val="lowerLetter"/>
      <w:lvlText w:val="%5."/>
      <w:lvlJc w:val="left"/>
      <w:pPr>
        <w:tabs>
          <w:tab w:val="num" w:pos="5040"/>
        </w:tabs>
        <w:ind w:left="5040" w:hanging="360"/>
      </w:pPr>
    </w:lvl>
    <w:lvl w:ilvl="5" w:tplc="8138C7BE" w:tentative="1">
      <w:start w:val="1"/>
      <w:numFmt w:val="lowerRoman"/>
      <w:lvlText w:val="%6."/>
      <w:lvlJc w:val="right"/>
      <w:pPr>
        <w:tabs>
          <w:tab w:val="num" w:pos="5760"/>
        </w:tabs>
        <w:ind w:left="5760" w:hanging="180"/>
      </w:pPr>
    </w:lvl>
    <w:lvl w:ilvl="6" w:tplc="65C25C48" w:tentative="1">
      <w:start w:val="1"/>
      <w:numFmt w:val="decimal"/>
      <w:lvlText w:val="%7."/>
      <w:lvlJc w:val="left"/>
      <w:pPr>
        <w:tabs>
          <w:tab w:val="num" w:pos="6480"/>
        </w:tabs>
        <w:ind w:left="6480" w:hanging="360"/>
      </w:pPr>
    </w:lvl>
    <w:lvl w:ilvl="7" w:tplc="D43238C0" w:tentative="1">
      <w:start w:val="1"/>
      <w:numFmt w:val="lowerLetter"/>
      <w:lvlText w:val="%8."/>
      <w:lvlJc w:val="left"/>
      <w:pPr>
        <w:tabs>
          <w:tab w:val="num" w:pos="7200"/>
        </w:tabs>
        <w:ind w:left="7200" w:hanging="360"/>
      </w:pPr>
    </w:lvl>
    <w:lvl w:ilvl="8" w:tplc="939657A8" w:tentative="1">
      <w:start w:val="1"/>
      <w:numFmt w:val="lowerRoman"/>
      <w:lvlText w:val="%9."/>
      <w:lvlJc w:val="right"/>
      <w:pPr>
        <w:tabs>
          <w:tab w:val="num" w:pos="7920"/>
        </w:tabs>
        <w:ind w:left="7920" w:hanging="180"/>
      </w:pPr>
    </w:lvl>
  </w:abstractNum>
  <w:abstractNum w:abstractNumId="37" w15:restartNumberingAfterBreak="0">
    <w:nsid w:val="7631006C"/>
    <w:multiLevelType w:val="hybridMultilevel"/>
    <w:tmpl w:val="8174ABCE"/>
    <w:lvl w:ilvl="0" w:tplc="D5E2B574">
      <w:start w:val="1"/>
      <w:numFmt w:val="decimal"/>
      <w:lvlText w:val="%1."/>
      <w:lvlJc w:val="left"/>
      <w:pPr>
        <w:ind w:left="720" w:hanging="360"/>
      </w:pPr>
      <w:rPr>
        <w:rFonts w:hint="default"/>
      </w:rPr>
    </w:lvl>
    <w:lvl w:ilvl="1" w:tplc="A166418A">
      <w:start w:val="1"/>
      <w:numFmt w:val="lowerLetter"/>
      <w:lvlText w:val="%2."/>
      <w:lvlJc w:val="left"/>
      <w:pPr>
        <w:ind w:left="1440" w:hanging="360"/>
      </w:pPr>
    </w:lvl>
    <w:lvl w:ilvl="2" w:tplc="BB7AD5FE" w:tentative="1">
      <w:start w:val="1"/>
      <w:numFmt w:val="lowerRoman"/>
      <w:lvlText w:val="%3."/>
      <w:lvlJc w:val="right"/>
      <w:pPr>
        <w:ind w:left="2160" w:hanging="180"/>
      </w:pPr>
    </w:lvl>
    <w:lvl w:ilvl="3" w:tplc="2AF8CEB4" w:tentative="1">
      <w:start w:val="1"/>
      <w:numFmt w:val="decimal"/>
      <w:lvlText w:val="%4."/>
      <w:lvlJc w:val="left"/>
      <w:pPr>
        <w:ind w:left="2880" w:hanging="360"/>
      </w:pPr>
    </w:lvl>
    <w:lvl w:ilvl="4" w:tplc="747AF866" w:tentative="1">
      <w:start w:val="1"/>
      <w:numFmt w:val="lowerLetter"/>
      <w:lvlText w:val="%5."/>
      <w:lvlJc w:val="left"/>
      <w:pPr>
        <w:ind w:left="3600" w:hanging="360"/>
      </w:pPr>
    </w:lvl>
    <w:lvl w:ilvl="5" w:tplc="2256A578" w:tentative="1">
      <w:start w:val="1"/>
      <w:numFmt w:val="lowerRoman"/>
      <w:lvlText w:val="%6."/>
      <w:lvlJc w:val="right"/>
      <w:pPr>
        <w:ind w:left="4320" w:hanging="180"/>
      </w:pPr>
    </w:lvl>
    <w:lvl w:ilvl="6" w:tplc="82DEFEA8" w:tentative="1">
      <w:start w:val="1"/>
      <w:numFmt w:val="decimal"/>
      <w:lvlText w:val="%7."/>
      <w:lvlJc w:val="left"/>
      <w:pPr>
        <w:ind w:left="5040" w:hanging="360"/>
      </w:pPr>
    </w:lvl>
    <w:lvl w:ilvl="7" w:tplc="FB7081D6" w:tentative="1">
      <w:start w:val="1"/>
      <w:numFmt w:val="lowerLetter"/>
      <w:lvlText w:val="%8."/>
      <w:lvlJc w:val="left"/>
      <w:pPr>
        <w:ind w:left="5760" w:hanging="360"/>
      </w:pPr>
    </w:lvl>
    <w:lvl w:ilvl="8" w:tplc="83B2D77C" w:tentative="1">
      <w:start w:val="1"/>
      <w:numFmt w:val="lowerRoman"/>
      <w:lvlText w:val="%9."/>
      <w:lvlJc w:val="right"/>
      <w:pPr>
        <w:ind w:left="6480" w:hanging="180"/>
      </w:pPr>
    </w:lvl>
  </w:abstractNum>
  <w:abstractNum w:abstractNumId="38" w15:restartNumberingAfterBreak="0">
    <w:nsid w:val="77570427"/>
    <w:multiLevelType w:val="hybridMultilevel"/>
    <w:tmpl w:val="7D64C83A"/>
    <w:lvl w:ilvl="0" w:tplc="EEE45D30">
      <w:start w:val="1"/>
      <w:numFmt w:val="lowerRoman"/>
      <w:lvlText w:val="%1)"/>
      <w:lvlJc w:val="left"/>
      <w:pPr>
        <w:ind w:left="1327" w:hanging="360"/>
      </w:pPr>
      <w:rPr>
        <w:rFonts w:hint="default"/>
      </w:rPr>
    </w:lvl>
    <w:lvl w:ilvl="1" w:tplc="040A0019" w:tentative="1">
      <w:start w:val="1"/>
      <w:numFmt w:val="lowerLetter"/>
      <w:lvlText w:val="%2."/>
      <w:lvlJc w:val="left"/>
      <w:pPr>
        <w:ind w:left="2047" w:hanging="360"/>
      </w:pPr>
    </w:lvl>
    <w:lvl w:ilvl="2" w:tplc="040A001B" w:tentative="1">
      <w:start w:val="1"/>
      <w:numFmt w:val="lowerRoman"/>
      <w:lvlText w:val="%3."/>
      <w:lvlJc w:val="right"/>
      <w:pPr>
        <w:ind w:left="2767" w:hanging="180"/>
      </w:pPr>
    </w:lvl>
    <w:lvl w:ilvl="3" w:tplc="040A000F" w:tentative="1">
      <w:start w:val="1"/>
      <w:numFmt w:val="decimal"/>
      <w:lvlText w:val="%4."/>
      <w:lvlJc w:val="left"/>
      <w:pPr>
        <w:ind w:left="3487" w:hanging="360"/>
      </w:pPr>
    </w:lvl>
    <w:lvl w:ilvl="4" w:tplc="040A0019" w:tentative="1">
      <w:start w:val="1"/>
      <w:numFmt w:val="lowerLetter"/>
      <w:lvlText w:val="%5."/>
      <w:lvlJc w:val="left"/>
      <w:pPr>
        <w:ind w:left="4207" w:hanging="360"/>
      </w:pPr>
    </w:lvl>
    <w:lvl w:ilvl="5" w:tplc="040A001B" w:tentative="1">
      <w:start w:val="1"/>
      <w:numFmt w:val="lowerRoman"/>
      <w:lvlText w:val="%6."/>
      <w:lvlJc w:val="right"/>
      <w:pPr>
        <w:ind w:left="4927" w:hanging="180"/>
      </w:pPr>
    </w:lvl>
    <w:lvl w:ilvl="6" w:tplc="040A000F" w:tentative="1">
      <w:start w:val="1"/>
      <w:numFmt w:val="decimal"/>
      <w:lvlText w:val="%7."/>
      <w:lvlJc w:val="left"/>
      <w:pPr>
        <w:ind w:left="5647" w:hanging="360"/>
      </w:pPr>
    </w:lvl>
    <w:lvl w:ilvl="7" w:tplc="040A0019" w:tentative="1">
      <w:start w:val="1"/>
      <w:numFmt w:val="lowerLetter"/>
      <w:lvlText w:val="%8."/>
      <w:lvlJc w:val="left"/>
      <w:pPr>
        <w:ind w:left="6367" w:hanging="360"/>
      </w:pPr>
    </w:lvl>
    <w:lvl w:ilvl="8" w:tplc="040A001B" w:tentative="1">
      <w:start w:val="1"/>
      <w:numFmt w:val="lowerRoman"/>
      <w:lvlText w:val="%9."/>
      <w:lvlJc w:val="right"/>
      <w:pPr>
        <w:ind w:left="7087" w:hanging="180"/>
      </w:pPr>
    </w:lvl>
  </w:abstractNum>
  <w:abstractNum w:abstractNumId="39" w15:restartNumberingAfterBreak="0">
    <w:nsid w:val="79657590"/>
    <w:multiLevelType w:val="hybridMultilevel"/>
    <w:tmpl w:val="D152DA10"/>
    <w:lvl w:ilvl="0" w:tplc="2FC63746">
      <w:start w:val="1"/>
      <w:numFmt w:val="decimal"/>
      <w:pStyle w:val="Paragrafonumerato"/>
      <w:lvlText w:val="%1"/>
      <w:lvlJc w:val="left"/>
      <w:pPr>
        <w:tabs>
          <w:tab w:val="num" w:pos="720"/>
        </w:tabs>
        <w:ind w:left="720" w:hanging="360"/>
      </w:pPr>
      <w:rPr>
        <w:rFonts w:hint="default"/>
        <w:b w:val="0"/>
        <w:i/>
      </w:rPr>
    </w:lvl>
    <w:lvl w:ilvl="1" w:tplc="FF760106">
      <w:start w:val="1"/>
      <w:numFmt w:val="bullet"/>
      <w:lvlText w:val=""/>
      <w:lvlJc w:val="left"/>
      <w:pPr>
        <w:tabs>
          <w:tab w:val="num" w:pos="1440"/>
        </w:tabs>
        <w:ind w:left="1440" w:hanging="360"/>
      </w:pPr>
      <w:rPr>
        <w:rFonts w:ascii="Symbol" w:hAnsi="Symbol" w:hint="default"/>
        <w:b w:val="0"/>
        <w:i/>
      </w:rPr>
    </w:lvl>
    <w:lvl w:ilvl="2" w:tplc="9A34324A" w:tentative="1">
      <w:start w:val="1"/>
      <w:numFmt w:val="lowerRoman"/>
      <w:lvlText w:val="%3."/>
      <w:lvlJc w:val="right"/>
      <w:pPr>
        <w:tabs>
          <w:tab w:val="num" w:pos="2160"/>
        </w:tabs>
        <w:ind w:left="2160" w:hanging="180"/>
      </w:pPr>
    </w:lvl>
    <w:lvl w:ilvl="3" w:tplc="A49A2A2E" w:tentative="1">
      <w:start w:val="1"/>
      <w:numFmt w:val="decimal"/>
      <w:lvlText w:val="%4."/>
      <w:lvlJc w:val="left"/>
      <w:pPr>
        <w:tabs>
          <w:tab w:val="num" w:pos="2880"/>
        </w:tabs>
        <w:ind w:left="2880" w:hanging="360"/>
      </w:pPr>
    </w:lvl>
    <w:lvl w:ilvl="4" w:tplc="6B46DC6A" w:tentative="1">
      <w:start w:val="1"/>
      <w:numFmt w:val="lowerLetter"/>
      <w:lvlText w:val="%5."/>
      <w:lvlJc w:val="left"/>
      <w:pPr>
        <w:tabs>
          <w:tab w:val="num" w:pos="3600"/>
        </w:tabs>
        <w:ind w:left="3600" w:hanging="360"/>
      </w:pPr>
    </w:lvl>
    <w:lvl w:ilvl="5" w:tplc="6526E20A" w:tentative="1">
      <w:start w:val="1"/>
      <w:numFmt w:val="lowerRoman"/>
      <w:lvlText w:val="%6."/>
      <w:lvlJc w:val="right"/>
      <w:pPr>
        <w:tabs>
          <w:tab w:val="num" w:pos="4320"/>
        </w:tabs>
        <w:ind w:left="4320" w:hanging="180"/>
      </w:pPr>
    </w:lvl>
    <w:lvl w:ilvl="6" w:tplc="53926C8C" w:tentative="1">
      <w:start w:val="1"/>
      <w:numFmt w:val="decimal"/>
      <w:lvlText w:val="%7."/>
      <w:lvlJc w:val="left"/>
      <w:pPr>
        <w:tabs>
          <w:tab w:val="num" w:pos="5040"/>
        </w:tabs>
        <w:ind w:left="5040" w:hanging="360"/>
      </w:pPr>
    </w:lvl>
    <w:lvl w:ilvl="7" w:tplc="BB7AB51A" w:tentative="1">
      <w:start w:val="1"/>
      <w:numFmt w:val="lowerLetter"/>
      <w:lvlText w:val="%8."/>
      <w:lvlJc w:val="left"/>
      <w:pPr>
        <w:tabs>
          <w:tab w:val="num" w:pos="5760"/>
        </w:tabs>
        <w:ind w:left="5760" w:hanging="360"/>
      </w:pPr>
    </w:lvl>
    <w:lvl w:ilvl="8" w:tplc="1F7ADC48" w:tentative="1">
      <w:start w:val="1"/>
      <w:numFmt w:val="lowerRoman"/>
      <w:lvlText w:val="%9."/>
      <w:lvlJc w:val="right"/>
      <w:pPr>
        <w:tabs>
          <w:tab w:val="num" w:pos="6480"/>
        </w:tabs>
        <w:ind w:left="6480" w:hanging="180"/>
      </w:pPr>
    </w:lvl>
  </w:abstractNum>
  <w:abstractNum w:abstractNumId="40" w15:restartNumberingAfterBreak="0">
    <w:nsid w:val="7AFE3883"/>
    <w:multiLevelType w:val="hybridMultilevel"/>
    <w:tmpl w:val="E4263728"/>
    <w:lvl w:ilvl="0" w:tplc="EF62012A">
      <w:start w:val="1"/>
      <w:numFmt w:val="decimal"/>
      <w:lvlText w:val="%1."/>
      <w:lvlJc w:val="left"/>
      <w:pPr>
        <w:ind w:left="480" w:hanging="360"/>
      </w:pPr>
      <w:rPr>
        <w:rFonts w:ascii="Calibri" w:eastAsia="Calibri" w:hAnsi="Calibri" w:cs="Calibri" w:hint="default"/>
        <w:b/>
        <w:bCs/>
        <w:spacing w:val="-2"/>
        <w:w w:val="100"/>
        <w:sz w:val="24"/>
        <w:szCs w:val="24"/>
      </w:rPr>
    </w:lvl>
    <w:lvl w:ilvl="1" w:tplc="1C36A8E8">
      <w:start w:val="1"/>
      <w:numFmt w:val="decimal"/>
      <w:lvlText w:val="%2."/>
      <w:lvlJc w:val="left"/>
      <w:pPr>
        <w:ind w:left="840" w:hanging="360"/>
      </w:pPr>
      <w:rPr>
        <w:rFonts w:ascii="Arial" w:eastAsia="Calibri" w:hAnsi="Arial" w:cs="Arial" w:hint="default"/>
        <w:spacing w:val="-4"/>
        <w:w w:val="100"/>
        <w:sz w:val="22"/>
        <w:szCs w:val="22"/>
      </w:rPr>
    </w:lvl>
    <w:lvl w:ilvl="2" w:tplc="69AC43EA">
      <w:numFmt w:val="bullet"/>
      <w:lvlText w:val=""/>
      <w:lvlJc w:val="left"/>
      <w:pPr>
        <w:ind w:left="1200" w:hanging="360"/>
      </w:pPr>
      <w:rPr>
        <w:rFonts w:ascii="Symbol" w:eastAsia="Symbol" w:hAnsi="Symbol" w:cs="Symbol" w:hint="default"/>
        <w:w w:val="100"/>
        <w:sz w:val="24"/>
        <w:szCs w:val="24"/>
      </w:rPr>
    </w:lvl>
    <w:lvl w:ilvl="3" w:tplc="EC4A657A">
      <w:numFmt w:val="bullet"/>
      <w:lvlText w:val="•"/>
      <w:lvlJc w:val="left"/>
      <w:pPr>
        <w:ind w:left="2208" w:hanging="360"/>
      </w:pPr>
      <w:rPr>
        <w:rFonts w:hint="default"/>
      </w:rPr>
    </w:lvl>
    <w:lvl w:ilvl="4" w:tplc="7BE8F2F8">
      <w:numFmt w:val="bullet"/>
      <w:lvlText w:val="•"/>
      <w:lvlJc w:val="left"/>
      <w:pPr>
        <w:ind w:left="3216" w:hanging="360"/>
      </w:pPr>
      <w:rPr>
        <w:rFonts w:hint="default"/>
      </w:rPr>
    </w:lvl>
    <w:lvl w:ilvl="5" w:tplc="BA725568">
      <w:numFmt w:val="bullet"/>
      <w:lvlText w:val="•"/>
      <w:lvlJc w:val="left"/>
      <w:pPr>
        <w:ind w:left="4224" w:hanging="360"/>
      </w:pPr>
      <w:rPr>
        <w:rFonts w:hint="default"/>
      </w:rPr>
    </w:lvl>
    <w:lvl w:ilvl="6" w:tplc="D840CC9A">
      <w:numFmt w:val="bullet"/>
      <w:lvlText w:val="•"/>
      <w:lvlJc w:val="left"/>
      <w:pPr>
        <w:ind w:left="5233" w:hanging="360"/>
      </w:pPr>
      <w:rPr>
        <w:rFonts w:hint="default"/>
      </w:rPr>
    </w:lvl>
    <w:lvl w:ilvl="7" w:tplc="D4EACC9C">
      <w:numFmt w:val="bullet"/>
      <w:lvlText w:val="•"/>
      <w:lvlJc w:val="left"/>
      <w:pPr>
        <w:ind w:left="6241" w:hanging="360"/>
      </w:pPr>
      <w:rPr>
        <w:rFonts w:hint="default"/>
      </w:rPr>
    </w:lvl>
    <w:lvl w:ilvl="8" w:tplc="2D86E724">
      <w:numFmt w:val="bullet"/>
      <w:lvlText w:val="•"/>
      <w:lvlJc w:val="left"/>
      <w:pPr>
        <w:ind w:left="7249" w:hanging="360"/>
      </w:pPr>
      <w:rPr>
        <w:rFonts w:hint="default"/>
      </w:rPr>
    </w:lvl>
  </w:abstractNum>
  <w:abstractNum w:abstractNumId="41" w15:restartNumberingAfterBreak="0">
    <w:nsid w:val="7BA369BB"/>
    <w:multiLevelType w:val="hybridMultilevel"/>
    <w:tmpl w:val="D1B24E3A"/>
    <w:lvl w:ilvl="0" w:tplc="EEE45D30">
      <w:start w:val="1"/>
      <w:numFmt w:val="lowerRoman"/>
      <w:lvlText w:val="%1)"/>
      <w:lvlJc w:val="left"/>
      <w:pPr>
        <w:ind w:left="1848"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6"/>
  </w:num>
  <w:num w:numId="2">
    <w:abstractNumId w:val="33"/>
  </w:num>
  <w:num w:numId="3">
    <w:abstractNumId w:val="22"/>
  </w:num>
  <w:num w:numId="4">
    <w:abstractNumId w:val="39"/>
  </w:num>
  <w:num w:numId="5">
    <w:abstractNumId w:val="10"/>
  </w:num>
  <w:num w:numId="6">
    <w:abstractNumId w:val="0"/>
  </w:num>
  <w:num w:numId="7">
    <w:abstractNumId w:val="14"/>
  </w:num>
  <w:num w:numId="8">
    <w:abstractNumId w:val="18"/>
  </w:num>
  <w:num w:numId="9">
    <w:abstractNumId w:val="27"/>
  </w:num>
  <w:num w:numId="10">
    <w:abstractNumId w:val="6"/>
  </w:num>
  <w:num w:numId="11">
    <w:abstractNumId w:val="17"/>
  </w:num>
  <w:num w:numId="12">
    <w:abstractNumId w:val="7"/>
  </w:num>
  <w:num w:numId="13">
    <w:abstractNumId w:val="11"/>
  </w:num>
  <w:num w:numId="14">
    <w:abstractNumId w:val="2"/>
  </w:num>
  <w:num w:numId="15">
    <w:abstractNumId w:val="16"/>
  </w:num>
  <w:num w:numId="16">
    <w:abstractNumId w:val="5"/>
  </w:num>
  <w:num w:numId="17">
    <w:abstractNumId w:val="32"/>
  </w:num>
  <w:num w:numId="18">
    <w:abstractNumId w:val="37"/>
  </w:num>
  <w:num w:numId="19">
    <w:abstractNumId w:val="21"/>
  </w:num>
  <w:num w:numId="20">
    <w:abstractNumId w:val="24"/>
  </w:num>
  <w:num w:numId="21">
    <w:abstractNumId w:val="8"/>
  </w:num>
  <w:num w:numId="22">
    <w:abstractNumId w:val="3"/>
  </w:num>
  <w:num w:numId="23">
    <w:abstractNumId w:val="26"/>
  </w:num>
  <w:num w:numId="24">
    <w:abstractNumId w:val="40"/>
  </w:num>
  <w:num w:numId="25">
    <w:abstractNumId w:val="34"/>
  </w:num>
  <w:num w:numId="26">
    <w:abstractNumId w:val="35"/>
  </w:num>
  <w:num w:numId="27">
    <w:abstractNumId w:val="12"/>
  </w:num>
  <w:num w:numId="28">
    <w:abstractNumId w:val="30"/>
  </w:num>
  <w:num w:numId="29">
    <w:abstractNumId w:val="29"/>
  </w:num>
  <w:num w:numId="30">
    <w:abstractNumId w:val="23"/>
  </w:num>
  <w:num w:numId="31">
    <w:abstractNumId w:val="20"/>
  </w:num>
  <w:num w:numId="32">
    <w:abstractNumId w:val="13"/>
  </w:num>
  <w:num w:numId="33">
    <w:abstractNumId w:val="31"/>
  </w:num>
  <w:num w:numId="34">
    <w:abstractNumId w:val="19"/>
  </w:num>
  <w:num w:numId="35">
    <w:abstractNumId w:val="9"/>
  </w:num>
  <w:num w:numId="36">
    <w:abstractNumId w:val="25"/>
  </w:num>
  <w:num w:numId="37">
    <w:abstractNumId w:val="4"/>
  </w:num>
  <w:num w:numId="38">
    <w:abstractNumId w:val="28"/>
  </w:num>
  <w:num w:numId="39">
    <w:abstractNumId w:val="41"/>
  </w:num>
  <w:num w:numId="40">
    <w:abstractNumId w:val="15"/>
  </w:num>
  <w:num w:numId="41">
    <w:abstractNumId w:val="38"/>
  </w:num>
  <w:num w:numId="42">
    <w:abstractNumId w:val="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s-ES" w:vendorID="64" w:dllVersion="6" w:nlCheck="1" w:checkStyle="0"/>
  <w:activeWritingStyle w:appName="MSWord" w:lang="en-US" w:vendorID="64" w:dllVersion="6" w:nlCheck="1" w:checkStyle="1"/>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en-GB" w:vendorID="64" w:dllVersion="6" w:nlCheck="1" w:checkStyle="1"/>
  <w:activeWritingStyle w:appName="MSWord" w:lang="es-ES_tradnl" w:vendorID="64" w:dllVersion="6" w:nlCheck="1" w:checkStyle="0"/>
  <w:activeWritingStyle w:appName="MSWord" w:lang="fr-FR" w:vendorID="64" w:dllVersion="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evenAndOddHeaders/>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854"/>
    <w:rsid w:val="00000F06"/>
    <w:rsid w:val="00001936"/>
    <w:rsid w:val="00001F0D"/>
    <w:rsid w:val="00002522"/>
    <w:rsid w:val="00002EBD"/>
    <w:rsid w:val="00003473"/>
    <w:rsid w:val="00004019"/>
    <w:rsid w:val="00005CF9"/>
    <w:rsid w:val="000063B8"/>
    <w:rsid w:val="00006A4E"/>
    <w:rsid w:val="000108AD"/>
    <w:rsid w:val="00011413"/>
    <w:rsid w:val="000114A5"/>
    <w:rsid w:val="00011715"/>
    <w:rsid w:val="000118BA"/>
    <w:rsid w:val="000122F5"/>
    <w:rsid w:val="0001270E"/>
    <w:rsid w:val="000131D0"/>
    <w:rsid w:val="00013BCD"/>
    <w:rsid w:val="00014A50"/>
    <w:rsid w:val="000152F2"/>
    <w:rsid w:val="00017136"/>
    <w:rsid w:val="00017A18"/>
    <w:rsid w:val="00017A9F"/>
    <w:rsid w:val="00017AC1"/>
    <w:rsid w:val="00017CCB"/>
    <w:rsid w:val="00017EDE"/>
    <w:rsid w:val="000202B5"/>
    <w:rsid w:val="00020AC1"/>
    <w:rsid w:val="000218B7"/>
    <w:rsid w:val="00021D03"/>
    <w:rsid w:val="00022555"/>
    <w:rsid w:val="000226CF"/>
    <w:rsid w:val="00022C6D"/>
    <w:rsid w:val="00024176"/>
    <w:rsid w:val="0002478F"/>
    <w:rsid w:val="0002593E"/>
    <w:rsid w:val="00026012"/>
    <w:rsid w:val="000302B8"/>
    <w:rsid w:val="000304C1"/>
    <w:rsid w:val="00030649"/>
    <w:rsid w:val="0003080C"/>
    <w:rsid w:val="00030E13"/>
    <w:rsid w:val="00031720"/>
    <w:rsid w:val="00032D33"/>
    <w:rsid w:val="000364E2"/>
    <w:rsid w:val="00036779"/>
    <w:rsid w:val="00037EB4"/>
    <w:rsid w:val="000409EE"/>
    <w:rsid w:val="00040B94"/>
    <w:rsid w:val="0004170F"/>
    <w:rsid w:val="00043673"/>
    <w:rsid w:val="00044B62"/>
    <w:rsid w:val="00045046"/>
    <w:rsid w:val="000450CD"/>
    <w:rsid w:val="00045CBC"/>
    <w:rsid w:val="0004675B"/>
    <w:rsid w:val="0004707E"/>
    <w:rsid w:val="00047324"/>
    <w:rsid w:val="00047BD8"/>
    <w:rsid w:val="000522F8"/>
    <w:rsid w:val="00053068"/>
    <w:rsid w:val="00053198"/>
    <w:rsid w:val="000540E9"/>
    <w:rsid w:val="000547BA"/>
    <w:rsid w:val="000554F7"/>
    <w:rsid w:val="000558BE"/>
    <w:rsid w:val="0005722C"/>
    <w:rsid w:val="00057CA3"/>
    <w:rsid w:val="0006147E"/>
    <w:rsid w:val="000619B4"/>
    <w:rsid w:val="00062D35"/>
    <w:rsid w:val="00063A91"/>
    <w:rsid w:val="0006599A"/>
    <w:rsid w:val="000663E0"/>
    <w:rsid w:val="00066869"/>
    <w:rsid w:val="000668BF"/>
    <w:rsid w:val="00067ACA"/>
    <w:rsid w:val="0007086E"/>
    <w:rsid w:val="0007186C"/>
    <w:rsid w:val="00071B48"/>
    <w:rsid w:val="0007206A"/>
    <w:rsid w:val="0007361F"/>
    <w:rsid w:val="00073771"/>
    <w:rsid w:val="00073DD7"/>
    <w:rsid w:val="00074704"/>
    <w:rsid w:val="000769D6"/>
    <w:rsid w:val="000771F2"/>
    <w:rsid w:val="000771FD"/>
    <w:rsid w:val="0007730F"/>
    <w:rsid w:val="000778BC"/>
    <w:rsid w:val="00077E85"/>
    <w:rsid w:val="00077EC7"/>
    <w:rsid w:val="00081475"/>
    <w:rsid w:val="00081CCD"/>
    <w:rsid w:val="00081D82"/>
    <w:rsid w:val="00082465"/>
    <w:rsid w:val="00082AC1"/>
    <w:rsid w:val="00083008"/>
    <w:rsid w:val="0008441B"/>
    <w:rsid w:val="00087179"/>
    <w:rsid w:val="00090449"/>
    <w:rsid w:val="00091728"/>
    <w:rsid w:val="00093B5E"/>
    <w:rsid w:val="00093DF4"/>
    <w:rsid w:val="00094856"/>
    <w:rsid w:val="00096321"/>
    <w:rsid w:val="0009660C"/>
    <w:rsid w:val="00096BFB"/>
    <w:rsid w:val="00097683"/>
    <w:rsid w:val="000A04CE"/>
    <w:rsid w:val="000A0930"/>
    <w:rsid w:val="000A095A"/>
    <w:rsid w:val="000A0AF9"/>
    <w:rsid w:val="000A106A"/>
    <w:rsid w:val="000A5643"/>
    <w:rsid w:val="000A5EF0"/>
    <w:rsid w:val="000A606E"/>
    <w:rsid w:val="000A632F"/>
    <w:rsid w:val="000B051E"/>
    <w:rsid w:val="000B2560"/>
    <w:rsid w:val="000B383A"/>
    <w:rsid w:val="000B4EAD"/>
    <w:rsid w:val="000B4FB4"/>
    <w:rsid w:val="000B5559"/>
    <w:rsid w:val="000B6105"/>
    <w:rsid w:val="000B7A03"/>
    <w:rsid w:val="000B7B9B"/>
    <w:rsid w:val="000C0388"/>
    <w:rsid w:val="000C03B5"/>
    <w:rsid w:val="000C209A"/>
    <w:rsid w:val="000C3195"/>
    <w:rsid w:val="000C3592"/>
    <w:rsid w:val="000C4CC1"/>
    <w:rsid w:val="000C4FA5"/>
    <w:rsid w:val="000C57D6"/>
    <w:rsid w:val="000C58A3"/>
    <w:rsid w:val="000C5ABF"/>
    <w:rsid w:val="000C6921"/>
    <w:rsid w:val="000C6BF3"/>
    <w:rsid w:val="000C70DB"/>
    <w:rsid w:val="000D17B4"/>
    <w:rsid w:val="000D1C92"/>
    <w:rsid w:val="000D1D41"/>
    <w:rsid w:val="000D269F"/>
    <w:rsid w:val="000D2C4B"/>
    <w:rsid w:val="000D2FE5"/>
    <w:rsid w:val="000D304C"/>
    <w:rsid w:val="000D3E54"/>
    <w:rsid w:val="000D61DC"/>
    <w:rsid w:val="000D6B8D"/>
    <w:rsid w:val="000D74FB"/>
    <w:rsid w:val="000D777A"/>
    <w:rsid w:val="000D79BB"/>
    <w:rsid w:val="000D7B28"/>
    <w:rsid w:val="000E0701"/>
    <w:rsid w:val="000E1465"/>
    <w:rsid w:val="000E16F6"/>
    <w:rsid w:val="000E1C78"/>
    <w:rsid w:val="000E2802"/>
    <w:rsid w:val="000E2DB5"/>
    <w:rsid w:val="000E2F38"/>
    <w:rsid w:val="000E31F0"/>
    <w:rsid w:val="000E3764"/>
    <w:rsid w:val="000E655D"/>
    <w:rsid w:val="000E6CF1"/>
    <w:rsid w:val="000E6D7A"/>
    <w:rsid w:val="000E7194"/>
    <w:rsid w:val="000F0BE7"/>
    <w:rsid w:val="000F0E14"/>
    <w:rsid w:val="000F20FC"/>
    <w:rsid w:val="000F2E9D"/>
    <w:rsid w:val="000F3480"/>
    <w:rsid w:val="000F3841"/>
    <w:rsid w:val="000F4DD1"/>
    <w:rsid w:val="000F50C8"/>
    <w:rsid w:val="000F56F6"/>
    <w:rsid w:val="000F5C86"/>
    <w:rsid w:val="000F6034"/>
    <w:rsid w:val="000F6CB5"/>
    <w:rsid w:val="000F6D82"/>
    <w:rsid w:val="000F6F7E"/>
    <w:rsid w:val="000F740F"/>
    <w:rsid w:val="000F7DEB"/>
    <w:rsid w:val="0010050F"/>
    <w:rsid w:val="001027FF"/>
    <w:rsid w:val="00104246"/>
    <w:rsid w:val="001043D2"/>
    <w:rsid w:val="0010463F"/>
    <w:rsid w:val="00104B8F"/>
    <w:rsid w:val="00105AD7"/>
    <w:rsid w:val="001068A8"/>
    <w:rsid w:val="00107521"/>
    <w:rsid w:val="00107DBB"/>
    <w:rsid w:val="001108F1"/>
    <w:rsid w:val="00110D7D"/>
    <w:rsid w:val="00110F4E"/>
    <w:rsid w:val="001116E5"/>
    <w:rsid w:val="001119BC"/>
    <w:rsid w:val="00111FD9"/>
    <w:rsid w:val="00112B6F"/>
    <w:rsid w:val="00112F30"/>
    <w:rsid w:val="00113386"/>
    <w:rsid w:val="001139AE"/>
    <w:rsid w:val="001148E0"/>
    <w:rsid w:val="00114D14"/>
    <w:rsid w:val="00114E20"/>
    <w:rsid w:val="00115C1B"/>
    <w:rsid w:val="00116FA6"/>
    <w:rsid w:val="001170BF"/>
    <w:rsid w:val="00117A78"/>
    <w:rsid w:val="001203B9"/>
    <w:rsid w:val="0012058E"/>
    <w:rsid w:val="00121204"/>
    <w:rsid w:val="001215D1"/>
    <w:rsid w:val="00121839"/>
    <w:rsid w:val="0012306C"/>
    <w:rsid w:val="0012379E"/>
    <w:rsid w:val="00124B57"/>
    <w:rsid w:val="001253C3"/>
    <w:rsid w:val="001270B9"/>
    <w:rsid w:val="00127CC6"/>
    <w:rsid w:val="00127DC3"/>
    <w:rsid w:val="00127F85"/>
    <w:rsid w:val="0013018B"/>
    <w:rsid w:val="0013068F"/>
    <w:rsid w:val="0013099A"/>
    <w:rsid w:val="00132278"/>
    <w:rsid w:val="00132964"/>
    <w:rsid w:val="00132A0A"/>
    <w:rsid w:val="00132B8D"/>
    <w:rsid w:val="00132E17"/>
    <w:rsid w:val="00132FEC"/>
    <w:rsid w:val="001331CE"/>
    <w:rsid w:val="001346DF"/>
    <w:rsid w:val="001349BC"/>
    <w:rsid w:val="001349FC"/>
    <w:rsid w:val="00134ED6"/>
    <w:rsid w:val="00135CA1"/>
    <w:rsid w:val="00135F6F"/>
    <w:rsid w:val="00140043"/>
    <w:rsid w:val="00140361"/>
    <w:rsid w:val="00141031"/>
    <w:rsid w:val="00142F35"/>
    <w:rsid w:val="001431DF"/>
    <w:rsid w:val="00143A10"/>
    <w:rsid w:val="0014576B"/>
    <w:rsid w:val="00145C4C"/>
    <w:rsid w:val="00145E97"/>
    <w:rsid w:val="00146B35"/>
    <w:rsid w:val="00146CB2"/>
    <w:rsid w:val="00146CB5"/>
    <w:rsid w:val="0015099B"/>
    <w:rsid w:val="001513C1"/>
    <w:rsid w:val="001518B4"/>
    <w:rsid w:val="00151914"/>
    <w:rsid w:val="00152045"/>
    <w:rsid w:val="00152897"/>
    <w:rsid w:val="00152BE4"/>
    <w:rsid w:val="0015373B"/>
    <w:rsid w:val="00154580"/>
    <w:rsid w:val="00155004"/>
    <w:rsid w:val="001557BE"/>
    <w:rsid w:val="001561ED"/>
    <w:rsid w:val="00156CE3"/>
    <w:rsid w:val="00161975"/>
    <w:rsid w:val="00163A6B"/>
    <w:rsid w:val="00163C11"/>
    <w:rsid w:val="001645D8"/>
    <w:rsid w:val="00164A06"/>
    <w:rsid w:val="00167FC6"/>
    <w:rsid w:val="0017091F"/>
    <w:rsid w:val="00171E8C"/>
    <w:rsid w:val="0017224A"/>
    <w:rsid w:val="00172AB1"/>
    <w:rsid w:val="00172AF2"/>
    <w:rsid w:val="00172C7C"/>
    <w:rsid w:val="00173742"/>
    <w:rsid w:val="00173E90"/>
    <w:rsid w:val="00173EBC"/>
    <w:rsid w:val="001742D7"/>
    <w:rsid w:val="00174D66"/>
    <w:rsid w:val="0017558F"/>
    <w:rsid w:val="001769E5"/>
    <w:rsid w:val="00177862"/>
    <w:rsid w:val="0017786A"/>
    <w:rsid w:val="001810FE"/>
    <w:rsid w:val="00181830"/>
    <w:rsid w:val="0018296D"/>
    <w:rsid w:val="00183286"/>
    <w:rsid w:val="001834A0"/>
    <w:rsid w:val="001834EB"/>
    <w:rsid w:val="00183FA4"/>
    <w:rsid w:val="00185ED4"/>
    <w:rsid w:val="0018665E"/>
    <w:rsid w:val="00186CA1"/>
    <w:rsid w:val="0018705D"/>
    <w:rsid w:val="0018755B"/>
    <w:rsid w:val="00187648"/>
    <w:rsid w:val="00190D7E"/>
    <w:rsid w:val="00190E8F"/>
    <w:rsid w:val="00192FFA"/>
    <w:rsid w:val="0019422C"/>
    <w:rsid w:val="00194702"/>
    <w:rsid w:val="00195276"/>
    <w:rsid w:val="00195725"/>
    <w:rsid w:val="00196BD4"/>
    <w:rsid w:val="001A0994"/>
    <w:rsid w:val="001A17B9"/>
    <w:rsid w:val="001A4878"/>
    <w:rsid w:val="001A4ABF"/>
    <w:rsid w:val="001A4E88"/>
    <w:rsid w:val="001A5861"/>
    <w:rsid w:val="001A5D3B"/>
    <w:rsid w:val="001A5EBF"/>
    <w:rsid w:val="001A6C82"/>
    <w:rsid w:val="001A7E89"/>
    <w:rsid w:val="001B0CE5"/>
    <w:rsid w:val="001B14DD"/>
    <w:rsid w:val="001B1B4D"/>
    <w:rsid w:val="001B2E04"/>
    <w:rsid w:val="001B3220"/>
    <w:rsid w:val="001B3B0D"/>
    <w:rsid w:val="001B4FC8"/>
    <w:rsid w:val="001B53DD"/>
    <w:rsid w:val="001B583E"/>
    <w:rsid w:val="001B5878"/>
    <w:rsid w:val="001B5B10"/>
    <w:rsid w:val="001B7520"/>
    <w:rsid w:val="001C1363"/>
    <w:rsid w:val="001C19A9"/>
    <w:rsid w:val="001C3049"/>
    <w:rsid w:val="001C37A6"/>
    <w:rsid w:val="001C45C8"/>
    <w:rsid w:val="001C4D60"/>
    <w:rsid w:val="001C4D8F"/>
    <w:rsid w:val="001C5201"/>
    <w:rsid w:val="001C533D"/>
    <w:rsid w:val="001C5B0D"/>
    <w:rsid w:val="001C63E2"/>
    <w:rsid w:val="001C6575"/>
    <w:rsid w:val="001C6CCA"/>
    <w:rsid w:val="001D0895"/>
    <w:rsid w:val="001D1660"/>
    <w:rsid w:val="001D1E68"/>
    <w:rsid w:val="001D34CC"/>
    <w:rsid w:val="001D3AE2"/>
    <w:rsid w:val="001D3D38"/>
    <w:rsid w:val="001D420B"/>
    <w:rsid w:val="001D4B5D"/>
    <w:rsid w:val="001D5054"/>
    <w:rsid w:val="001D5DEE"/>
    <w:rsid w:val="001D6BE1"/>
    <w:rsid w:val="001E1722"/>
    <w:rsid w:val="001E184E"/>
    <w:rsid w:val="001E1EAC"/>
    <w:rsid w:val="001E350E"/>
    <w:rsid w:val="001E4C08"/>
    <w:rsid w:val="001E4DC1"/>
    <w:rsid w:val="001E539C"/>
    <w:rsid w:val="001E55F8"/>
    <w:rsid w:val="001E5D6A"/>
    <w:rsid w:val="001E5FA6"/>
    <w:rsid w:val="001E6044"/>
    <w:rsid w:val="001E6102"/>
    <w:rsid w:val="001E76AA"/>
    <w:rsid w:val="001E79DD"/>
    <w:rsid w:val="001F0DD6"/>
    <w:rsid w:val="001F100F"/>
    <w:rsid w:val="001F187B"/>
    <w:rsid w:val="001F2685"/>
    <w:rsid w:val="001F2C6F"/>
    <w:rsid w:val="001F4E93"/>
    <w:rsid w:val="001F5092"/>
    <w:rsid w:val="001F57F2"/>
    <w:rsid w:val="001F6078"/>
    <w:rsid w:val="001F6E4E"/>
    <w:rsid w:val="001F77A4"/>
    <w:rsid w:val="001F78C7"/>
    <w:rsid w:val="001F7944"/>
    <w:rsid w:val="001F7AFF"/>
    <w:rsid w:val="00200F2A"/>
    <w:rsid w:val="00201B4C"/>
    <w:rsid w:val="0020297F"/>
    <w:rsid w:val="00206556"/>
    <w:rsid w:val="00207148"/>
    <w:rsid w:val="002071CB"/>
    <w:rsid w:val="002074A1"/>
    <w:rsid w:val="00210707"/>
    <w:rsid w:val="00211F51"/>
    <w:rsid w:val="002132A8"/>
    <w:rsid w:val="002139EC"/>
    <w:rsid w:val="002176A8"/>
    <w:rsid w:val="00217A46"/>
    <w:rsid w:val="00217C90"/>
    <w:rsid w:val="00217CB8"/>
    <w:rsid w:val="00220161"/>
    <w:rsid w:val="002212C0"/>
    <w:rsid w:val="00221835"/>
    <w:rsid w:val="002225D7"/>
    <w:rsid w:val="00223E03"/>
    <w:rsid w:val="002240DF"/>
    <w:rsid w:val="0022420A"/>
    <w:rsid w:val="002253C7"/>
    <w:rsid w:val="00225F95"/>
    <w:rsid w:val="00226417"/>
    <w:rsid w:val="00227218"/>
    <w:rsid w:val="0022754E"/>
    <w:rsid w:val="00231086"/>
    <w:rsid w:val="00231E62"/>
    <w:rsid w:val="00231F1F"/>
    <w:rsid w:val="002320F2"/>
    <w:rsid w:val="002324BC"/>
    <w:rsid w:val="00232C89"/>
    <w:rsid w:val="00234274"/>
    <w:rsid w:val="00234D27"/>
    <w:rsid w:val="00234F72"/>
    <w:rsid w:val="00236933"/>
    <w:rsid w:val="00236EB0"/>
    <w:rsid w:val="00237BD8"/>
    <w:rsid w:val="002420A9"/>
    <w:rsid w:val="00243102"/>
    <w:rsid w:val="0024352B"/>
    <w:rsid w:val="00243F52"/>
    <w:rsid w:val="0024550A"/>
    <w:rsid w:val="00245FAC"/>
    <w:rsid w:val="0024635E"/>
    <w:rsid w:val="002464A5"/>
    <w:rsid w:val="00246BE8"/>
    <w:rsid w:val="002470BD"/>
    <w:rsid w:val="00247FD5"/>
    <w:rsid w:val="002501BF"/>
    <w:rsid w:val="002504DF"/>
    <w:rsid w:val="00250E1E"/>
    <w:rsid w:val="00251B81"/>
    <w:rsid w:val="00252006"/>
    <w:rsid w:val="00252FA2"/>
    <w:rsid w:val="0025391C"/>
    <w:rsid w:val="00253A9B"/>
    <w:rsid w:val="00253DC9"/>
    <w:rsid w:val="00253F45"/>
    <w:rsid w:val="002545BE"/>
    <w:rsid w:val="002546BA"/>
    <w:rsid w:val="00254CBD"/>
    <w:rsid w:val="00254FBB"/>
    <w:rsid w:val="002556EB"/>
    <w:rsid w:val="00255724"/>
    <w:rsid w:val="002559F8"/>
    <w:rsid w:val="00255F77"/>
    <w:rsid w:val="00257629"/>
    <w:rsid w:val="00260961"/>
    <w:rsid w:val="00262137"/>
    <w:rsid w:val="00262B6F"/>
    <w:rsid w:val="00263350"/>
    <w:rsid w:val="00263575"/>
    <w:rsid w:val="0026435E"/>
    <w:rsid w:val="00264B3D"/>
    <w:rsid w:val="00265D62"/>
    <w:rsid w:val="0026754E"/>
    <w:rsid w:val="00267E33"/>
    <w:rsid w:val="00271317"/>
    <w:rsid w:val="0027152B"/>
    <w:rsid w:val="00271761"/>
    <w:rsid w:val="00272198"/>
    <w:rsid w:val="00272BD1"/>
    <w:rsid w:val="00274FCD"/>
    <w:rsid w:val="002752D7"/>
    <w:rsid w:val="002755CC"/>
    <w:rsid w:val="00275668"/>
    <w:rsid w:val="002757F5"/>
    <w:rsid w:val="00275F39"/>
    <w:rsid w:val="00276079"/>
    <w:rsid w:val="0027608F"/>
    <w:rsid w:val="002772A6"/>
    <w:rsid w:val="0028014B"/>
    <w:rsid w:val="00280F2B"/>
    <w:rsid w:val="00281464"/>
    <w:rsid w:val="002820C5"/>
    <w:rsid w:val="002821C7"/>
    <w:rsid w:val="00282558"/>
    <w:rsid w:val="002828A6"/>
    <w:rsid w:val="002840E4"/>
    <w:rsid w:val="00285857"/>
    <w:rsid w:val="002858D3"/>
    <w:rsid w:val="00286D84"/>
    <w:rsid w:val="00287B66"/>
    <w:rsid w:val="0029164B"/>
    <w:rsid w:val="00291809"/>
    <w:rsid w:val="00291A24"/>
    <w:rsid w:val="002934A0"/>
    <w:rsid w:val="002947D9"/>
    <w:rsid w:val="00295E42"/>
    <w:rsid w:val="0029643C"/>
    <w:rsid w:val="00296900"/>
    <w:rsid w:val="00296A09"/>
    <w:rsid w:val="00297E18"/>
    <w:rsid w:val="002A220F"/>
    <w:rsid w:val="002A227B"/>
    <w:rsid w:val="002A36ED"/>
    <w:rsid w:val="002A3813"/>
    <w:rsid w:val="002A3AF4"/>
    <w:rsid w:val="002A42CE"/>
    <w:rsid w:val="002A549D"/>
    <w:rsid w:val="002A697B"/>
    <w:rsid w:val="002A7AE1"/>
    <w:rsid w:val="002B1E25"/>
    <w:rsid w:val="002B1E89"/>
    <w:rsid w:val="002B1FDE"/>
    <w:rsid w:val="002B2FA1"/>
    <w:rsid w:val="002B3280"/>
    <w:rsid w:val="002B3AA2"/>
    <w:rsid w:val="002B3FE4"/>
    <w:rsid w:val="002B5193"/>
    <w:rsid w:val="002B5247"/>
    <w:rsid w:val="002B5DC6"/>
    <w:rsid w:val="002B620C"/>
    <w:rsid w:val="002B6F46"/>
    <w:rsid w:val="002B706E"/>
    <w:rsid w:val="002B7087"/>
    <w:rsid w:val="002C110C"/>
    <w:rsid w:val="002C1698"/>
    <w:rsid w:val="002C1F63"/>
    <w:rsid w:val="002C21DF"/>
    <w:rsid w:val="002C2B8C"/>
    <w:rsid w:val="002C3A05"/>
    <w:rsid w:val="002C4293"/>
    <w:rsid w:val="002C44BA"/>
    <w:rsid w:val="002C6239"/>
    <w:rsid w:val="002C6909"/>
    <w:rsid w:val="002C795F"/>
    <w:rsid w:val="002D017B"/>
    <w:rsid w:val="002D091C"/>
    <w:rsid w:val="002D11A6"/>
    <w:rsid w:val="002D171F"/>
    <w:rsid w:val="002D1CF1"/>
    <w:rsid w:val="002D1D7F"/>
    <w:rsid w:val="002D2E7F"/>
    <w:rsid w:val="002D449F"/>
    <w:rsid w:val="002D4B6C"/>
    <w:rsid w:val="002D75E2"/>
    <w:rsid w:val="002E2DDD"/>
    <w:rsid w:val="002E3246"/>
    <w:rsid w:val="002E32B3"/>
    <w:rsid w:val="002E4E70"/>
    <w:rsid w:val="002E586F"/>
    <w:rsid w:val="002E69BC"/>
    <w:rsid w:val="002E7716"/>
    <w:rsid w:val="002E7908"/>
    <w:rsid w:val="002E7A42"/>
    <w:rsid w:val="002E7BB5"/>
    <w:rsid w:val="002F068A"/>
    <w:rsid w:val="002F1E7D"/>
    <w:rsid w:val="002F21B3"/>
    <w:rsid w:val="002F50F4"/>
    <w:rsid w:val="002F6237"/>
    <w:rsid w:val="002F71F0"/>
    <w:rsid w:val="002F7D47"/>
    <w:rsid w:val="003003B5"/>
    <w:rsid w:val="00300995"/>
    <w:rsid w:val="003024A1"/>
    <w:rsid w:val="003024F3"/>
    <w:rsid w:val="0030286A"/>
    <w:rsid w:val="00302C23"/>
    <w:rsid w:val="003037AD"/>
    <w:rsid w:val="00304BA7"/>
    <w:rsid w:val="00305166"/>
    <w:rsid w:val="00305549"/>
    <w:rsid w:val="003059CD"/>
    <w:rsid w:val="00305B0D"/>
    <w:rsid w:val="00305FEE"/>
    <w:rsid w:val="0030645B"/>
    <w:rsid w:val="0031097C"/>
    <w:rsid w:val="00310E17"/>
    <w:rsid w:val="003112A8"/>
    <w:rsid w:val="00311366"/>
    <w:rsid w:val="003127D1"/>
    <w:rsid w:val="00312E7C"/>
    <w:rsid w:val="0031381E"/>
    <w:rsid w:val="00313C2C"/>
    <w:rsid w:val="00314B34"/>
    <w:rsid w:val="00314CA6"/>
    <w:rsid w:val="00314CB3"/>
    <w:rsid w:val="00314E83"/>
    <w:rsid w:val="0031759A"/>
    <w:rsid w:val="00320F03"/>
    <w:rsid w:val="00321D47"/>
    <w:rsid w:val="0032581E"/>
    <w:rsid w:val="00325E95"/>
    <w:rsid w:val="00327197"/>
    <w:rsid w:val="00330539"/>
    <w:rsid w:val="003306B6"/>
    <w:rsid w:val="00330B52"/>
    <w:rsid w:val="00330C10"/>
    <w:rsid w:val="00330F52"/>
    <w:rsid w:val="00330FA4"/>
    <w:rsid w:val="00333316"/>
    <w:rsid w:val="003343A3"/>
    <w:rsid w:val="00334794"/>
    <w:rsid w:val="00337E2A"/>
    <w:rsid w:val="00340F8B"/>
    <w:rsid w:val="00341957"/>
    <w:rsid w:val="00341AB8"/>
    <w:rsid w:val="0034416A"/>
    <w:rsid w:val="00344CA7"/>
    <w:rsid w:val="00346816"/>
    <w:rsid w:val="00347A45"/>
    <w:rsid w:val="00351054"/>
    <w:rsid w:val="0035149D"/>
    <w:rsid w:val="00351B25"/>
    <w:rsid w:val="00351F25"/>
    <w:rsid w:val="00353DEC"/>
    <w:rsid w:val="003541FB"/>
    <w:rsid w:val="00354A6A"/>
    <w:rsid w:val="0035519E"/>
    <w:rsid w:val="0035638C"/>
    <w:rsid w:val="003565C1"/>
    <w:rsid w:val="00360241"/>
    <w:rsid w:val="00360B86"/>
    <w:rsid w:val="0036148B"/>
    <w:rsid w:val="00361A86"/>
    <w:rsid w:val="00362B84"/>
    <w:rsid w:val="00362ECA"/>
    <w:rsid w:val="0036390D"/>
    <w:rsid w:val="00364AB4"/>
    <w:rsid w:val="003653C4"/>
    <w:rsid w:val="003657EC"/>
    <w:rsid w:val="00365A38"/>
    <w:rsid w:val="00365C82"/>
    <w:rsid w:val="00367865"/>
    <w:rsid w:val="003679F5"/>
    <w:rsid w:val="00367C3F"/>
    <w:rsid w:val="00367DF7"/>
    <w:rsid w:val="0037027B"/>
    <w:rsid w:val="00370E07"/>
    <w:rsid w:val="00370FE3"/>
    <w:rsid w:val="00371CDF"/>
    <w:rsid w:val="003729D2"/>
    <w:rsid w:val="00372A11"/>
    <w:rsid w:val="00373EE6"/>
    <w:rsid w:val="0037554F"/>
    <w:rsid w:val="00375F79"/>
    <w:rsid w:val="003774FA"/>
    <w:rsid w:val="00377903"/>
    <w:rsid w:val="00377B88"/>
    <w:rsid w:val="00377D9F"/>
    <w:rsid w:val="0038269B"/>
    <w:rsid w:val="00382DCB"/>
    <w:rsid w:val="00383B03"/>
    <w:rsid w:val="0038417D"/>
    <w:rsid w:val="003846D4"/>
    <w:rsid w:val="00384F8D"/>
    <w:rsid w:val="00385184"/>
    <w:rsid w:val="0038546A"/>
    <w:rsid w:val="00385798"/>
    <w:rsid w:val="00385972"/>
    <w:rsid w:val="00385FA1"/>
    <w:rsid w:val="00386515"/>
    <w:rsid w:val="00386A3A"/>
    <w:rsid w:val="00386B35"/>
    <w:rsid w:val="00390DE9"/>
    <w:rsid w:val="00391250"/>
    <w:rsid w:val="0039168E"/>
    <w:rsid w:val="00391A17"/>
    <w:rsid w:val="0039208B"/>
    <w:rsid w:val="0039311E"/>
    <w:rsid w:val="0039471F"/>
    <w:rsid w:val="003964C2"/>
    <w:rsid w:val="003A03A1"/>
    <w:rsid w:val="003A06C7"/>
    <w:rsid w:val="003A0CEF"/>
    <w:rsid w:val="003A1494"/>
    <w:rsid w:val="003A17DF"/>
    <w:rsid w:val="003A2538"/>
    <w:rsid w:val="003A2B39"/>
    <w:rsid w:val="003A3948"/>
    <w:rsid w:val="003A482F"/>
    <w:rsid w:val="003A4977"/>
    <w:rsid w:val="003A5824"/>
    <w:rsid w:val="003A59CF"/>
    <w:rsid w:val="003A5A24"/>
    <w:rsid w:val="003A5F0A"/>
    <w:rsid w:val="003A7678"/>
    <w:rsid w:val="003B015C"/>
    <w:rsid w:val="003B1D87"/>
    <w:rsid w:val="003B29A6"/>
    <w:rsid w:val="003B2D60"/>
    <w:rsid w:val="003B3BF5"/>
    <w:rsid w:val="003B4777"/>
    <w:rsid w:val="003B4A59"/>
    <w:rsid w:val="003B5872"/>
    <w:rsid w:val="003B5D07"/>
    <w:rsid w:val="003B68E5"/>
    <w:rsid w:val="003B702D"/>
    <w:rsid w:val="003C01FF"/>
    <w:rsid w:val="003C02A1"/>
    <w:rsid w:val="003C0AC2"/>
    <w:rsid w:val="003C16AA"/>
    <w:rsid w:val="003C1856"/>
    <w:rsid w:val="003C1D6C"/>
    <w:rsid w:val="003C2EEE"/>
    <w:rsid w:val="003C418C"/>
    <w:rsid w:val="003C4EAD"/>
    <w:rsid w:val="003C5002"/>
    <w:rsid w:val="003C5F6D"/>
    <w:rsid w:val="003C6C72"/>
    <w:rsid w:val="003C72FE"/>
    <w:rsid w:val="003C732B"/>
    <w:rsid w:val="003C7424"/>
    <w:rsid w:val="003C79E5"/>
    <w:rsid w:val="003D11CA"/>
    <w:rsid w:val="003D12E1"/>
    <w:rsid w:val="003D17DC"/>
    <w:rsid w:val="003D1C64"/>
    <w:rsid w:val="003D1C6F"/>
    <w:rsid w:val="003D22E3"/>
    <w:rsid w:val="003D24CC"/>
    <w:rsid w:val="003D2E1E"/>
    <w:rsid w:val="003D32E2"/>
    <w:rsid w:val="003D5373"/>
    <w:rsid w:val="003D6B58"/>
    <w:rsid w:val="003D70E4"/>
    <w:rsid w:val="003D719A"/>
    <w:rsid w:val="003D7FE8"/>
    <w:rsid w:val="003E306D"/>
    <w:rsid w:val="003E3702"/>
    <w:rsid w:val="003E4561"/>
    <w:rsid w:val="003E498F"/>
    <w:rsid w:val="003E4CE7"/>
    <w:rsid w:val="003E59A1"/>
    <w:rsid w:val="003E5ACF"/>
    <w:rsid w:val="003E5FE3"/>
    <w:rsid w:val="003E7849"/>
    <w:rsid w:val="003E7B9A"/>
    <w:rsid w:val="003F1336"/>
    <w:rsid w:val="003F211A"/>
    <w:rsid w:val="003F24EA"/>
    <w:rsid w:val="003F2A10"/>
    <w:rsid w:val="003F36CC"/>
    <w:rsid w:val="003F4578"/>
    <w:rsid w:val="003F54AC"/>
    <w:rsid w:val="003F54FF"/>
    <w:rsid w:val="003F7D8F"/>
    <w:rsid w:val="00400B2C"/>
    <w:rsid w:val="00400B60"/>
    <w:rsid w:val="00400C14"/>
    <w:rsid w:val="00400E24"/>
    <w:rsid w:val="00400F8F"/>
    <w:rsid w:val="004014A1"/>
    <w:rsid w:val="00402DD1"/>
    <w:rsid w:val="00402F48"/>
    <w:rsid w:val="00405FE1"/>
    <w:rsid w:val="004061CC"/>
    <w:rsid w:val="004064CB"/>
    <w:rsid w:val="00406DA8"/>
    <w:rsid w:val="00406F9C"/>
    <w:rsid w:val="00407B08"/>
    <w:rsid w:val="00411771"/>
    <w:rsid w:val="00411ABD"/>
    <w:rsid w:val="00412481"/>
    <w:rsid w:val="00412567"/>
    <w:rsid w:val="0041263E"/>
    <w:rsid w:val="00412CB1"/>
    <w:rsid w:val="004142DD"/>
    <w:rsid w:val="00414627"/>
    <w:rsid w:val="00414773"/>
    <w:rsid w:val="00414E71"/>
    <w:rsid w:val="0041561A"/>
    <w:rsid w:val="0041602E"/>
    <w:rsid w:val="00416B2F"/>
    <w:rsid w:val="00416BF0"/>
    <w:rsid w:val="004178E5"/>
    <w:rsid w:val="00417E83"/>
    <w:rsid w:val="004202FC"/>
    <w:rsid w:val="00420491"/>
    <w:rsid w:val="00420A8F"/>
    <w:rsid w:val="00421816"/>
    <w:rsid w:val="00423467"/>
    <w:rsid w:val="00423BDE"/>
    <w:rsid w:val="004241E8"/>
    <w:rsid w:val="004249B7"/>
    <w:rsid w:val="004249D8"/>
    <w:rsid w:val="00424C61"/>
    <w:rsid w:val="0042588D"/>
    <w:rsid w:val="00425BE4"/>
    <w:rsid w:val="00425BEB"/>
    <w:rsid w:val="004275F8"/>
    <w:rsid w:val="00427CCD"/>
    <w:rsid w:val="00430663"/>
    <w:rsid w:val="0043138D"/>
    <w:rsid w:val="00431572"/>
    <w:rsid w:val="00431C31"/>
    <w:rsid w:val="00432FBF"/>
    <w:rsid w:val="00433B51"/>
    <w:rsid w:val="00436BDB"/>
    <w:rsid w:val="00436DB4"/>
    <w:rsid w:val="00437B74"/>
    <w:rsid w:val="004416BF"/>
    <w:rsid w:val="00441A8F"/>
    <w:rsid w:val="004423B2"/>
    <w:rsid w:val="0044492A"/>
    <w:rsid w:val="00444BD8"/>
    <w:rsid w:val="00444F96"/>
    <w:rsid w:val="00445FFC"/>
    <w:rsid w:val="004462BD"/>
    <w:rsid w:val="004463C6"/>
    <w:rsid w:val="004465FB"/>
    <w:rsid w:val="00446E42"/>
    <w:rsid w:val="0044721A"/>
    <w:rsid w:val="004500B3"/>
    <w:rsid w:val="00451088"/>
    <w:rsid w:val="00452560"/>
    <w:rsid w:val="0045265F"/>
    <w:rsid w:val="00452881"/>
    <w:rsid w:val="00452DD8"/>
    <w:rsid w:val="004533A2"/>
    <w:rsid w:val="0045360B"/>
    <w:rsid w:val="004557E3"/>
    <w:rsid w:val="00455E18"/>
    <w:rsid w:val="00455E48"/>
    <w:rsid w:val="00455F65"/>
    <w:rsid w:val="00457150"/>
    <w:rsid w:val="00457533"/>
    <w:rsid w:val="00457981"/>
    <w:rsid w:val="00457F68"/>
    <w:rsid w:val="00460ACD"/>
    <w:rsid w:val="0046100B"/>
    <w:rsid w:val="00462683"/>
    <w:rsid w:val="00462C88"/>
    <w:rsid w:val="00463008"/>
    <w:rsid w:val="004636C5"/>
    <w:rsid w:val="004643F9"/>
    <w:rsid w:val="00464E51"/>
    <w:rsid w:val="00465A38"/>
    <w:rsid w:val="00465B9A"/>
    <w:rsid w:val="004666E6"/>
    <w:rsid w:val="00466D28"/>
    <w:rsid w:val="00466F2A"/>
    <w:rsid w:val="00470D47"/>
    <w:rsid w:val="004713CB"/>
    <w:rsid w:val="00472F54"/>
    <w:rsid w:val="004736A3"/>
    <w:rsid w:val="00473FE5"/>
    <w:rsid w:val="004755FD"/>
    <w:rsid w:val="00475B7C"/>
    <w:rsid w:val="00476DD2"/>
    <w:rsid w:val="004801A0"/>
    <w:rsid w:val="00480294"/>
    <w:rsid w:val="004805AE"/>
    <w:rsid w:val="0048134E"/>
    <w:rsid w:val="00481791"/>
    <w:rsid w:val="00482974"/>
    <w:rsid w:val="0048328B"/>
    <w:rsid w:val="00483D6D"/>
    <w:rsid w:val="0048405E"/>
    <w:rsid w:val="00484512"/>
    <w:rsid w:val="00484ADA"/>
    <w:rsid w:val="0048606B"/>
    <w:rsid w:val="00486CD5"/>
    <w:rsid w:val="00486F87"/>
    <w:rsid w:val="0049066B"/>
    <w:rsid w:val="00490A22"/>
    <w:rsid w:val="00490E3B"/>
    <w:rsid w:val="00490EA9"/>
    <w:rsid w:val="0049123A"/>
    <w:rsid w:val="00491A60"/>
    <w:rsid w:val="0049237A"/>
    <w:rsid w:val="004930CA"/>
    <w:rsid w:val="004943C6"/>
    <w:rsid w:val="00494E72"/>
    <w:rsid w:val="00495C83"/>
    <w:rsid w:val="00495EDC"/>
    <w:rsid w:val="0049713A"/>
    <w:rsid w:val="00497B86"/>
    <w:rsid w:val="004A036A"/>
    <w:rsid w:val="004A0795"/>
    <w:rsid w:val="004A0ECC"/>
    <w:rsid w:val="004A25D4"/>
    <w:rsid w:val="004A2CD6"/>
    <w:rsid w:val="004A2EB8"/>
    <w:rsid w:val="004A36B2"/>
    <w:rsid w:val="004A383A"/>
    <w:rsid w:val="004A39CA"/>
    <w:rsid w:val="004A4856"/>
    <w:rsid w:val="004A4AEF"/>
    <w:rsid w:val="004A5695"/>
    <w:rsid w:val="004A57E3"/>
    <w:rsid w:val="004A5803"/>
    <w:rsid w:val="004A5B35"/>
    <w:rsid w:val="004A5C44"/>
    <w:rsid w:val="004A5F99"/>
    <w:rsid w:val="004B16A7"/>
    <w:rsid w:val="004B1853"/>
    <w:rsid w:val="004B1CF5"/>
    <w:rsid w:val="004B2B51"/>
    <w:rsid w:val="004B49B3"/>
    <w:rsid w:val="004B650D"/>
    <w:rsid w:val="004B68FC"/>
    <w:rsid w:val="004B7941"/>
    <w:rsid w:val="004B7F26"/>
    <w:rsid w:val="004C0189"/>
    <w:rsid w:val="004C05C9"/>
    <w:rsid w:val="004C107D"/>
    <w:rsid w:val="004C1DA8"/>
    <w:rsid w:val="004C2A55"/>
    <w:rsid w:val="004C2ABF"/>
    <w:rsid w:val="004C2FB7"/>
    <w:rsid w:val="004C32FD"/>
    <w:rsid w:val="004C37A0"/>
    <w:rsid w:val="004C38B1"/>
    <w:rsid w:val="004C3BD8"/>
    <w:rsid w:val="004C3C0C"/>
    <w:rsid w:val="004C54F2"/>
    <w:rsid w:val="004C55E9"/>
    <w:rsid w:val="004C57F5"/>
    <w:rsid w:val="004C5E26"/>
    <w:rsid w:val="004C6089"/>
    <w:rsid w:val="004D0CE4"/>
    <w:rsid w:val="004D147D"/>
    <w:rsid w:val="004D2175"/>
    <w:rsid w:val="004D2DC1"/>
    <w:rsid w:val="004D3792"/>
    <w:rsid w:val="004D3A8D"/>
    <w:rsid w:val="004D3EEC"/>
    <w:rsid w:val="004D42EB"/>
    <w:rsid w:val="004D4313"/>
    <w:rsid w:val="004D45B8"/>
    <w:rsid w:val="004D4B76"/>
    <w:rsid w:val="004D5055"/>
    <w:rsid w:val="004D5084"/>
    <w:rsid w:val="004D5BF7"/>
    <w:rsid w:val="004D64FC"/>
    <w:rsid w:val="004D67EC"/>
    <w:rsid w:val="004D6FF9"/>
    <w:rsid w:val="004D78FF"/>
    <w:rsid w:val="004E046B"/>
    <w:rsid w:val="004E10CD"/>
    <w:rsid w:val="004E13E5"/>
    <w:rsid w:val="004E2D1B"/>
    <w:rsid w:val="004E31E6"/>
    <w:rsid w:val="004E3E86"/>
    <w:rsid w:val="004E41A5"/>
    <w:rsid w:val="004E43D0"/>
    <w:rsid w:val="004E4937"/>
    <w:rsid w:val="004E4CC0"/>
    <w:rsid w:val="004E52FC"/>
    <w:rsid w:val="004E584A"/>
    <w:rsid w:val="004E6E30"/>
    <w:rsid w:val="004E7E41"/>
    <w:rsid w:val="004F0324"/>
    <w:rsid w:val="004F0676"/>
    <w:rsid w:val="004F0887"/>
    <w:rsid w:val="004F133A"/>
    <w:rsid w:val="004F19AA"/>
    <w:rsid w:val="004F2D13"/>
    <w:rsid w:val="004F47A4"/>
    <w:rsid w:val="004F4815"/>
    <w:rsid w:val="004F4A86"/>
    <w:rsid w:val="004F4C24"/>
    <w:rsid w:val="004F60EB"/>
    <w:rsid w:val="004F628C"/>
    <w:rsid w:val="00502299"/>
    <w:rsid w:val="00502726"/>
    <w:rsid w:val="00503E8B"/>
    <w:rsid w:val="00503F54"/>
    <w:rsid w:val="00506175"/>
    <w:rsid w:val="005063BE"/>
    <w:rsid w:val="00506E85"/>
    <w:rsid w:val="00507767"/>
    <w:rsid w:val="005079AC"/>
    <w:rsid w:val="005102BE"/>
    <w:rsid w:val="0051094D"/>
    <w:rsid w:val="005111BA"/>
    <w:rsid w:val="00512DCE"/>
    <w:rsid w:val="00513ABF"/>
    <w:rsid w:val="00513EE3"/>
    <w:rsid w:val="0051444E"/>
    <w:rsid w:val="00514BBB"/>
    <w:rsid w:val="00514FAE"/>
    <w:rsid w:val="00515207"/>
    <w:rsid w:val="0051524A"/>
    <w:rsid w:val="005157A7"/>
    <w:rsid w:val="00515A31"/>
    <w:rsid w:val="00516079"/>
    <w:rsid w:val="00516E5A"/>
    <w:rsid w:val="00516EE8"/>
    <w:rsid w:val="00520297"/>
    <w:rsid w:val="0052076A"/>
    <w:rsid w:val="00523076"/>
    <w:rsid w:val="00523B06"/>
    <w:rsid w:val="00525AB8"/>
    <w:rsid w:val="00525CC2"/>
    <w:rsid w:val="0052620B"/>
    <w:rsid w:val="00526756"/>
    <w:rsid w:val="0052719A"/>
    <w:rsid w:val="00527225"/>
    <w:rsid w:val="005319D6"/>
    <w:rsid w:val="00531E37"/>
    <w:rsid w:val="00531F19"/>
    <w:rsid w:val="00532A16"/>
    <w:rsid w:val="00532CE7"/>
    <w:rsid w:val="0053312D"/>
    <w:rsid w:val="00533347"/>
    <w:rsid w:val="00533EE0"/>
    <w:rsid w:val="00534056"/>
    <w:rsid w:val="00535BD5"/>
    <w:rsid w:val="00536B27"/>
    <w:rsid w:val="00536F6E"/>
    <w:rsid w:val="0053719B"/>
    <w:rsid w:val="00540065"/>
    <w:rsid w:val="005403E9"/>
    <w:rsid w:val="005414F1"/>
    <w:rsid w:val="00541E05"/>
    <w:rsid w:val="005422E1"/>
    <w:rsid w:val="00543B52"/>
    <w:rsid w:val="00544046"/>
    <w:rsid w:val="00545631"/>
    <w:rsid w:val="00546571"/>
    <w:rsid w:val="00547546"/>
    <w:rsid w:val="00551AB9"/>
    <w:rsid w:val="00551D8B"/>
    <w:rsid w:val="00551F02"/>
    <w:rsid w:val="00552D24"/>
    <w:rsid w:val="005573FA"/>
    <w:rsid w:val="00557431"/>
    <w:rsid w:val="005602F9"/>
    <w:rsid w:val="005609EA"/>
    <w:rsid w:val="00560B49"/>
    <w:rsid w:val="00560E2C"/>
    <w:rsid w:val="00560EA0"/>
    <w:rsid w:val="005610F2"/>
    <w:rsid w:val="00562A5E"/>
    <w:rsid w:val="00563C19"/>
    <w:rsid w:val="005652C3"/>
    <w:rsid w:val="00566815"/>
    <w:rsid w:val="005708C6"/>
    <w:rsid w:val="00571EBD"/>
    <w:rsid w:val="00572C8F"/>
    <w:rsid w:val="00574044"/>
    <w:rsid w:val="00574867"/>
    <w:rsid w:val="00575367"/>
    <w:rsid w:val="005756A9"/>
    <w:rsid w:val="00575F4F"/>
    <w:rsid w:val="00576ADA"/>
    <w:rsid w:val="00580B35"/>
    <w:rsid w:val="0058272D"/>
    <w:rsid w:val="00582869"/>
    <w:rsid w:val="00582CEC"/>
    <w:rsid w:val="00584745"/>
    <w:rsid w:val="00584F2B"/>
    <w:rsid w:val="00585016"/>
    <w:rsid w:val="0058570A"/>
    <w:rsid w:val="00587BFB"/>
    <w:rsid w:val="00591393"/>
    <w:rsid w:val="005916B5"/>
    <w:rsid w:val="00592557"/>
    <w:rsid w:val="005928B2"/>
    <w:rsid w:val="005937A7"/>
    <w:rsid w:val="00596EBD"/>
    <w:rsid w:val="005973A3"/>
    <w:rsid w:val="00597D50"/>
    <w:rsid w:val="005A04E6"/>
    <w:rsid w:val="005A0766"/>
    <w:rsid w:val="005A20C0"/>
    <w:rsid w:val="005A248C"/>
    <w:rsid w:val="005A3F17"/>
    <w:rsid w:val="005A3F86"/>
    <w:rsid w:val="005A4707"/>
    <w:rsid w:val="005A49C9"/>
    <w:rsid w:val="005A4C5A"/>
    <w:rsid w:val="005A51F6"/>
    <w:rsid w:val="005A5335"/>
    <w:rsid w:val="005A5E74"/>
    <w:rsid w:val="005A5EA4"/>
    <w:rsid w:val="005A69D5"/>
    <w:rsid w:val="005A6D63"/>
    <w:rsid w:val="005A71FD"/>
    <w:rsid w:val="005A7C7E"/>
    <w:rsid w:val="005B037A"/>
    <w:rsid w:val="005B15D0"/>
    <w:rsid w:val="005B1B37"/>
    <w:rsid w:val="005B5F6C"/>
    <w:rsid w:val="005B70F9"/>
    <w:rsid w:val="005B72F7"/>
    <w:rsid w:val="005B7492"/>
    <w:rsid w:val="005B7657"/>
    <w:rsid w:val="005C032C"/>
    <w:rsid w:val="005C0F36"/>
    <w:rsid w:val="005C2582"/>
    <w:rsid w:val="005C3715"/>
    <w:rsid w:val="005C3F40"/>
    <w:rsid w:val="005C4166"/>
    <w:rsid w:val="005C43B7"/>
    <w:rsid w:val="005C4BC9"/>
    <w:rsid w:val="005C67B6"/>
    <w:rsid w:val="005D0044"/>
    <w:rsid w:val="005D0317"/>
    <w:rsid w:val="005D10DF"/>
    <w:rsid w:val="005D1225"/>
    <w:rsid w:val="005D369C"/>
    <w:rsid w:val="005D3F03"/>
    <w:rsid w:val="005D429C"/>
    <w:rsid w:val="005D550A"/>
    <w:rsid w:val="005D58C7"/>
    <w:rsid w:val="005D5D6D"/>
    <w:rsid w:val="005D6422"/>
    <w:rsid w:val="005D70C7"/>
    <w:rsid w:val="005E01F6"/>
    <w:rsid w:val="005E07DF"/>
    <w:rsid w:val="005E18FB"/>
    <w:rsid w:val="005E196B"/>
    <w:rsid w:val="005E2CC7"/>
    <w:rsid w:val="005E3DCC"/>
    <w:rsid w:val="005E544C"/>
    <w:rsid w:val="005F02E0"/>
    <w:rsid w:val="005F043C"/>
    <w:rsid w:val="005F1352"/>
    <w:rsid w:val="005F1BF5"/>
    <w:rsid w:val="005F1DEA"/>
    <w:rsid w:val="005F3A39"/>
    <w:rsid w:val="005F3BFE"/>
    <w:rsid w:val="005F53AE"/>
    <w:rsid w:val="005F589B"/>
    <w:rsid w:val="005F701E"/>
    <w:rsid w:val="005F7394"/>
    <w:rsid w:val="006005BE"/>
    <w:rsid w:val="00600D6B"/>
    <w:rsid w:val="00601B44"/>
    <w:rsid w:val="00601E86"/>
    <w:rsid w:val="00601FEA"/>
    <w:rsid w:val="00602326"/>
    <w:rsid w:val="00603E17"/>
    <w:rsid w:val="00603F02"/>
    <w:rsid w:val="00604D9F"/>
    <w:rsid w:val="006052DE"/>
    <w:rsid w:val="0060560F"/>
    <w:rsid w:val="0060561F"/>
    <w:rsid w:val="006069E3"/>
    <w:rsid w:val="00606FC2"/>
    <w:rsid w:val="0060718E"/>
    <w:rsid w:val="00607928"/>
    <w:rsid w:val="00607E11"/>
    <w:rsid w:val="00607FF2"/>
    <w:rsid w:val="006110A4"/>
    <w:rsid w:val="006119C9"/>
    <w:rsid w:val="006120B4"/>
    <w:rsid w:val="00612CF7"/>
    <w:rsid w:val="00613C00"/>
    <w:rsid w:val="00614B61"/>
    <w:rsid w:val="00614D50"/>
    <w:rsid w:val="00616396"/>
    <w:rsid w:val="00616726"/>
    <w:rsid w:val="0061685C"/>
    <w:rsid w:val="006169E5"/>
    <w:rsid w:val="00617A20"/>
    <w:rsid w:val="00620982"/>
    <w:rsid w:val="00621849"/>
    <w:rsid w:val="006226F7"/>
    <w:rsid w:val="006232BD"/>
    <w:rsid w:val="006239A0"/>
    <w:rsid w:val="00623B3D"/>
    <w:rsid w:val="006243F8"/>
    <w:rsid w:val="00624B8C"/>
    <w:rsid w:val="00625697"/>
    <w:rsid w:val="006257AD"/>
    <w:rsid w:val="00626C61"/>
    <w:rsid w:val="00626C8E"/>
    <w:rsid w:val="00627A96"/>
    <w:rsid w:val="00627C0C"/>
    <w:rsid w:val="006303ED"/>
    <w:rsid w:val="006310D8"/>
    <w:rsid w:val="006313F2"/>
    <w:rsid w:val="006314AF"/>
    <w:rsid w:val="0063189A"/>
    <w:rsid w:val="00631C78"/>
    <w:rsid w:val="00631D48"/>
    <w:rsid w:val="00633962"/>
    <w:rsid w:val="00633C29"/>
    <w:rsid w:val="0063482A"/>
    <w:rsid w:val="00635FAE"/>
    <w:rsid w:val="0063620E"/>
    <w:rsid w:val="00636398"/>
    <w:rsid w:val="0063640A"/>
    <w:rsid w:val="0063645C"/>
    <w:rsid w:val="00636568"/>
    <w:rsid w:val="00636896"/>
    <w:rsid w:val="00640806"/>
    <w:rsid w:val="00640D3D"/>
    <w:rsid w:val="00641101"/>
    <w:rsid w:val="00641140"/>
    <w:rsid w:val="0064177E"/>
    <w:rsid w:val="006419C5"/>
    <w:rsid w:val="006422B8"/>
    <w:rsid w:val="00644659"/>
    <w:rsid w:val="00645F5A"/>
    <w:rsid w:val="0064698C"/>
    <w:rsid w:val="00646DAE"/>
    <w:rsid w:val="00647524"/>
    <w:rsid w:val="0065028A"/>
    <w:rsid w:val="0065044C"/>
    <w:rsid w:val="0065063B"/>
    <w:rsid w:val="00650D1C"/>
    <w:rsid w:val="0065159A"/>
    <w:rsid w:val="006515DA"/>
    <w:rsid w:val="00652135"/>
    <w:rsid w:val="00652345"/>
    <w:rsid w:val="0065376B"/>
    <w:rsid w:val="00654DF5"/>
    <w:rsid w:val="00655262"/>
    <w:rsid w:val="006553F9"/>
    <w:rsid w:val="0065690F"/>
    <w:rsid w:val="006570C3"/>
    <w:rsid w:val="006573CE"/>
    <w:rsid w:val="00660718"/>
    <w:rsid w:val="00660CE9"/>
    <w:rsid w:val="006610F2"/>
    <w:rsid w:val="00661DC8"/>
    <w:rsid w:val="006620C0"/>
    <w:rsid w:val="00662A49"/>
    <w:rsid w:val="00662CDD"/>
    <w:rsid w:val="006636EE"/>
    <w:rsid w:val="006637E2"/>
    <w:rsid w:val="0066420F"/>
    <w:rsid w:val="006643FB"/>
    <w:rsid w:val="00664C2F"/>
    <w:rsid w:val="00665A70"/>
    <w:rsid w:val="00666503"/>
    <w:rsid w:val="00667651"/>
    <w:rsid w:val="0067070C"/>
    <w:rsid w:val="00670C39"/>
    <w:rsid w:val="00671141"/>
    <w:rsid w:val="0067130B"/>
    <w:rsid w:val="0067176C"/>
    <w:rsid w:val="006728F6"/>
    <w:rsid w:val="00672C13"/>
    <w:rsid w:val="00672E4B"/>
    <w:rsid w:val="00672FE5"/>
    <w:rsid w:val="00672FFC"/>
    <w:rsid w:val="006733B2"/>
    <w:rsid w:val="0067560E"/>
    <w:rsid w:val="00676538"/>
    <w:rsid w:val="006768D0"/>
    <w:rsid w:val="006769DD"/>
    <w:rsid w:val="00677FEB"/>
    <w:rsid w:val="00682588"/>
    <w:rsid w:val="00683252"/>
    <w:rsid w:val="00683347"/>
    <w:rsid w:val="006836A6"/>
    <w:rsid w:val="006854A4"/>
    <w:rsid w:val="00685DE1"/>
    <w:rsid w:val="00686F66"/>
    <w:rsid w:val="006874CA"/>
    <w:rsid w:val="0068758F"/>
    <w:rsid w:val="00692286"/>
    <w:rsid w:val="00692E36"/>
    <w:rsid w:val="00693043"/>
    <w:rsid w:val="00693B17"/>
    <w:rsid w:val="00694081"/>
    <w:rsid w:val="00694852"/>
    <w:rsid w:val="00695439"/>
    <w:rsid w:val="0069633F"/>
    <w:rsid w:val="006969C1"/>
    <w:rsid w:val="006974A6"/>
    <w:rsid w:val="006978E9"/>
    <w:rsid w:val="006A111C"/>
    <w:rsid w:val="006A2553"/>
    <w:rsid w:val="006A30D6"/>
    <w:rsid w:val="006A32E1"/>
    <w:rsid w:val="006A3322"/>
    <w:rsid w:val="006A476B"/>
    <w:rsid w:val="006A48B7"/>
    <w:rsid w:val="006A49AB"/>
    <w:rsid w:val="006A4C1D"/>
    <w:rsid w:val="006A5049"/>
    <w:rsid w:val="006A62D8"/>
    <w:rsid w:val="006A737B"/>
    <w:rsid w:val="006A7614"/>
    <w:rsid w:val="006A7C33"/>
    <w:rsid w:val="006A7D54"/>
    <w:rsid w:val="006B0115"/>
    <w:rsid w:val="006B0899"/>
    <w:rsid w:val="006B0B0B"/>
    <w:rsid w:val="006B0E5C"/>
    <w:rsid w:val="006B204A"/>
    <w:rsid w:val="006B27E9"/>
    <w:rsid w:val="006B2C39"/>
    <w:rsid w:val="006B33AD"/>
    <w:rsid w:val="006B4038"/>
    <w:rsid w:val="006B4852"/>
    <w:rsid w:val="006B4CE6"/>
    <w:rsid w:val="006B4E85"/>
    <w:rsid w:val="006B5D57"/>
    <w:rsid w:val="006B6DE8"/>
    <w:rsid w:val="006B7E57"/>
    <w:rsid w:val="006C0081"/>
    <w:rsid w:val="006C22D1"/>
    <w:rsid w:val="006C2A97"/>
    <w:rsid w:val="006C2DC1"/>
    <w:rsid w:val="006C3F27"/>
    <w:rsid w:val="006C41A5"/>
    <w:rsid w:val="006C4B04"/>
    <w:rsid w:val="006C5815"/>
    <w:rsid w:val="006C5892"/>
    <w:rsid w:val="006C5CFA"/>
    <w:rsid w:val="006C5E1D"/>
    <w:rsid w:val="006C6119"/>
    <w:rsid w:val="006C6D92"/>
    <w:rsid w:val="006C7E77"/>
    <w:rsid w:val="006D0436"/>
    <w:rsid w:val="006D11EA"/>
    <w:rsid w:val="006D1402"/>
    <w:rsid w:val="006D16E2"/>
    <w:rsid w:val="006D201D"/>
    <w:rsid w:val="006D2EBE"/>
    <w:rsid w:val="006D48EB"/>
    <w:rsid w:val="006D5BCF"/>
    <w:rsid w:val="006D6768"/>
    <w:rsid w:val="006D72DF"/>
    <w:rsid w:val="006E0756"/>
    <w:rsid w:val="006E198A"/>
    <w:rsid w:val="006E1DF0"/>
    <w:rsid w:val="006E1E47"/>
    <w:rsid w:val="006E1F84"/>
    <w:rsid w:val="006E505F"/>
    <w:rsid w:val="006E523C"/>
    <w:rsid w:val="006E5672"/>
    <w:rsid w:val="006E79A7"/>
    <w:rsid w:val="006E7C19"/>
    <w:rsid w:val="006F18C2"/>
    <w:rsid w:val="006F2A5B"/>
    <w:rsid w:val="006F4024"/>
    <w:rsid w:val="006F46E3"/>
    <w:rsid w:val="006F4A7E"/>
    <w:rsid w:val="006F6450"/>
    <w:rsid w:val="006F70F6"/>
    <w:rsid w:val="006F7385"/>
    <w:rsid w:val="006F7449"/>
    <w:rsid w:val="007000EF"/>
    <w:rsid w:val="00701551"/>
    <w:rsid w:val="0070195D"/>
    <w:rsid w:val="007019C7"/>
    <w:rsid w:val="00701E35"/>
    <w:rsid w:val="00701FB6"/>
    <w:rsid w:val="0070268E"/>
    <w:rsid w:val="007029D1"/>
    <w:rsid w:val="0070323A"/>
    <w:rsid w:val="007034EF"/>
    <w:rsid w:val="007039AE"/>
    <w:rsid w:val="00704766"/>
    <w:rsid w:val="0070600C"/>
    <w:rsid w:val="00706A37"/>
    <w:rsid w:val="0071080C"/>
    <w:rsid w:val="0071196E"/>
    <w:rsid w:val="00712854"/>
    <w:rsid w:val="007137DC"/>
    <w:rsid w:val="00713B5B"/>
    <w:rsid w:val="00714BE2"/>
    <w:rsid w:val="00714FFD"/>
    <w:rsid w:val="007159DC"/>
    <w:rsid w:val="00715D1B"/>
    <w:rsid w:val="00715FDD"/>
    <w:rsid w:val="0071606B"/>
    <w:rsid w:val="007200BA"/>
    <w:rsid w:val="00721E20"/>
    <w:rsid w:val="007232FB"/>
    <w:rsid w:val="007235AB"/>
    <w:rsid w:val="00723B39"/>
    <w:rsid w:val="00724336"/>
    <w:rsid w:val="00725B59"/>
    <w:rsid w:val="00727A48"/>
    <w:rsid w:val="00730C27"/>
    <w:rsid w:val="00731C2B"/>
    <w:rsid w:val="007320E9"/>
    <w:rsid w:val="00734339"/>
    <w:rsid w:val="007357C7"/>
    <w:rsid w:val="00735F94"/>
    <w:rsid w:val="00736D77"/>
    <w:rsid w:val="00737435"/>
    <w:rsid w:val="007400F1"/>
    <w:rsid w:val="00740A59"/>
    <w:rsid w:val="007412D1"/>
    <w:rsid w:val="007415A9"/>
    <w:rsid w:val="007421D9"/>
    <w:rsid w:val="00742578"/>
    <w:rsid w:val="00743495"/>
    <w:rsid w:val="007446B3"/>
    <w:rsid w:val="0074500D"/>
    <w:rsid w:val="00746920"/>
    <w:rsid w:val="007469C4"/>
    <w:rsid w:val="00747ACF"/>
    <w:rsid w:val="007504A0"/>
    <w:rsid w:val="00752525"/>
    <w:rsid w:val="007527A4"/>
    <w:rsid w:val="007530DA"/>
    <w:rsid w:val="00753B27"/>
    <w:rsid w:val="00753D09"/>
    <w:rsid w:val="007575E7"/>
    <w:rsid w:val="0076041F"/>
    <w:rsid w:val="00760A49"/>
    <w:rsid w:val="00760C68"/>
    <w:rsid w:val="00761081"/>
    <w:rsid w:val="0076186A"/>
    <w:rsid w:val="00761AF3"/>
    <w:rsid w:val="00761B0B"/>
    <w:rsid w:val="00761D26"/>
    <w:rsid w:val="00762083"/>
    <w:rsid w:val="00762551"/>
    <w:rsid w:val="007625C4"/>
    <w:rsid w:val="00762850"/>
    <w:rsid w:val="00762E2F"/>
    <w:rsid w:val="0076331B"/>
    <w:rsid w:val="00764933"/>
    <w:rsid w:val="00764D9A"/>
    <w:rsid w:val="00765399"/>
    <w:rsid w:val="007654D4"/>
    <w:rsid w:val="00765553"/>
    <w:rsid w:val="00766B1B"/>
    <w:rsid w:val="007675E1"/>
    <w:rsid w:val="007700A1"/>
    <w:rsid w:val="0077113C"/>
    <w:rsid w:val="00771D5D"/>
    <w:rsid w:val="007726C9"/>
    <w:rsid w:val="00774187"/>
    <w:rsid w:val="0077438B"/>
    <w:rsid w:val="007750CF"/>
    <w:rsid w:val="00775584"/>
    <w:rsid w:val="00777356"/>
    <w:rsid w:val="007800C1"/>
    <w:rsid w:val="007811B1"/>
    <w:rsid w:val="00781D4D"/>
    <w:rsid w:val="0078228C"/>
    <w:rsid w:val="007822DF"/>
    <w:rsid w:val="00782AA7"/>
    <w:rsid w:val="00782CA2"/>
    <w:rsid w:val="00784178"/>
    <w:rsid w:val="007841F4"/>
    <w:rsid w:val="007845C9"/>
    <w:rsid w:val="00784A27"/>
    <w:rsid w:val="00784C2D"/>
    <w:rsid w:val="007859E2"/>
    <w:rsid w:val="00786C8C"/>
    <w:rsid w:val="00787A4F"/>
    <w:rsid w:val="0079075C"/>
    <w:rsid w:val="007916C6"/>
    <w:rsid w:val="007918CB"/>
    <w:rsid w:val="00791E2D"/>
    <w:rsid w:val="007931B5"/>
    <w:rsid w:val="007932D4"/>
    <w:rsid w:val="00793A1A"/>
    <w:rsid w:val="00793AED"/>
    <w:rsid w:val="00795233"/>
    <w:rsid w:val="00795769"/>
    <w:rsid w:val="0079703C"/>
    <w:rsid w:val="00797C2A"/>
    <w:rsid w:val="007A0180"/>
    <w:rsid w:val="007A152F"/>
    <w:rsid w:val="007A2BB2"/>
    <w:rsid w:val="007A2CA6"/>
    <w:rsid w:val="007A2F6C"/>
    <w:rsid w:val="007A53DD"/>
    <w:rsid w:val="007A5764"/>
    <w:rsid w:val="007A5F2E"/>
    <w:rsid w:val="007A644E"/>
    <w:rsid w:val="007A679B"/>
    <w:rsid w:val="007A72F3"/>
    <w:rsid w:val="007B076B"/>
    <w:rsid w:val="007B2A94"/>
    <w:rsid w:val="007B3F27"/>
    <w:rsid w:val="007B52F3"/>
    <w:rsid w:val="007B7579"/>
    <w:rsid w:val="007B774B"/>
    <w:rsid w:val="007C0719"/>
    <w:rsid w:val="007C141A"/>
    <w:rsid w:val="007C2BE7"/>
    <w:rsid w:val="007C2D89"/>
    <w:rsid w:val="007C309C"/>
    <w:rsid w:val="007C3202"/>
    <w:rsid w:val="007C326F"/>
    <w:rsid w:val="007C3CB4"/>
    <w:rsid w:val="007C5B63"/>
    <w:rsid w:val="007C5F95"/>
    <w:rsid w:val="007C636E"/>
    <w:rsid w:val="007C674C"/>
    <w:rsid w:val="007C6B81"/>
    <w:rsid w:val="007C6F4F"/>
    <w:rsid w:val="007C710A"/>
    <w:rsid w:val="007D1CCB"/>
    <w:rsid w:val="007D22BF"/>
    <w:rsid w:val="007D27C7"/>
    <w:rsid w:val="007D3159"/>
    <w:rsid w:val="007D315C"/>
    <w:rsid w:val="007D36D3"/>
    <w:rsid w:val="007D4618"/>
    <w:rsid w:val="007D4E4C"/>
    <w:rsid w:val="007D59C0"/>
    <w:rsid w:val="007D6136"/>
    <w:rsid w:val="007D63E7"/>
    <w:rsid w:val="007D6D66"/>
    <w:rsid w:val="007D6DDD"/>
    <w:rsid w:val="007D6F6E"/>
    <w:rsid w:val="007D7661"/>
    <w:rsid w:val="007D7EC0"/>
    <w:rsid w:val="007E23EA"/>
    <w:rsid w:val="007E2C6C"/>
    <w:rsid w:val="007E37AE"/>
    <w:rsid w:val="007E4410"/>
    <w:rsid w:val="007E46A6"/>
    <w:rsid w:val="007E5442"/>
    <w:rsid w:val="007E5BFB"/>
    <w:rsid w:val="007E5E93"/>
    <w:rsid w:val="007E7A94"/>
    <w:rsid w:val="007E7D04"/>
    <w:rsid w:val="007F0286"/>
    <w:rsid w:val="007F0A52"/>
    <w:rsid w:val="007F2368"/>
    <w:rsid w:val="007F34BF"/>
    <w:rsid w:val="007F430C"/>
    <w:rsid w:val="007F4A97"/>
    <w:rsid w:val="007F5D03"/>
    <w:rsid w:val="007F67C2"/>
    <w:rsid w:val="007F7566"/>
    <w:rsid w:val="007F7BE1"/>
    <w:rsid w:val="00800389"/>
    <w:rsid w:val="00800490"/>
    <w:rsid w:val="00801A7A"/>
    <w:rsid w:val="00803142"/>
    <w:rsid w:val="00803703"/>
    <w:rsid w:val="0080372C"/>
    <w:rsid w:val="00803FD4"/>
    <w:rsid w:val="00805C58"/>
    <w:rsid w:val="00812A8D"/>
    <w:rsid w:val="00812E66"/>
    <w:rsid w:val="00813296"/>
    <w:rsid w:val="00813AF7"/>
    <w:rsid w:val="00814684"/>
    <w:rsid w:val="00815C14"/>
    <w:rsid w:val="00815FD9"/>
    <w:rsid w:val="008166C0"/>
    <w:rsid w:val="00816F51"/>
    <w:rsid w:val="0082087A"/>
    <w:rsid w:val="008215A0"/>
    <w:rsid w:val="00822233"/>
    <w:rsid w:val="00823311"/>
    <w:rsid w:val="00823735"/>
    <w:rsid w:val="00823DB8"/>
    <w:rsid w:val="008243DC"/>
    <w:rsid w:val="00824D64"/>
    <w:rsid w:val="00825494"/>
    <w:rsid w:val="00825703"/>
    <w:rsid w:val="00827557"/>
    <w:rsid w:val="0083026F"/>
    <w:rsid w:val="00831BC0"/>
    <w:rsid w:val="008324FE"/>
    <w:rsid w:val="00832777"/>
    <w:rsid w:val="00833C3B"/>
    <w:rsid w:val="00834133"/>
    <w:rsid w:val="00834ED5"/>
    <w:rsid w:val="008365AD"/>
    <w:rsid w:val="008404CD"/>
    <w:rsid w:val="00842245"/>
    <w:rsid w:val="00842FF7"/>
    <w:rsid w:val="00843890"/>
    <w:rsid w:val="00843894"/>
    <w:rsid w:val="00843A83"/>
    <w:rsid w:val="00843E81"/>
    <w:rsid w:val="008447EA"/>
    <w:rsid w:val="008453C5"/>
    <w:rsid w:val="008475B6"/>
    <w:rsid w:val="008476CC"/>
    <w:rsid w:val="00851917"/>
    <w:rsid w:val="008526FB"/>
    <w:rsid w:val="00852875"/>
    <w:rsid w:val="00853853"/>
    <w:rsid w:val="00853C2C"/>
    <w:rsid w:val="00854D11"/>
    <w:rsid w:val="00855410"/>
    <w:rsid w:val="00855BDE"/>
    <w:rsid w:val="008562F8"/>
    <w:rsid w:val="00857C55"/>
    <w:rsid w:val="00860527"/>
    <w:rsid w:val="00861103"/>
    <w:rsid w:val="008618E3"/>
    <w:rsid w:val="0086205E"/>
    <w:rsid w:val="008622A7"/>
    <w:rsid w:val="008651DB"/>
    <w:rsid w:val="008653A8"/>
    <w:rsid w:val="0086723D"/>
    <w:rsid w:val="008677B6"/>
    <w:rsid w:val="00867D9F"/>
    <w:rsid w:val="008703AC"/>
    <w:rsid w:val="008709D4"/>
    <w:rsid w:val="0087130F"/>
    <w:rsid w:val="00871828"/>
    <w:rsid w:val="00871C7A"/>
    <w:rsid w:val="00871F71"/>
    <w:rsid w:val="0087296D"/>
    <w:rsid w:val="00872C23"/>
    <w:rsid w:val="00872C60"/>
    <w:rsid w:val="00873B59"/>
    <w:rsid w:val="00875167"/>
    <w:rsid w:val="008754B4"/>
    <w:rsid w:val="0087598E"/>
    <w:rsid w:val="00875F9C"/>
    <w:rsid w:val="00881190"/>
    <w:rsid w:val="00881862"/>
    <w:rsid w:val="00881FE7"/>
    <w:rsid w:val="008820FA"/>
    <w:rsid w:val="00882138"/>
    <w:rsid w:val="00882175"/>
    <w:rsid w:val="00882AF4"/>
    <w:rsid w:val="008851F7"/>
    <w:rsid w:val="00885ABB"/>
    <w:rsid w:val="00885B07"/>
    <w:rsid w:val="00885C38"/>
    <w:rsid w:val="00885F5D"/>
    <w:rsid w:val="00887181"/>
    <w:rsid w:val="008900E2"/>
    <w:rsid w:val="00891537"/>
    <w:rsid w:val="00891688"/>
    <w:rsid w:val="00891937"/>
    <w:rsid w:val="00891EDF"/>
    <w:rsid w:val="00893B42"/>
    <w:rsid w:val="00893D04"/>
    <w:rsid w:val="008946BD"/>
    <w:rsid w:val="008947BA"/>
    <w:rsid w:val="008948D4"/>
    <w:rsid w:val="00895EE7"/>
    <w:rsid w:val="008968F1"/>
    <w:rsid w:val="00897572"/>
    <w:rsid w:val="008979E0"/>
    <w:rsid w:val="008A16FD"/>
    <w:rsid w:val="008A254E"/>
    <w:rsid w:val="008A41AC"/>
    <w:rsid w:val="008A44DE"/>
    <w:rsid w:val="008A537B"/>
    <w:rsid w:val="008A5764"/>
    <w:rsid w:val="008A5D56"/>
    <w:rsid w:val="008A6A4D"/>
    <w:rsid w:val="008A7154"/>
    <w:rsid w:val="008B0DEC"/>
    <w:rsid w:val="008B1888"/>
    <w:rsid w:val="008B1F43"/>
    <w:rsid w:val="008B28E2"/>
    <w:rsid w:val="008B5E78"/>
    <w:rsid w:val="008B65FB"/>
    <w:rsid w:val="008B67BD"/>
    <w:rsid w:val="008B6D11"/>
    <w:rsid w:val="008B7325"/>
    <w:rsid w:val="008B7744"/>
    <w:rsid w:val="008B7757"/>
    <w:rsid w:val="008C0934"/>
    <w:rsid w:val="008C12B6"/>
    <w:rsid w:val="008C1BFE"/>
    <w:rsid w:val="008C1F6A"/>
    <w:rsid w:val="008C2DA5"/>
    <w:rsid w:val="008C31A8"/>
    <w:rsid w:val="008C32D1"/>
    <w:rsid w:val="008C4C02"/>
    <w:rsid w:val="008C5FB5"/>
    <w:rsid w:val="008C70D5"/>
    <w:rsid w:val="008C7129"/>
    <w:rsid w:val="008C72EE"/>
    <w:rsid w:val="008D0018"/>
    <w:rsid w:val="008D0483"/>
    <w:rsid w:val="008D04FE"/>
    <w:rsid w:val="008D09CC"/>
    <w:rsid w:val="008D123C"/>
    <w:rsid w:val="008D1B6F"/>
    <w:rsid w:val="008D2E76"/>
    <w:rsid w:val="008D5469"/>
    <w:rsid w:val="008D54FF"/>
    <w:rsid w:val="008D5521"/>
    <w:rsid w:val="008D5E47"/>
    <w:rsid w:val="008D5FD9"/>
    <w:rsid w:val="008D60EF"/>
    <w:rsid w:val="008D65DA"/>
    <w:rsid w:val="008D7940"/>
    <w:rsid w:val="008E0AE7"/>
    <w:rsid w:val="008E0AEB"/>
    <w:rsid w:val="008E0D09"/>
    <w:rsid w:val="008E0E61"/>
    <w:rsid w:val="008E0EBE"/>
    <w:rsid w:val="008E1268"/>
    <w:rsid w:val="008E2499"/>
    <w:rsid w:val="008E2BB2"/>
    <w:rsid w:val="008E2D5C"/>
    <w:rsid w:val="008E3331"/>
    <w:rsid w:val="008E3CA3"/>
    <w:rsid w:val="008E3E9A"/>
    <w:rsid w:val="008E44B7"/>
    <w:rsid w:val="008E4945"/>
    <w:rsid w:val="008E67EB"/>
    <w:rsid w:val="008E7BBD"/>
    <w:rsid w:val="008E7BE3"/>
    <w:rsid w:val="008F115B"/>
    <w:rsid w:val="008F1750"/>
    <w:rsid w:val="008F1C32"/>
    <w:rsid w:val="008F2AD6"/>
    <w:rsid w:val="008F2E6F"/>
    <w:rsid w:val="008F3876"/>
    <w:rsid w:val="008F41EA"/>
    <w:rsid w:val="008F5057"/>
    <w:rsid w:val="008F547C"/>
    <w:rsid w:val="008F6ED1"/>
    <w:rsid w:val="008F75F3"/>
    <w:rsid w:val="008F7F96"/>
    <w:rsid w:val="00900194"/>
    <w:rsid w:val="00901229"/>
    <w:rsid w:val="00901EA1"/>
    <w:rsid w:val="00902C47"/>
    <w:rsid w:val="00902E07"/>
    <w:rsid w:val="00903E79"/>
    <w:rsid w:val="00905F31"/>
    <w:rsid w:val="009060CE"/>
    <w:rsid w:val="00910D48"/>
    <w:rsid w:val="00911074"/>
    <w:rsid w:val="009119BB"/>
    <w:rsid w:val="00913FF3"/>
    <w:rsid w:val="0091419D"/>
    <w:rsid w:val="0091508C"/>
    <w:rsid w:val="00915AEF"/>
    <w:rsid w:val="0091685B"/>
    <w:rsid w:val="009170E5"/>
    <w:rsid w:val="00917C96"/>
    <w:rsid w:val="009207AA"/>
    <w:rsid w:val="00920A91"/>
    <w:rsid w:val="00920DF0"/>
    <w:rsid w:val="0092116B"/>
    <w:rsid w:val="009217FE"/>
    <w:rsid w:val="00921FBB"/>
    <w:rsid w:val="009229C9"/>
    <w:rsid w:val="009234C3"/>
    <w:rsid w:val="009243A3"/>
    <w:rsid w:val="009249D8"/>
    <w:rsid w:val="00924DF9"/>
    <w:rsid w:val="00926826"/>
    <w:rsid w:val="00930D51"/>
    <w:rsid w:val="00931574"/>
    <w:rsid w:val="00931BE5"/>
    <w:rsid w:val="00933174"/>
    <w:rsid w:val="009356D1"/>
    <w:rsid w:val="00935D0B"/>
    <w:rsid w:val="009365C6"/>
    <w:rsid w:val="00936A15"/>
    <w:rsid w:val="00940840"/>
    <w:rsid w:val="00940C08"/>
    <w:rsid w:val="0094115B"/>
    <w:rsid w:val="00941747"/>
    <w:rsid w:val="00942989"/>
    <w:rsid w:val="009439E8"/>
    <w:rsid w:val="00943D0B"/>
    <w:rsid w:val="0094413F"/>
    <w:rsid w:val="00945A6D"/>
    <w:rsid w:val="00946300"/>
    <w:rsid w:val="009470AA"/>
    <w:rsid w:val="009478FE"/>
    <w:rsid w:val="009510D9"/>
    <w:rsid w:val="00951B56"/>
    <w:rsid w:val="00951F27"/>
    <w:rsid w:val="009522AC"/>
    <w:rsid w:val="00952395"/>
    <w:rsid w:val="009535CD"/>
    <w:rsid w:val="00953838"/>
    <w:rsid w:val="00954B7B"/>
    <w:rsid w:val="009553F2"/>
    <w:rsid w:val="009555E2"/>
    <w:rsid w:val="00955EBF"/>
    <w:rsid w:val="00956644"/>
    <w:rsid w:val="00957724"/>
    <w:rsid w:val="00957CFC"/>
    <w:rsid w:val="00960E50"/>
    <w:rsid w:val="00961014"/>
    <w:rsid w:val="0096102B"/>
    <w:rsid w:val="00963F73"/>
    <w:rsid w:val="00964B17"/>
    <w:rsid w:val="009653F7"/>
    <w:rsid w:val="009656E8"/>
    <w:rsid w:val="00965C2C"/>
    <w:rsid w:val="00965E51"/>
    <w:rsid w:val="00966139"/>
    <w:rsid w:val="009666E7"/>
    <w:rsid w:val="00967649"/>
    <w:rsid w:val="009702FB"/>
    <w:rsid w:val="0097129A"/>
    <w:rsid w:val="009714CB"/>
    <w:rsid w:val="009720A5"/>
    <w:rsid w:val="0097289C"/>
    <w:rsid w:val="00974740"/>
    <w:rsid w:val="00974BF3"/>
    <w:rsid w:val="00974E47"/>
    <w:rsid w:val="009777B5"/>
    <w:rsid w:val="00977A36"/>
    <w:rsid w:val="00980918"/>
    <w:rsid w:val="0098165A"/>
    <w:rsid w:val="009824BD"/>
    <w:rsid w:val="009825E1"/>
    <w:rsid w:val="00982854"/>
    <w:rsid w:val="009838C5"/>
    <w:rsid w:val="009842DB"/>
    <w:rsid w:val="00985949"/>
    <w:rsid w:val="009866CC"/>
    <w:rsid w:val="009868FB"/>
    <w:rsid w:val="00986934"/>
    <w:rsid w:val="00987C01"/>
    <w:rsid w:val="0099009F"/>
    <w:rsid w:val="009902F8"/>
    <w:rsid w:val="00991627"/>
    <w:rsid w:val="00991FDC"/>
    <w:rsid w:val="00992566"/>
    <w:rsid w:val="009926B7"/>
    <w:rsid w:val="00992A82"/>
    <w:rsid w:val="00994A07"/>
    <w:rsid w:val="00994E69"/>
    <w:rsid w:val="00994F0A"/>
    <w:rsid w:val="00995F04"/>
    <w:rsid w:val="00996EA2"/>
    <w:rsid w:val="009975D5"/>
    <w:rsid w:val="009976E8"/>
    <w:rsid w:val="009979D1"/>
    <w:rsid w:val="00997E57"/>
    <w:rsid w:val="009A0359"/>
    <w:rsid w:val="009A08AC"/>
    <w:rsid w:val="009A0FCA"/>
    <w:rsid w:val="009A11FC"/>
    <w:rsid w:val="009A177A"/>
    <w:rsid w:val="009A196B"/>
    <w:rsid w:val="009A19EE"/>
    <w:rsid w:val="009A1D2F"/>
    <w:rsid w:val="009A1F48"/>
    <w:rsid w:val="009A32DF"/>
    <w:rsid w:val="009A3330"/>
    <w:rsid w:val="009A371A"/>
    <w:rsid w:val="009A4E3E"/>
    <w:rsid w:val="009A50EB"/>
    <w:rsid w:val="009A6DFC"/>
    <w:rsid w:val="009A7181"/>
    <w:rsid w:val="009A7E81"/>
    <w:rsid w:val="009B04D1"/>
    <w:rsid w:val="009B09FA"/>
    <w:rsid w:val="009B28E8"/>
    <w:rsid w:val="009B3338"/>
    <w:rsid w:val="009B33F7"/>
    <w:rsid w:val="009B34BB"/>
    <w:rsid w:val="009B4632"/>
    <w:rsid w:val="009B48D4"/>
    <w:rsid w:val="009B5127"/>
    <w:rsid w:val="009B5307"/>
    <w:rsid w:val="009B5E44"/>
    <w:rsid w:val="009B6DCB"/>
    <w:rsid w:val="009B6E65"/>
    <w:rsid w:val="009B70B8"/>
    <w:rsid w:val="009B70C4"/>
    <w:rsid w:val="009B7E00"/>
    <w:rsid w:val="009C15B1"/>
    <w:rsid w:val="009C1AC6"/>
    <w:rsid w:val="009C1C50"/>
    <w:rsid w:val="009C4947"/>
    <w:rsid w:val="009C5B5C"/>
    <w:rsid w:val="009C653E"/>
    <w:rsid w:val="009C6924"/>
    <w:rsid w:val="009C6C2E"/>
    <w:rsid w:val="009C7657"/>
    <w:rsid w:val="009C76D9"/>
    <w:rsid w:val="009D0374"/>
    <w:rsid w:val="009D2299"/>
    <w:rsid w:val="009D22E2"/>
    <w:rsid w:val="009D2807"/>
    <w:rsid w:val="009D3443"/>
    <w:rsid w:val="009D4202"/>
    <w:rsid w:val="009D5DFD"/>
    <w:rsid w:val="009D77EB"/>
    <w:rsid w:val="009E044C"/>
    <w:rsid w:val="009E082B"/>
    <w:rsid w:val="009E187B"/>
    <w:rsid w:val="009E1DFC"/>
    <w:rsid w:val="009E22F2"/>
    <w:rsid w:val="009E2DF8"/>
    <w:rsid w:val="009E382E"/>
    <w:rsid w:val="009E3BAB"/>
    <w:rsid w:val="009E4AD5"/>
    <w:rsid w:val="009E50AC"/>
    <w:rsid w:val="009E5338"/>
    <w:rsid w:val="009E7837"/>
    <w:rsid w:val="009F3673"/>
    <w:rsid w:val="009F3744"/>
    <w:rsid w:val="009F4FAB"/>
    <w:rsid w:val="009F679A"/>
    <w:rsid w:val="009F67E9"/>
    <w:rsid w:val="009F6CE3"/>
    <w:rsid w:val="009F6D5E"/>
    <w:rsid w:val="009F6F1F"/>
    <w:rsid w:val="009F7535"/>
    <w:rsid w:val="009F7E33"/>
    <w:rsid w:val="00A00873"/>
    <w:rsid w:val="00A00EF5"/>
    <w:rsid w:val="00A01F9B"/>
    <w:rsid w:val="00A01FFD"/>
    <w:rsid w:val="00A0341F"/>
    <w:rsid w:val="00A03CDA"/>
    <w:rsid w:val="00A04308"/>
    <w:rsid w:val="00A0566E"/>
    <w:rsid w:val="00A076E1"/>
    <w:rsid w:val="00A1093D"/>
    <w:rsid w:val="00A115A5"/>
    <w:rsid w:val="00A12640"/>
    <w:rsid w:val="00A148EB"/>
    <w:rsid w:val="00A16B09"/>
    <w:rsid w:val="00A17255"/>
    <w:rsid w:val="00A179DD"/>
    <w:rsid w:val="00A17D90"/>
    <w:rsid w:val="00A2212B"/>
    <w:rsid w:val="00A22958"/>
    <w:rsid w:val="00A22CEB"/>
    <w:rsid w:val="00A24081"/>
    <w:rsid w:val="00A24E49"/>
    <w:rsid w:val="00A24F63"/>
    <w:rsid w:val="00A2554D"/>
    <w:rsid w:val="00A26021"/>
    <w:rsid w:val="00A262C0"/>
    <w:rsid w:val="00A3033D"/>
    <w:rsid w:val="00A3218A"/>
    <w:rsid w:val="00A3475F"/>
    <w:rsid w:val="00A352F0"/>
    <w:rsid w:val="00A35C96"/>
    <w:rsid w:val="00A35DE2"/>
    <w:rsid w:val="00A363B1"/>
    <w:rsid w:val="00A36827"/>
    <w:rsid w:val="00A403C6"/>
    <w:rsid w:val="00A40408"/>
    <w:rsid w:val="00A406E2"/>
    <w:rsid w:val="00A407B1"/>
    <w:rsid w:val="00A419B3"/>
    <w:rsid w:val="00A43045"/>
    <w:rsid w:val="00A46362"/>
    <w:rsid w:val="00A4764B"/>
    <w:rsid w:val="00A5082E"/>
    <w:rsid w:val="00A51AE1"/>
    <w:rsid w:val="00A52C33"/>
    <w:rsid w:val="00A5449F"/>
    <w:rsid w:val="00A54572"/>
    <w:rsid w:val="00A54BE0"/>
    <w:rsid w:val="00A54C4C"/>
    <w:rsid w:val="00A56BF8"/>
    <w:rsid w:val="00A578CD"/>
    <w:rsid w:val="00A5797C"/>
    <w:rsid w:val="00A60034"/>
    <w:rsid w:val="00A60F5D"/>
    <w:rsid w:val="00A61102"/>
    <w:rsid w:val="00A62162"/>
    <w:rsid w:val="00A63F7B"/>
    <w:rsid w:val="00A64A91"/>
    <w:rsid w:val="00A6558E"/>
    <w:rsid w:val="00A65936"/>
    <w:rsid w:val="00A65DCC"/>
    <w:rsid w:val="00A65F27"/>
    <w:rsid w:val="00A66614"/>
    <w:rsid w:val="00A66617"/>
    <w:rsid w:val="00A66714"/>
    <w:rsid w:val="00A6713D"/>
    <w:rsid w:val="00A67AC8"/>
    <w:rsid w:val="00A70BED"/>
    <w:rsid w:val="00A70FB0"/>
    <w:rsid w:val="00A71550"/>
    <w:rsid w:val="00A7336E"/>
    <w:rsid w:val="00A73B61"/>
    <w:rsid w:val="00A73DC5"/>
    <w:rsid w:val="00A74079"/>
    <w:rsid w:val="00A743AE"/>
    <w:rsid w:val="00A74B29"/>
    <w:rsid w:val="00A74FE4"/>
    <w:rsid w:val="00A75888"/>
    <w:rsid w:val="00A75ADB"/>
    <w:rsid w:val="00A75FA6"/>
    <w:rsid w:val="00A81A6D"/>
    <w:rsid w:val="00A82DD9"/>
    <w:rsid w:val="00A859F4"/>
    <w:rsid w:val="00A85E40"/>
    <w:rsid w:val="00A86D93"/>
    <w:rsid w:val="00A879D7"/>
    <w:rsid w:val="00A917B0"/>
    <w:rsid w:val="00A91918"/>
    <w:rsid w:val="00A91C4C"/>
    <w:rsid w:val="00A92B16"/>
    <w:rsid w:val="00A92D50"/>
    <w:rsid w:val="00A930B4"/>
    <w:rsid w:val="00A93735"/>
    <w:rsid w:val="00A959EE"/>
    <w:rsid w:val="00A95D3A"/>
    <w:rsid w:val="00A968E8"/>
    <w:rsid w:val="00A96B3F"/>
    <w:rsid w:val="00A974EB"/>
    <w:rsid w:val="00AA0595"/>
    <w:rsid w:val="00AA0B71"/>
    <w:rsid w:val="00AA2E8A"/>
    <w:rsid w:val="00AA341B"/>
    <w:rsid w:val="00AA36A5"/>
    <w:rsid w:val="00AA4120"/>
    <w:rsid w:val="00AA50B6"/>
    <w:rsid w:val="00AA599A"/>
    <w:rsid w:val="00AA5CF4"/>
    <w:rsid w:val="00AA62C6"/>
    <w:rsid w:val="00AA6343"/>
    <w:rsid w:val="00AA691A"/>
    <w:rsid w:val="00AA6ABA"/>
    <w:rsid w:val="00AA73F3"/>
    <w:rsid w:val="00AA7B54"/>
    <w:rsid w:val="00AB0357"/>
    <w:rsid w:val="00AB2522"/>
    <w:rsid w:val="00AB3F82"/>
    <w:rsid w:val="00AB433E"/>
    <w:rsid w:val="00AB4507"/>
    <w:rsid w:val="00AB4FB7"/>
    <w:rsid w:val="00AB6006"/>
    <w:rsid w:val="00AB6A0C"/>
    <w:rsid w:val="00AB7A12"/>
    <w:rsid w:val="00AC1A0A"/>
    <w:rsid w:val="00AC1C2F"/>
    <w:rsid w:val="00AC1F81"/>
    <w:rsid w:val="00AC2E37"/>
    <w:rsid w:val="00AC46B9"/>
    <w:rsid w:val="00AC7077"/>
    <w:rsid w:val="00AC745A"/>
    <w:rsid w:val="00AD0D71"/>
    <w:rsid w:val="00AD1657"/>
    <w:rsid w:val="00AD1B62"/>
    <w:rsid w:val="00AD35BD"/>
    <w:rsid w:val="00AD36C6"/>
    <w:rsid w:val="00AD4D43"/>
    <w:rsid w:val="00AD4D4C"/>
    <w:rsid w:val="00AD4E7F"/>
    <w:rsid w:val="00AD4FCB"/>
    <w:rsid w:val="00AD61E1"/>
    <w:rsid w:val="00AD7BF7"/>
    <w:rsid w:val="00AE0690"/>
    <w:rsid w:val="00AE29AC"/>
    <w:rsid w:val="00AE377B"/>
    <w:rsid w:val="00AE3F92"/>
    <w:rsid w:val="00AE45B0"/>
    <w:rsid w:val="00AE47B5"/>
    <w:rsid w:val="00AE4EB9"/>
    <w:rsid w:val="00AE53F6"/>
    <w:rsid w:val="00AE5843"/>
    <w:rsid w:val="00AF035B"/>
    <w:rsid w:val="00AF0CC4"/>
    <w:rsid w:val="00AF0F7C"/>
    <w:rsid w:val="00AF1569"/>
    <w:rsid w:val="00AF230B"/>
    <w:rsid w:val="00AF23F0"/>
    <w:rsid w:val="00AF29F0"/>
    <w:rsid w:val="00AF3291"/>
    <w:rsid w:val="00AF329D"/>
    <w:rsid w:val="00AF3680"/>
    <w:rsid w:val="00B01E16"/>
    <w:rsid w:val="00B030D2"/>
    <w:rsid w:val="00B056D1"/>
    <w:rsid w:val="00B057F2"/>
    <w:rsid w:val="00B063E3"/>
    <w:rsid w:val="00B06DBB"/>
    <w:rsid w:val="00B0701C"/>
    <w:rsid w:val="00B071E2"/>
    <w:rsid w:val="00B07CEA"/>
    <w:rsid w:val="00B1033C"/>
    <w:rsid w:val="00B10D65"/>
    <w:rsid w:val="00B130B3"/>
    <w:rsid w:val="00B1314F"/>
    <w:rsid w:val="00B13937"/>
    <w:rsid w:val="00B13938"/>
    <w:rsid w:val="00B13980"/>
    <w:rsid w:val="00B13A40"/>
    <w:rsid w:val="00B153AB"/>
    <w:rsid w:val="00B15636"/>
    <w:rsid w:val="00B157D0"/>
    <w:rsid w:val="00B15957"/>
    <w:rsid w:val="00B15F2B"/>
    <w:rsid w:val="00B16233"/>
    <w:rsid w:val="00B16BB9"/>
    <w:rsid w:val="00B174FC"/>
    <w:rsid w:val="00B20694"/>
    <w:rsid w:val="00B23E86"/>
    <w:rsid w:val="00B24286"/>
    <w:rsid w:val="00B24528"/>
    <w:rsid w:val="00B24D1D"/>
    <w:rsid w:val="00B25707"/>
    <w:rsid w:val="00B25889"/>
    <w:rsid w:val="00B25BEC"/>
    <w:rsid w:val="00B25F41"/>
    <w:rsid w:val="00B26A21"/>
    <w:rsid w:val="00B27C8C"/>
    <w:rsid w:val="00B32D46"/>
    <w:rsid w:val="00B34531"/>
    <w:rsid w:val="00B348CB"/>
    <w:rsid w:val="00B34E2C"/>
    <w:rsid w:val="00B350E0"/>
    <w:rsid w:val="00B37DDE"/>
    <w:rsid w:val="00B401E8"/>
    <w:rsid w:val="00B4058E"/>
    <w:rsid w:val="00B40C2F"/>
    <w:rsid w:val="00B40CD9"/>
    <w:rsid w:val="00B448FE"/>
    <w:rsid w:val="00B44CA2"/>
    <w:rsid w:val="00B450FA"/>
    <w:rsid w:val="00B45821"/>
    <w:rsid w:val="00B45ABF"/>
    <w:rsid w:val="00B46127"/>
    <w:rsid w:val="00B46A29"/>
    <w:rsid w:val="00B46AD9"/>
    <w:rsid w:val="00B472AD"/>
    <w:rsid w:val="00B510C9"/>
    <w:rsid w:val="00B514DC"/>
    <w:rsid w:val="00B5169D"/>
    <w:rsid w:val="00B51D04"/>
    <w:rsid w:val="00B52857"/>
    <w:rsid w:val="00B52902"/>
    <w:rsid w:val="00B5360E"/>
    <w:rsid w:val="00B54398"/>
    <w:rsid w:val="00B5617E"/>
    <w:rsid w:val="00B56463"/>
    <w:rsid w:val="00B56E93"/>
    <w:rsid w:val="00B5731B"/>
    <w:rsid w:val="00B6092A"/>
    <w:rsid w:val="00B60D1F"/>
    <w:rsid w:val="00B62249"/>
    <w:rsid w:val="00B628F2"/>
    <w:rsid w:val="00B62C59"/>
    <w:rsid w:val="00B638D8"/>
    <w:rsid w:val="00B6551A"/>
    <w:rsid w:val="00B65580"/>
    <w:rsid w:val="00B655BC"/>
    <w:rsid w:val="00B65B05"/>
    <w:rsid w:val="00B65D04"/>
    <w:rsid w:val="00B660C7"/>
    <w:rsid w:val="00B66C8D"/>
    <w:rsid w:val="00B66C8E"/>
    <w:rsid w:val="00B67119"/>
    <w:rsid w:val="00B700C1"/>
    <w:rsid w:val="00B70944"/>
    <w:rsid w:val="00B711D5"/>
    <w:rsid w:val="00B712A3"/>
    <w:rsid w:val="00B712C7"/>
    <w:rsid w:val="00B71F89"/>
    <w:rsid w:val="00B72204"/>
    <w:rsid w:val="00B726F8"/>
    <w:rsid w:val="00B729AA"/>
    <w:rsid w:val="00B735CE"/>
    <w:rsid w:val="00B73B48"/>
    <w:rsid w:val="00B7558D"/>
    <w:rsid w:val="00B755C3"/>
    <w:rsid w:val="00B75EAD"/>
    <w:rsid w:val="00B762F3"/>
    <w:rsid w:val="00B77E01"/>
    <w:rsid w:val="00B800C7"/>
    <w:rsid w:val="00B80331"/>
    <w:rsid w:val="00B80E13"/>
    <w:rsid w:val="00B81337"/>
    <w:rsid w:val="00B816A2"/>
    <w:rsid w:val="00B8452A"/>
    <w:rsid w:val="00B85105"/>
    <w:rsid w:val="00B85366"/>
    <w:rsid w:val="00B855F5"/>
    <w:rsid w:val="00B85C50"/>
    <w:rsid w:val="00B87E2B"/>
    <w:rsid w:val="00B90BA6"/>
    <w:rsid w:val="00B91DE8"/>
    <w:rsid w:val="00B92B94"/>
    <w:rsid w:val="00B934F4"/>
    <w:rsid w:val="00B958BC"/>
    <w:rsid w:val="00B96039"/>
    <w:rsid w:val="00B96CF3"/>
    <w:rsid w:val="00B9702A"/>
    <w:rsid w:val="00BA01E3"/>
    <w:rsid w:val="00BA0400"/>
    <w:rsid w:val="00BA1764"/>
    <w:rsid w:val="00BA27DC"/>
    <w:rsid w:val="00BA3182"/>
    <w:rsid w:val="00BA544E"/>
    <w:rsid w:val="00BA6181"/>
    <w:rsid w:val="00BA7736"/>
    <w:rsid w:val="00BB11C2"/>
    <w:rsid w:val="00BB26AB"/>
    <w:rsid w:val="00BB2B2F"/>
    <w:rsid w:val="00BB2BDF"/>
    <w:rsid w:val="00BB36D7"/>
    <w:rsid w:val="00BB41F3"/>
    <w:rsid w:val="00BB53AF"/>
    <w:rsid w:val="00BB5C88"/>
    <w:rsid w:val="00BB7619"/>
    <w:rsid w:val="00BB7937"/>
    <w:rsid w:val="00BC1AE8"/>
    <w:rsid w:val="00BC1C7E"/>
    <w:rsid w:val="00BC1DC5"/>
    <w:rsid w:val="00BC26E3"/>
    <w:rsid w:val="00BC2A15"/>
    <w:rsid w:val="00BC33E0"/>
    <w:rsid w:val="00BC36AF"/>
    <w:rsid w:val="00BC46AB"/>
    <w:rsid w:val="00BC4EC9"/>
    <w:rsid w:val="00BC4EDD"/>
    <w:rsid w:val="00BC5C37"/>
    <w:rsid w:val="00BC74B8"/>
    <w:rsid w:val="00BC74BC"/>
    <w:rsid w:val="00BC76E7"/>
    <w:rsid w:val="00BD08A8"/>
    <w:rsid w:val="00BD0F4D"/>
    <w:rsid w:val="00BD286A"/>
    <w:rsid w:val="00BD3683"/>
    <w:rsid w:val="00BD3A4A"/>
    <w:rsid w:val="00BD3D4C"/>
    <w:rsid w:val="00BD400E"/>
    <w:rsid w:val="00BD42F6"/>
    <w:rsid w:val="00BD6214"/>
    <w:rsid w:val="00BD6A30"/>
    <w:rsid w:val="00BD7345"/>
    <w:rsid w:val="00BE0173"/>
    <w:rsid w:val="00BE1E7B"/>
    <w:rsid w:val="00BE2F4E"/>
    <w:rsid w:val="00BE41B3"/>
    <w:rsid w:val="00BE4F78"/>
    <w:rsid w:val="00BE5451"/>
    <w:rsid w:val="00BE62DF"/>
    <w:rsid w:val="00BE6561"/>
    <w:rsid w:val="00BE65BF"/>
    <w:rsid w:val="00BF061E"/>
    <w:rsid w:val="00BF0F3C"/>
    <w:rsid w:val="00BF1130"/>
    <w:rsid w:val="00BF1686"/>
    <w:rsid w:val="00BF1B57"/>
    <w:rsid w:val="00BF20C1"/>
    <w:rsid w:val="00BF21D8"/>
    <w:rsid w:val="00BF254D"/>
    <w:rsid w:val="00BF2E38"/>
    <w:rsid w:val="00BF3CD9"/>
    <w:rsid w:val="00BF3E2B"/>
    <w:rsid w:val="00BF522A"/>
    <w:rsid w:val="00BF53DE"/>
    <w:rsid w:val="00BF68A0"/>
    <w:rsid w:val="00BF6FD7"/>
    <w:rsid w:val="00BF78CF"/>
    <w:rsid w:val="00BF7F81"/>
    <w:rsid w:val="00C002C2"/>
    <w:rsid w:val="00C01909"/>
    <w:rsid w:val="00C01BC5"/>
    <w:rsid w:val="00C05784"/>
    <w:rsid w:val="00C07C57"/>
    <w:rsid w:val="00C07CDA"/>
    <w:rsid w:val="00C07EA2"/>
    <w:rsid w:val="00C10096"/>
    <w:rsid w:val="00C10288"/>
    <w:rsid w:val="00C10378"/>
    <w:rsid w:val="00C106A2"/>
    <w:rsid w:val="00C113FE"/>
    <w:rsid w:val="00C11574"/>
    <w:rsid w:val="00C11708"/>
    <w:rsid w:val="00C132A7"/>
    <w:rsid w:val="00C14226"/>
    <w:rsid w:val="00C16BF1"/>
    <w:rsid w:val="00C1744D"/>
    <w:rsid w:val="00C17641"/>
    <w:rsid w:val="00C1791F"/>
    <w:rsid w:val="00C20193"/>
    <w:rsid w:val="00C20ABA"/>
    <w:rsid w:val="00C21DDE"/>
    <w:rsid w:val="00C2263B"/>
    <w:rsid w:val="00C22A4B"/>
    <w:rsid w:val="00C233D9"/>
    <w:rsid w:val="00C23FDA"/>
    <w:rsid w:val="00C2410F"/>
    <w:rsid w:val="00C24231"/>
    <w:rsid w:val="00C24B6A"/>
    <w:rsid w:val="00C26136"/>
    <w:rsid w:val="00C264CE"/>
    <w:rsid w:val="00C26955"/>
    <w:rsid w:val="00C27BE5"/>
    <w:rsid w:val="00C305B3"/>
    <w:rsid w:val="00C306E4"/>
    <w:rsid w:val="00C312C9"/>
    <w:rsid w:val="00C31EBA"/>
    <w:rsid w:val="00C3272D"/>
    <w:rsid w:val="00C333B5"/>
    <w:rsid w:val="00C33403"/>
    <w:rsid w:val="00C336E5"/>
    <w:rsid w:val="00C33E43"/>
    <w:rsid w:val="00C34469"/>
    <w:rsid w:val="00C34496"/>
    <w:rsid w:val="00C3473F"/>
    <w:rsid w:val="00C34F17"/>
    <w:rsid w:val="00C35251"/>
    <w:rsid w:val="00C363CC"/>
    <w:rsid w:val="00C36D5E"/>
    <w:rsid w:val="00C3795A"/>
    <w:rsid w:val="00C402D8"/>
    <w:rsid w:val="00C404B8"/>
    <w:rsid w:val="00C405D4"/>
    <w:rsid w:val="00C409EA"/>
    <w:rsid w:val="00C40B45"/>
    <w:rsid w:val="00C42262"/>
    <w:rsid w:val="00C423C8"/>
    <w:rsid w:val="00C4269F"/>
    <w:rsid w:val="00C42D63"/>
    <w:rsid w:val="00C4334C"/>
    <w:rsid w:val="00C43905"/>
    <w:rsid w:val="00C4502C"/>
    <w:rsid w:val="00C45663"/>
    <w:rsid w:val="00C45D76"/>
    <w:rsid w:val="00C45E58"/>
    <w:rsid w:val="00C45E80"/>
    <w:rsid w:val="00C4685E"/>
    <w:rsid w:val="00C46F68"/>
    <w:rsid w:val="00C476B5"/>
    <w:rsid w:val="00C51CAD"/>
    <w:rsid w:val="00C5228C"/>
    <w:rsid w:val="00C52768"/>
    <w:rsid w:val="00C5292C"/>
    <w:rsid w:val="00C52C4A"/>
    <w:rsid w:val="00C543FC"/>
    <w:rsid w:val="00C54573"/>
    <w:rsid w:val="00C55C31"/>
    <w:rsid w:val="00C5600A"/>
    <w:rsid w:val="00C57B98"/>
    <w:rsid w:val="00C57F50"/>
    <w:rsid w:val="00C57FAB"/>
    <w:rsid w:val="00C57FDB"/>
    <w:rsid w:val="00C57FE9"/>
    <w:rsid w:val="00C60F43"/>
    <w:rsid w:val="00C61065"/>
    <w:rsid w:val="00C614A7"/>
    <w:rsid w:val="00C63143"/>
    <w:rsid w:val="00C63D9E"/>
    <w:rsid w:val="00C6404D"/>
    <w:rsid w:val="00C655DD"/>
    <w:rsid w:val="00C65F9B"/>
    <w:rsid w:val="00C66D5C"/>
    <w:rsid w:val="00C66E40"/>
    <w:rsid w:val="00C67A49"/>
    <w:rsid w:val="00C67F8D"/>
    <w:rsid w:val="00C704EE"/>
    <w:rsid w:val="00C70680"/>
    <w:rsid w:val="00C72831"/>
    <w:rsid w:val="00C72A0A"/>
    <w:rsid w:val="00C72AB8"/>
    <w:rsid w:val="00C72FBA"/>
    <w:rsid w:val="00C73B21"/>
    <w:rsid w:val="00C73E3A"/>
    <w:rsid w:val="00C755AD"/>
    <w:rsid w:val="00C76378"/>
    <w:rsid w:val="00C8011F"/>
    <w:rsid w:val="00C8358C"/>
    <w:rsid w:val="00C85595"/>
    <w:rsid w:val="00C866C8"/>
    <w:rsid w:val="00C869D1"/>
    <w:rsid w:val="00C86E17"/>
    <w:rsid w:val="00C87B80"/>
    <w:rsid w:val="00C90123"/>
    <w:rsid w:val="00C90E0A"/>
    <w:rsid w:val="00C924B3"/>
    <w:rsid w:val="00C92945"/>
    <w:rsid w:val="00C9474D"/>
    <w:rsid w:val="00C94B70"/>
    <w:rsid w:val="00C95BCD"/>
    <w:rsid w:val="00C960AC"/>
    <w:rsid w:val="00C96EB8"/>
    <w:rsid w:val="00C97C58"/>
    <w:rsid w:val="00CA018B"/>
    <w:rsid w:val="00CA0F07"/>
    <w:rsid w:val="00CA1924"/>
    <w:rsid w:val="00CA19D2"/>
    <w:rsid w:val="00CA1C2F"/>
    <w:rsid w:val="00CA20B8"/>
    <w:rsid w:val="00CA3EC6"/>
    <w:rsid w:val="00CA5016"/>
    <w:rsid w:val="00CA5753"/>
    <w:rsid w:val="00CA7DB0"/>
    <w:rsid w:val="00CB141C"/>
    <w:rsid w:val="00CB1C15"/>
    <w:rsid w:val="00CB1C67"/>
    <w:rsid w:val="00CB1EE5"/>
    <w:rsid w:val="00CB2CB0"/>
    <w:rsid w:val="00CB2DD1"/>
    <w:rsid w:val="00CB327A"/>
    <w:rsid w:val="00CB5000"/>
    <w:rsid w:val="00CB55BE"/>
    <w:rsid w:val="00CB633F"/>
    <w:rsid w:val="00CB6486"/>
    <w:rsid w:val="00CC122C"/>
    <w:rsid w:val="00CC171B"/>
    <w:rsid w:val="00CC1D68"/>
    <w:rsid w:val="00CC3492"/>
    <w:rsid w:val="00CC3A67"/>
    <w:rsid w:val="00CC4773"/>
    <w:rsid w:val="00CC6B77"/>
    <w:rsid w:val="00CC6BA5"/>
    <w:rsid w:val="00CD0273"/>
    <w:rsid w:val="00CD04AA"/>
    <w:rsid w:val="00CD0E3D"/>
    <w:rsid w:val="00CD2F50"/>
    <w:rsid w:val="00CD34A4"/>
    <w:rsid w:val="00CD47C6"/>
    <w:rsid w:val="00CD54FC"/>
    <w:rsid w:val="00CD56B4"/>
    <w:rsid w:val="00CD5A10"/>
    <w:rsid w:val="00CD5B4A"/>
    <w:rsid w:val="00CD5DD4"/>
    <w:rsid w:val="00CD5EBB"/>
    <w:rsid w:val="00CD648E"/>
    <w:rsid w:val="00CD77CE"/>
    <w:rsid w:val="00CD7DCD"/>
    <w:rsid w:val="00CE0E5A"/>
    <w:rsid w:val="00CE1000"/>
    <w:rsid w:val="00CE14AD"/>
    <w:rsid w:val="00CE1DDF"/>
    <w:rsid w:val="00CE219A"/>
    <w:rsid w:val="00CE2EE4"/>
    <w:rsid w:val="00CE351B"/>
    <w:rsid w:val="00CE3A44"/>
    <w:rsid w:val="00CE3BD0"/>
    <w:rsid w:val="00CE5916"/>
    <w:rsid w:val="00CE5FF3"/>
    <w:rsid w:val="00CE6C0C"/>
    <w:rsid w:val="00CE6C47"/>
    <w:rsid w:val="00CE74ED"/>
    <w:rsid w:val="00CE7E4B"/>
    <w:rsid w:val="00CF0334"/>
    <w:rsid w:val="00CF2B33"/>
    <w:rsid w:val="00CF3385"/>
    <w:rsid w:val="00CF3429"/>
    <w:rsid w:val="00CF3C28"/>
    <w:rsid w:val="00CF3CB5"/>
    <w:rsid w:val="00CF451B"/>
    <w:rsid w:val="00CF48CD"/>
    <w:rsid w:val="00CF49FF"/>
    <w:rsid w:val="00CF5C24"/>
    <w:rsid w:val="00CF5FFF"/>
    <w:rsid w:val="00CF65EC"/>
    <w:rsid w:val="00CF6A7C"/>
    <w:rsid w:val="00CF71E1"/>
    <w:rsid w:val="00CF7382"/>
    <w:rsid w:val="00D00740"/>
    <w:rsid w:val="00D00BDB"/>
    <w:rsid w:val="00D0120A"/>
    <w:rsid w:val="00D02334"/>
    <w:rsid w:val="00D025CB"/>
    <w:rsid w:val="00D0275B"/>
    <w:rsid w:val="00D03234"/>
    <w:rsid w:val="00D0334B"/>
    <w:rsid w:val="00D037BF"/>
    <w:rsid w:val="00D03C48"/>
    <w:rsid w:val="00D05E8C"/>
    <w:rsid w:val="00D06081"/>
    <w:rsid w:val="00D06D04"/>
    <w:rsid w:val="00D0704F"/>
    <w:rsid w:val="00D07278"/>
    <w:rsid w:val="00D07592"/>
    <w:rsid w:val="00D07DF9"/>
    <w:rsid w:val="00D10113"/>
    <w:rsid w:val="00D11465"/>
    <w:rsid w:val="00D12618"/>
    <w:rsid w:val="00D129AD"/>
    <w:rsid w:val="00D13193"/>
    <w:rsid w:val="00D1399F"/>
    <w:rsid w:val="00D14CCA"/>
    <w:rsid w:val="00D14DB0"/>
    <w:rsid w:val="00D15473"/>
    <w:rsid w:val="00D1780B"/>
    <w:rsid w:val="00D2187D"/>
    <w:rsid w:val="00D21A1B"/>
    <w:rsid w:val="00D21F9E"/>
    <w:rsid w:val="00D22233"/>
    <w:rsid w:val="00D2341A"/>
    <w:rsid w:val="00D23C8A"/>
    <w:rsid w:val="00D23D60"/>
    <w:rsid w:val="00D2499A"/>
    <w:rsid w:val="00D24A0F"/>
    <w:rsid w:val="00D25144"/>
    <w:rsid w:val="00D25F49"/>
    <w:rsid w:val="00D2642B"/>
    <w:rsid w:val="00D30342"/>
    <w:rsid w:val="00D30B4D"/>
    <w:rsid w:val="00D30F74"/>
    <w:rsid w:val="00D312F7"/>
    <w:rsid w:val="00D3182D"/>
    <w:rsid w:val="00D31AE5"/>
    <w:rsid w:val="00D334D6"/>
    <w:rsid w:val="00D33B0B"/>
    <w:rsid w:val="00D33C95"/>
    <w:rsid w:val="00D3474D"/>
    <w:rsid w:val="00D347A6"/>
    <w:rsid w:val="00D40B08"/>
    <w:rsid w:val="00D413B2"/>
    <w:rsid w:val="00D42EB5"/>
    <w:rsid w:val="00D42FB1"/>
    <w:rsid w:val="00D43766"/>
    <w:rsid w:val="00D437F4"/>
    <w:rsid w:val="00D43A4A"/>
    <w:rsid w:val="00D43CFC"/>
    <w:rsid w:val="00D46991"/>
    <w:rsid w:val="00D46E1C"/>
    <w:rsid w:val="00D5026C"/>
    <w:rsid w:val="00D507DB"/>
    <w:rsid w:val="00D53A88"/>
    <w:rsid w:val="00D540DF"/>
    <w:rsid w:val="00D5520E"/>
    <w:rsid w:val="00D55324"/>
    <w:rsid w:val="00D56F68"/>
    <w:rsid w:val="00D571E8"/>
    <w:rsid w:val="00D5724D"/>
    <w:rsid w:val="00D5785D"/>
    <w:rsid w:val="00D6056C"/>
    <w:rsid w:val="00D60C30"/>
    <w:rsid w:val="00D61FA6"/>
    <w:rsid w:val="00D62972"/>
    <w:rsid w:val="00D63591"/>
    <w:rsid w:val="00D639C4"/>
    <w:rsid w:val="00D639CC"/>
    <w:rsid w:val="00D6433D"/>
    <w:rsid w:val="00D655A6"/>
    <w:rsid w:val="00D6599F"/>
    <w:rsid w:val="00D659CD"/>
    <w:rsid w:val="00D733E0"/>
    <w:rsid w:val="00D740A0"/>
    <w:rsid w:val="00D74F45"/>
    <w:rsid w:val="00D7525B"/>
    <w:rsid w:val="00D75780"/>
    <w:rsid w:val="00D75B9D"/>
    <w:rsid w:val="00D77085"/>
    <w:rsid w:val="00D7797D"/>
    <w:rsid w:val="00D808EF"/>
    <w:rsid w:val="00D81BEA"/>
    <w:rsid w:val="00D82805"/>
    <w:rsid w:val="00D84C76"/>
    <w:rsid w:val="00D84F2C"/>
    <w:rsid w:val="00D85305"/>
    <w:rsid w:val="00D85939"/>
    <w:rsid w:val="00D85A27"/>
    <w:rsid w:val="00D86252"/>
    <w:rsid w:val="00D86C13"/>
    <w:rsid w:val="00D8788E"/>
    <w:rsid w:val="00D922B9"/>
    <w:rsid w:val="00D9275C"/>
    <w:rsid w:val="00D92BB9"/>
    <w:rsid w:val="00D94AE4"/>
    <w:rsid w:val="00D94B36"/>
    <w:rsid w:val="00D94B82"/>
    <w:rsid w:val="00D96004"/>
    <w:rsid w:val="00D96235"/>
    <w:rsid w:val="00D97927"/>
    <w:rsid w:val="00DA0146"/>
    <w:rsid w:val="00DA0392"/>
    <w:rsid w:val="00DA0A33"/>
    <w:rsid w:val="00DA2293"/>
    <w:rsid w:val="00DA2913"/>
    <w:rsid w:val="00DA2FFE"/>
    <w:rsid w:val="00DA33AD"/>
    <w:rsid w:val="00DA38D2"/>
    <w:rsid w:val="00DA3CE6"/>
    <w:rsid w:val="00DA3D9C"/>
    <w:rsid w:val="00DA53E8"/>
    <w:rsid w:val="00DA54CE"/>
    <w:rsid w:val="00DA6BC9"/>
    <w:rsid w:val="00DA6C05"/>
    <w:rsid w:val="00DB0F9D"/>
    <w:rsid w:val="00DB2295"/>
    <w:rsid w:val="00DB2762"/>
    <w:rsid w:val="00DB2AC7"/>
    <w:rsid w:val="00DB3868"/>
    <w:rsid w:val="00DB643D"/>
    <w:rsid w:val="00DB6568"/>
    <w:rsid w:val="00DB6845"/>
    <w:rsid w:val="00DC0040"/>
    <w:rsid w:val="00DC2A1F"/>
    <w:rsid w:val="00DC4651"/>
    <w:rsid w:val="00DC4AAD"/>
    <w:rsid w:val="00DD0287"/>
    <w:rsid w:val="00DD127B"/>
    <w:rsid w:val="00DD1314"/>
    <w:rsid w:val="00DD1BA6"/>
    <w:rsid w:val="00DD2903"/>
    <w:rsid w:val="00DD3FAB"/>
    <w:rsid w:val="00DD4263"/>
    <w:rsid w:val="00DD70ED"/>
    <w:rsid w:val="00DE0271"/>
    <w:rsid w:val="00DE2230"/>
    <w:rsid w:val="00DE2391"/>
    <w:rsid w:val="00DE268E"/>
    <w:rsid w:val="00DE2B08"/>
    <w:rsid w:val="00DE2BDA"/>
    <w:rsid w:val="00DE612A"/>
    <w:rsid w:val="00DE679B"/>
    <w:rsid w:val="00DF091E"/>
    <w:rsid w:val="00DF261B"/>
    <w:rsid w:val="00DF3095"/>
    <w:rsid w:val="00DF3BF4"/>
    <w:rsid w:val="00DF4DB6"/>
    <w:rsid w:val="00DF53FA"/>
    <w:rsid w:val="00DF679C"/>
    <w:rsid w:val="00DF775D"/>
    <w:rsid w:val="00E00B45"/>
    <w:rsid w:val="00E01C3B"/>
    <w:rsid w:val="00E022AA"/>
    <w:rsid w:val="00E03093"/>
    <w:rsid w:val="00E0321A"/>
    <w:rsid w:val="00E06186"/>
    <w:rsid w:val="00E06529"/>
    <w:rsid w:val="00E06B3E"/>
    <w:rsid w:val="00E10DC3"/>
    <w:rsid w:val="00E10DDC"/>
    <w:rsid w:val="00E10F19"/>
    <w:rsid w:val="00E11225"/>
    <w:rsid w:val="00E11882"/>
    <w:rsid w:val="00E1218D"/>
    <w:rsid w:val="00E1318B"/>
    <w:rsid w:val="00E13BBD"/>
    <w:rsid w:val="00E14872"/>
    <w:rsid w:val="00E1502E"/>
    <w:rsid w:val="00E1527D"/>
    <w:rsid w:val="00E15710"/>
    <w:rsid w:val="00E16419"/>
    <w:rsid w:val="00E16EA1"/>
    <w:rsid w:val="00E174FB"/>
    <w:rsid w:val="00E17A85"/>
    <w:rsid w:val="00E2162A"/>
    <w:rsid w:val="00E21A56"/>
    <w:rsid w:val="00E21EFB"/>
    <w:rsid w:val="00E222AF"/>
    <w:rsid w:val="00E2233E"/>
    <w:rsid w:val="00E2242A"/>
    <w:rsid w:val="00E22D9E"/>
    <w:rsid w:val="00E23C14"/>
    <w:rsid w:val="00E24996"/>
    <w:rsid w:val="00E2687E"/>
    <w:rsid w:val="00E2696A"/>
    <w:rsid w:val="00E26CF8"/>
    <w:rsid w:val="00E27086"/>
    <w:rsid w:val="00E2757E"/>
    <w:rsid w:val="00E32ED4"/>
    <w:rsid w:val="00E337D7"/>
    <w:rsid w:val="00E34635"/>
    <w:rsid w:val="00E35B77"/>
    <w:rsid w:val="00E3636E"/>
    <w:rsid w:val="00E3713E"/>
    <w:rsid w:val="00E3797A"/>
    <w:rsid w:val="00E411A6"/>
    <w:rsid w:val="00E41BA0"/>
    <w:rsid w:val="00E420D0"/>
    <w:rsid w:val="00E432AB"/>
    <w:rsid w:val="00E43C4C"/>
    <w:rsid w:val="00E44771"/>
    <w:rsid w:val="00E44961"/>
    <w:rsid w:val="00E46A6D"/>
    <w:rsid w:val="00E46DE6"/>
    <w:rsid w:val="00E47C27"/>
    <w:rsid w:val="00E50452"/>
    <w:rsid w:val="00E504AA"/>
    <w:rsid w:val="00E5174A"/>
    <w:rsid w:val="00E51B1F"/>
    <w:rsid w:val="00E51C3C"/>
    <w:rsid w:val="00E5249C"/>
    <w:rsid w:val="00E5340A"/>
    <w:rsid w:val="00E540FE"/>
    <w:rsid w:val="00E54602"/>
    <w:rsid w:val="00E5494F"/>
    <w:rsid w:val="00E54976"/>
    <w:rsid w:val="00E56103"/>
    <w:rsid w:val="00E56FB2"/>
    <w:rsid w:val="00E57242"/>
    <w:rsid w:val="00E57935"/>
    <w:rsid w:val="00E5798D"/>
    <w:rsid w:val="00E609C1"/>
    <w:rsid w:val="00E62137"/>
    <w:rsid w:val="00E6307D"/>
    <w:rsid w:val="00E649B8"/>
    <w:rsid w:val="00E65108"/>
    <w:rsid w:val="00E66A25"/>
    <w:rsid w:val="00E67575"/>
    <w:rsid w:val="00E67990"/>
    <w:rsid w:val="00E71068"/>
    <w:rsid w:val="00E714A8"/>
    <w:rsid w:val="00E72768"/>
    <w:rsid w:val="00E72CD4"/>
    <w:rsid w:val="00E731B0"/>
    <w:rsid w:val="00E73F07"/>
    <w:rsid w:val="00E74C08"/>
    <w:rsid w:val="00E74CD3"/>
    <w:rsid w:val="00E76288"/>
    <w:rsid w:val="00E800A9"/>
    <w:rsid w:val="00E8029B"/>
    <w:rsid w:val="00E80659"/>
    <w:rsid w:val="00E806C0"/>
    <w:rsid w:val="00E80C25"/>
    <w:rsid w:val="00E8257F"/>
    <w:rsid w:val="00E8396E"/>
    <w:rsid w:val="00E83D89"/>
    <w:rsid w:val="00E85C7A"/>
    <w:rsid w:val="00E866D7"/>
    <w:rsid w:val="00E876D5"/>
    <w:rsid w:val="00E9059C"/>
    <w:rsid w:val="00E9167D"/>
    <w:rsid w:val="00E9232F"/>
    <w:rsid w:val="00E92F9F"/>
    <w:rsid w:val="00E9401A"/>
    <w:rsid w:val="00E944E6"/>
    <w:rsid w:val="00E95B02"/>
    <w:rsid w:val="00E96BF3"/>
    <w:rsid w:val="00E973E2"/>
    <w:rsid w:val="00EA0136"/>
    <w:rsid w:val="00EA01E0"/>
    <w:rsid w:val="00EA0A2D"/>
    <w:rsid w:val="00EA2859"/>
    <w:rsid w:val="00EA2A40"/>
    <w:rsid w:val="00EA4375"/>
    <w:rsid w:val="00EA492C"/>
    <w:rsid w:val="00EA4A2C"/>
    <w:rsid w:val="00EA5D30"/>
    <w:rsid w:val="00EA644D"/>
    <w:rsid w:val="00EA7CD9"/>
    <w:rsid w:val="00EB1FFA"/>
    <w:rsid w:val="00EB2DF8"/>
    <w:rsid w:val="00EB3AF5"/>
    <w:rsid w:val="00EB3EC8"/>
    <w:rsid w:val="00EB5893"/>
    <w:rsid w:val="00EB6023"/>
    <w:rsid w:val="00EB6177"/>
    <w:rsid w:val="00EB690A"/>
    <w:rsid w:val="00EB70C5"/>
    <w:rsid w:val="00EB7162"/>
    <w:rsid w:val="00EB7DB9"/>
    <w:rsid w:val="00EC01EC"/>
    <w:rsid w:val="00EC0276"/>
    <w:rsid w:val="00EC0469"/>
    <w:rsid w:val="00EC10EA"/>
    <w:rsid w:val="00EC1D29"/>
    <w:rsid w:val="00EC1E80"/>
    <w:rsid w:val="00EC2BA6"/>
    <w:rsid w:val="00EC2EBD"/>
    <w:rsid w:val="00EC313B"/>
    <w:rsid w:val="00EC47EC"/>
    <w:rsid w:val="00EC5114"/>
    <w:rsid w:val="00EC5E1E"/>
    <w:rsid w:val="00EC6908"/>
    <w:rsid w:val="00EC6E41"/>
    <w:rsid w:val="00EC7467"/>
    <w:rsid w:val="00EC7E67"/>
    <w:rsid w:val="00ED0973"/>
    <w:rsid w:val="00ED1810"/>
    <w:rsid w:val="00ED34B7"/>
    <w:rsid w:val="00ED3A58"/>
    <w:rsid w:val="00ED52D2"/>
    <w:rsid w:val="00ED5435"/>
    <w:rsid w:val="00ED6207"/>
    <w:rsid w:val="00ED671C"/>
    <w:rsid w:val="00ED6963"/>
    <w:rsid w:val="00ED7566"/>
    <w:rsid w:val="00EE0CB4"/>
    <w:rsid w:val="00EE3FEE"/>
    <w:rsid w:val="00EE43C9"/>
    <w:rsid w:val="00EE5BDD"/>
    <w:rsid w:val="00EE6226"/>
    <w:rsid w:val="00EE6284"/>
    <w:rsid w:val="00EE62D8"/>
    <w:rsid w:val="00EE7F22"/>
    <w:rsid w:val="00EF00B8"/>
    <w:rsid w:val="00EF1DC3"/>
    <w:rsid w:val="00EF3CE4"/>
    <w:rsid w:val="00EF42B2"/>
    <w:rsid w:val="00EF53AC"/>
    <w:rsid w:val="00EF7479"/>
    <w:rsid w:val="00F006DD"/>
    <w:rsid w:val="00F015F1"/>
    <w:rsid w:val="00F0176A"/>
    <w:rsid w:val="00F01911"/>
    <w:rsid w:val="00F05DB7"/>
    <w:rsid w:val="00F104C5"/>
    <w:rsid w:val="00F105A4"/>
    <w:rsid w:val="00F110B1"/>
    <w:rsid w:val="00F119FB"/>
    <w:rsid w:val="00F11D31"/>
    <w:rsid w:val="00F1213B"/>
    <w:rsid w:val="00F127B9"/>
    <w:rsid w:val="00F13E9D"/>
    <w:rsid w:val="00F14361"/>
    <w:rsid w:val="00F15310"/>
    <w:rsid w:val="00F15541"/>
    <w:rsid w:val="00F15B65"/>
    <w:rsid w:val="00F16DC0"/>
    <w:rsid w:val="00F16F30"/>
    <w:rsid w:val="00F17245"/>
    <w:rsid w:val="00F20645"/>
    <w:rsid w:val="00F216CC"/>
    <w:rsid w:val="00F21F99"/>
    <w:rsid w:val="00F23122"/>
    <w:rsid w:val="00F231C3"/>
    <w:rsid w:val="00F2326A"/>
    <w:rsid w:val="00F2452E"/>
    <w:rsid w:val="00F24A51"/>
    <w:rsid w:val="00F251DB"/>
    <w:rsid w:val="00F25597"/>
    <w:rsid w:val="00F25D3F"/>
    <w:rsid w:val="00F2684F"/>
    <w:rsid w:val="00F26B84"/>
    <w:rsid w:val="00F30351"/>
    <w:rsid w:val="00F307D4"/>
    <w:rsid w:val="00F30A13"/>
    <w:rsid w:val="00F313D9"/>
    <w:rsid w:val="00F31A06"/>
    <w:rsid w:val="00F32B72"/>
    <w:rsid w:val="00F33D1E"/>
    <w:rsid w:val="00F3523E"/>
    <w:rsid w:val="00F3633A"/>
    <w:rsid w:val="00F36A4E"/>
    <w:rsid w:val="00F37296"/>
    <w:rsid w:val="00F37380"/>
    <w:rsid w:val="00F40299"/>
    <w:rsid w:val="00F402D4"/>
    <w:rsid w:val="00F4114C"/>
    <w:rsid w:val="00F41D97"/>
    <w:rsid w:val="00F42042"/>
    <w:rsid w:val="00F42138"/>
    <w:rsid w:val="00F423CF"/>
    <w:rsid w:val="00F4249F"/>
    <w:rsid w:val="00F42B97"/>
    <w:rsid w:val="00F42DF7"/>
    <w:rsid w:val="00F42E92"/>
    <w:rsid w:val="00F431F7"/>
    <w:rsid w:val="00F43BD7"/>
    <w:rsid w:val="00F442B4"/>
    <w:rsid w:val="00F44587"/>
    <w:rsid w:val="00F4481B"/>
    <w:rsid w:val="00F45261"/>
    <w:rsid w:val="00F45889"/>
    <w:rsid w:val="00F4633A"/>
    <w:rsid w:val="00F464D0"/>
    <w:rsid w:val="00F46EE2"/>
    <w:rsid w:val="00F47A6A"/>
    <w:rsid w:val="00F50303"/>
    <w:rsid w:val="00F504C1"/>
    <w:rsid w:val="00F56562"/>
    <w:rsid w:val="00F56AD3"/>
    <w:rsid w:val="00F60F1D"/>
    <w:rsid w:val="00F6144D"/>
    <w:rsid w:val="00F61541"/>
    <w:rsid w:val="00F621BB"/>
    <w:rsid w:val="00F63478"/>
    <w:rsid w:val="00F634FA"/>
    <w:rsid w:val="00F64C09"/>
    <w:rsid w:val="00F64DE0"/>
    <w:rsid w:val="00F6510F"/>
    <w:rsid w:val="00F652C9"/>
    <w:rsid w:val="00F6536B"/>
    <w:rsid w:val="00F660B1"/>
    <w:rsid w:val="00F66250"/>
    <w:rsid w:val="00F70AE2"/>
    <w:rsid w:val="00F71B2E"/>
    <w:rsid w:val="00F73284"/>
    <w:rsid w:val="00F733D0"/>
    <w:rsid w:val="00F73583"/>
    <w:rsid w:val="00F74169"/>
    <w:rsid w:val="00F741AF"/>
    <w:rsid w:val="00F756A2"/>
    <w:rsid w:val="00F767D6"/>
    <w:rsid w:val="00F7696A"/>
    <w:rsid w:val="00F76C12"/>
    <w:rsid w:val="00F8042D"/>
    <w:rsid w:val="00F806D3"/>
    <w:rsid w:val="00F82A87"/>
    <w:rsid w:val="00F83780"/>
    <w:rsid w:val="00F83AA4"/>
    <w:rsid w:val="00F840F3"/>
    <w:rsid w:val="00F84E59"/>
    <w:rsid w:val="00F87A4C"/>
    <w:rsid w:val="00F87EA3"/>
    <w:rsid w:val="00F87EBA"/>
    <w:rsid w:val="00F90255"/>
    <w:rsid w:val="00F90F44"/>
    <w:rsid w:val="00F91E5D"/>
    <w:rsid w:val="00F91FA9"/>
    <w:rsid w:val="00F929BD"/>
    <w:rsid w:val="00F92DE8"/>
    <w:rsid w:val="00F9337C"/>
    <w:rsid w:val="00F933EA"/>
    <w:rsid w:val="00F93450"/>
    <w:rsid w:val="00F93A2F"/>
    <w:rsid w:val="00F93AF6"/>
    <w:rsid w:val="00F959D7"/>
    <w:rsid w:val="00F95D7E"/>
    <w:rsid w:val="00F9615F"/>
    <w:rsid w:val="00FA0EAF"/>
    <w:rsid w:val="00FA0F10"/>
    <w:rsid w:val="00FA1555"/>
    <w:rsid w:val="00FA1A0E"/>
    <w:rsid w:val="00FA300D"/>
    <w:rsid w:val="00FA4B37"/>
    <w:rsid w:val="00FA548B"/>
    <w:rsid w:val="00FA5B11"/>
    <w:rsid w:val="00FA78FE"/>
    <w:rsid w:val="00FA7CC6"/>
    <w:rsid w:val="00FB0B9F"/>
    <w:rsid w:val="00FB132D"/>
    <w:rsid w:val="00FB3490"/>
    <w:rsid w:val="00FB39C4"/>
    <w:rsid w:val="00FB4249"/>
    <w:rsid w:val="00FB4266"/>
    <w:rsid w:val="00FB48D3"/>
    <w:rsid w:val="00FB4F3A"/>
    <w:rsid w:val="00FB5D1A"/>
    <w:rsid w:val="00FB5ECA"/>
    <w:rsid w:val="00FB6741"/>
    <w:rsid w:val="00FC09C1"/>
    <w:rsid w:val="00FC1C09"/>
    <w:rsid w:val="00FC215C"/>
    <w:rsid w:val="00FC261B"/>
    <w:rsid w:val="00FC2EEF"/>
    <w:rsid w:val="00FC404C"/>
    <w:rsid w:val="00FC4C5B"/>
    <w:rsid w:val="00FC57EF"/>
    <w:rsid w:val="00FC7634"/>
    <w:rsid w:val="00FC794A"/>
    <w:rsid w:val="00FC7E59"/>
    <w:rsid w:val="00FD08D0"/>
    <w:rsid w:val="00FD120D"/>
    <w:rsid w:val="00FD2B71"/>
    <w:rsid w:val="00FD3897"/>
    <w:rsid w:val="00FD38CE"/>
    <w:rsid w:val="00FD40EA"/>
    <w:rsid w:val="00FD54F3"/>
    <w:rsid w:val="00FD56B5"/>
    <w:rsid w:val="00FD5A20"/>
    <w:rsid w:val="00FD69F7"/>
    <w:rsid w:val="00FE1AB3"/>
    <w:rsid w:val="00FE1BEE"/>
    <w:rsid w:val="00FE1DB1"/>
    <w:rsid w:val="00FE1F69"/>
    <w:rsid w:val="00FE2E9E"/>
    <w:rsid w:val="00FE30E2"/>
    <w:rsid w:val="00FE3595"/>
    <w:rsid w:val="00FE4431"/>
    <w:rsid w:val="00FE466E"/>
    <w:rsid w:val="00FE47BF"/>
    <w:rsid w:val="00FE4FE8"/>
    <w:rsid w:val="00FE53AB"/>
    <w:rsid w:val="00FE553D"/>
    <w:rsid w:val="00FE5D3F"/>
    <w:rsid w:val="00FE7344"/>
    <w:rsid w:val="00FF106F"/>
    <w:rsid w:val="00FF14C7"/>
    <w:rsid w:val="00FF1B74"/>
    <w:rsid w:val="00FF258B"/>
    <w:rsid w:val="00FF25A2"/>
    <w:rsid w:val="00FF2AAD"/>
    <w:rsid w:val="00FF2DF7"/>
    <w:rsid w:val="00FF310D"/>
    <w:rsid w:val="00FF3193"/>
    <w:rsid w:val="00FF5108"/>
    <w:rsid w:val="00FF535C"/>
    <w:rsid w:val="00FF546C"/>
    <w:rsid w:val="00FF5853"/>
    <w:rsid w:val="00FF5DD6"/>
  </w:rsids>
  <m:mathPr>
    <m:mathFont m:val="Cambria Math"/>
    <m:brkBin m:val="before"/>
    <m:brkBinSub m:val="--"/>
    <m:smallFrac m:val="0"/>
    <m:dispDef/>
    <m:lMargin m:val="0"/>
    <m:rMargin m:val="0"/>
    <m:defJc m:val="centerGroup"/>
    <m:wrapRight/>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EE1909D"/>
  <w15:docId w15:val="{31BEA170-CA73-4672-8940-EA8B1676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2BD1"/>
    <w:rPr>
      <w:sz w:val="24"/>
      <w:szCs w:val="24"/>
      <w:lang w:val="en-GB" w:eastAsia="en-GB"/>
    </w:rPr>
  </w:style>
  <w:style w:type="paragraph" w:styleId="Heading1">
    <w:name w:val="heading 1"/>
    <w:basedOn w:val="Normal"/>
    <w:next w:val="Marge"/>
    <w:qFormat/>
    <w:rsid w:val="003E7849"/>
    <w:pPr>
      <w:keepNext/>
      <w:keepLines/>
      <w:spacing w:after="240"/>
      <w:outlineLvl w:val="0"/>
    </w:pPr>
    <w:rPr>
      <w:rFonts w:ascii="Arial" w:hAnsi="Arial"/>
      <w:b/>
      <w:bCs/>
      <w:kern w:val="28"/>
      <w:sz w:val="22"/>
    </w:rPr>
  </w:style>
  <w:style w:type="paragraph" w:styleId="Heading2">
    <w:name w:val="heading 2"/>
    <w:basedOn w:val="Normal"/>
    <w:next w:val="Marge"/>
    <w:qFormat/>
    <w:rsid w:val="003E7849"/>
    <w:pPr>
      <w:keepNext/>
      <w:keepLines/>
      <w:tabs>
        <w:tab w:val="left" w:pos="737"/>
      </w:tabs>
      <w:spacing w:after="240"/>
      <w:ind w:left="567" w:hanging="567"/>
      <w:outlineLvl w:val="1"/>
    </w:pPr>
    <w:rPr>
      <w:rFonts w:ascii="Arial" w:hAnsi="Arial"/>
      <w:bCs/>
      <w:caps/>
      <w:sz w:val="22"/>
    </w:rPr>
  </w:style>
  <w:style w:type="paragraph" w:styleId="Heading3">
    <w:name w:val="heading 3"/>
    <w:basedOn w:val="Normal"/>
    <w:next w:val="Marge"/>
    <w:link w:val="Heading3Char"/>
    <w:qFormat/>
    <w:rsid w:val="003E7849"/>
    <w:pPr>
      <w:keepNext/>
      <w:keepLines/>
      <w:spacing w:after="240"/>
      <w:ind w:left="567" w:hanging="567"/>
      <w:outlineLvl w:val="2"/>
    </w:pPr>
    <w:rPr>
      <w:rFonts w:ascii="Arial" w:hAnsi="Arial"/>
      <w:b/>
      <w:bCs/>
      <w:sz w:val="22"/>
    </w:rPr>
  </w:style>
  <w:style w:type="paragraph" w:styleId="Heading4">
    <w:name w:val="heading 4"/>
    <w:basedOn w:val="Normal"/>
    <w:next w:val="Marge"/>
    <w:link w:val="Heading4Char"/>
    <w:qFormat/>
    <w:pPr>
      <w:keepNext/>
      <w:keepLines/>
      <w:tabs>
        <w:tab w:val="left" w:pos="567"/>
      </w:tabs>
      <w:spacing w:after="240"/>
      <w:outlineLvl w:val="3"/>
    </w:pPr>
    <w:rPr>
      <w:b/>
      <w:bCs/>
      <w:lang w:eastAsia="en-US"/>
    </w:rPr>
  </w:style>
  <w:style w:type="paragraph" w:styleId="Heading5">
    <w:name w:val="heading 5"/>
    <w:basedOn w:val="Normal"/>
    <w:next w:val="Marge"/>
    <w:autoRedefine/>
    <w:qFormat/>
    <w:rsid w:val="00F47A6A"/>
    <w:pPr>
      <w:keepNext/>
      <w:keepLines/>
      <w:spacing w:after="240"/>
      <w:ind w:left="1701" w:hanging="992"/>
      <w:outlineLvl w:val="4"/>
    </w:pPr>
    <w:rPr>
      <w:rFonts w:ascii="Arial" w:hAnsi="Arial"/>
      <w:bCs/>
      <w:i/>
      <w:sz w:val="22"/>
    </w:rPr>
  </w:style>
  <w:style w:type="paragraph" w:styleId="Heading6">
    <w:name w:val="heading 6"/>
    <w:basedOn w:val="Normal"/>
    <w:next w:val="Marge"/>
    <w:qFormat/>
    <w:pPr>
      <w:keepNext/>
      <w:keepLines/>
      <w:tabs>
        <w:tab w:val="left" w:pos="1134"/>
      </w:tabs>
      <w:spacing w:after="240"/>
      <w:ind w:left="567"/>
      <w:outlineLvl w:val="5"/>
    </w:pPr>
    <w:rPr>
      <w:b/>
      <w:bCs/>
    </w:rPr>
  </w:style>
  <w:style w:type="paragraph" w:styleId="Heading7">
    <w:name w:val="heading 7"/>
    <w:basedOn w:val="Normal"/>
    <w:next w:val="Normal"/>
    <w:qFormat/>
    <w:pPr>
      <w:keepNext/>
      <w:ind w:left="540"/>
      <w:outlineLvl w:val="6"/>
    </w:pPr>
    <w:rPr>
      <w:b/>
      <w:bCs/>
    </w:rPr>
  </w:style>
  <w:style w:type="paragraph" w:styleId="Heading8">
    <w:name w:val="heading 8"/>
    <w:basedOn w:val="Normal"/>
    <w:next w:val="Normal"/>
    <w:qFormat/>
    <w:pPr>
      <w:keepNext/>
      <w:tabs>
        <w:tab w:val="left" w:pos="-1440"/>
      </w:tabs>
      <w:ind w:left="2880" w:hanging="2880"/>
      <w:jc w:val="both"/>
      <w:outlineLvl w:val="7"/>
    </w:pPr>
    <w:rPr>
      <w:u w:val="single"/>
      <w:lang w:val="es-ES_tradnl"/>
    </w:rPr>
  </w:style>
  <w:style w:type="paragraph" w:styleId="Heading9">
    <w:name w:val="heading 9"/>
    <w:basedOn w:val="Normal"/>
    <w:next w:val="Normal"/>
    <w:qFormat/>
    <w:pPr>
      <w:keepNext/>
      <w:spacing w:after="24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uiPriority w:val="99"/>
    <w:qFormat/>
    <w:pPr>
      <w:ind w:firstLine="0"/>
    </w:pPr>
  </w:style>
  <w:style w:type="paragraph" w:customStyle="1" w:styleId="Par">
    <w:name w:val="Par"/>
    <w:basedOn w:val="Normal"/>
    <w:pPr>
      <w:spacing w:after="240"/>
      <w:ind w:firstLine="567"/>
      <w:jc w:val="both"/>
    </w:pPr>
    <w:rPr>
      <w:lang w:eastAsia="en-US"/>
    </w:rPr>
  </w:style>
  <w:style w:type="paragraph" w:customStyle="1" w:styleId="a">
    <w:name w:val="(a)"/>
    <w:basedOn w:val="Normal"/>
    <w:pPr>
      <w:tabs>
        <w:tab w:val="left" w:pos="-737"/>
      </w:tabs>
      <w:spacing w:after="240"/>
      <w:ind w:left="567" w:hanging="567"/>
      <w:jc w:val="both"/>
    </w:pPr>
    <w:rPr>
      <w:lang w:eastAsia="en-US"/>
    </w:rPr>
  </w:style>
  <w:style w:type="paragraph" w:customStyle="1" w:styleId="b">
    <w:name w:val="(b)"/>
    <w:basedOn w:val="a"/>
    <w:pPr>
      <w:tabs>
        <w:tab w:val="left" w:pos="1134"/>
      </w:tabs>
      <w:ind w:left="1134"/>
    </w:pPr>
  </w:style>
  <w:style w:type="paragraph" w:customStyle="1" w:styleId="c">
    <w:name w:val="(c)"/>
    <w:basedOn w:val="Normal"/>
    <w:pPr>
      <w:tabs>
        <w:tab w:val="left" w:pos="1701"/>
      </w:tabs>
      <w:spacing w:after="240"/>
      <w:ind w:left="1701" w:hanging="567"/>
      <w:jc w:val="both"/>
    </w:pPr>
  </w:style>
  <w:style w:type="paragraph" w:customStyle="1" w:styleId="alina">
    <w:name w:val="alinéa"/>
    <w:basedOn w:val="Normal"/>
    <w:pPr>
      <w:spacing w:after="240"/>
      <w:ind w:left="567"/>
      <w:jc w:val="both"/>
    </w:pPr>
    <w:rPr>
      <w:lang w:eastAsia="en-US"/>
    </w:rPr>
  </w:style>
  <w:style w:type="character" w:styleId="FootnoteReference">
    <w:name w:val="footnote reference"/>
    <w:semiHidden/>
    <w:rPr>
      <w:vertAlign w:val="superscript"/>
    </w:rPr>
  </w:style>
  <w:style w:type="paragraph" w:styleId="Header">
    <w:name w:val="header"/>
    <w:basedOn w:val="Normal"/>
    <w:link w:val="HeaderChar"/>
    <w:uiPriority w:val="99"/>
    <w:pPr>
      <w:tabs>
        <w:tab w:val="center" w:pos="4153"/>
        <w:tab w:val="right" w:pos="8306"/>
      </w:tabs>
    </w:pPr>
    <w:rPr>
      <w:lang w:eastAsia="en-US"/>
    </w:rPr>
  </w:style>
  <w:style w:type="paragraph" w:styleId="FootnoteText">
    <w:name w:val="footnote text"/>
    <w:basedOn w:val="Normal"/>
    <w:semiHidden/>
    <w:pPr>
      <w:ind w:left="567" w:hanging="567"/>
    </w:pPr>
    <w:rPr>
      <w:sz w:val="20"/>
      <w:szCs w:val="20"/>
      <w:lang w:eastAsia="en-US"/>
    </w:rPr>
  </w:style>
  <w:style w:type="paragraph" w:styleId="Footer">
    <w:name w:val="footer"/>
    <w:basedOn w:val="Normal"/>
    <w:pPr>
      <w:tabs>
        <w:tab w:val="center" w:pos="4153"/>
        <w:tab w:val="right" w:pos="8306"/>
      </w:tabs>
    </w:pPr>
    <w:rPr>
      <w:lang w:eastAsia="en-US"/>
    </w:rPr>
  </w:style>
  <w:style w:type="paragraph" w:styleId="BodyText">
    <w:name w:val="Body Text"/>
    <w:basedOn w:val="Normal"/>
    <w:link w:val="BodyTextChar"/>
    <w:rPr>
      <w:i/>
      <w:iCs/>
    </w:rPr>
  </w:style>
  <w:style w:type="paragraph" w:customStyle="1" w:styleId="paragraphnumerote">
    <w:name w:val="paragraph numerote"/>
    <w:basedOn w:val="Normal"/>
    <w:link w:val="paragraphnumeroteCharChar"/>
    <w:autoRedefine/>
    <w:rsid w:val="00C27BE5"/>
    <w:pPr>
      <w:shd w:val="clear" w:color="auto" w:fill="FFFFFF"/>
      <w:spacing w:after="240"/>
      <w:jc w:val="both"/>
    </w:pPr>
    <w:rPr>
      <w:rFonts w:ascii="Arial" w:hAnsi="Arial"/>
      <w:iCs/>
      <w:sz w:val="22"/>
      <w:szCs w:val="22"/>
    </w:rPr>
  </w:style>
  <w:style w:type="paragraph" w:customStyle="1" w:styleId="TIRETbul1cm">
    <w:name w:val="TIRET bul 1cm"/>
    <w:basedOn w:val="Normal"/>
    <w:pPr>
      <w:numPr>
        <w:numId w:val="3"/>
      </w:numPr>
      <w:adjustRightInd w:val="0"/>
      <w:spacing w:after="240"/>
      <w:jc w:val="both"/>
    </w:pPr>
  </w:style>
  <w:style w:type="paragraph" w:customStyle="1" w:styleId="Serre">
    <w:name w:val="Serre"/>
    <w:basedOn w:val="Normal"/>
    <w:pPr>
      <w:suppressAutoHyphens/>
      <w:jc w:val="both"/>
      <w:outlineLvl w:val="2"/>
    </w:pPr>
    <w:rPr>
      <w:lang w:eastAsia="fr-FR"/>
    </w:rPr>
  </w:style>
  <w:style w:type="paragraph" w:styleId="BodyTextIndent">
    <w:name w:val="Body Text Indent"/>
    <w:basedOn w:val="Normal"/>
    <w:link w:val="BodyTextIndentChar"/>
    <w:pPr>
      <w:spacing w:before="120" w:after="120"/>
      <w:ind w:firstLine="1134"/>
    </w:pPr>
    <w:rPr>
      <w:rFonts w:ascii="Arial" w:hAnsi="Arial" w:cs="Arial"/>
      <w:sz w:val="22"/>
      <w:szCs w:val="22"/>
    </w:rPr>
  </w:style>
  <w:style w:type="paragraph" w:styleId="BodyText3">
    <w:name w:val="Body Text 3"/>
    <w:basedOn w:val="Normal"/>
    <w:pPr>
      <w:spacing w:before="120" w:after="120"/>
      <w:ind w:right="-58"/>
      <w:jc w:val="both"/>
    </w:pPr>
    <w:rPr>
      <w:rFonts w:ascii="Arial" w:hAnsi="Arial" w:cs="Arial"/>
      <w:sz w:val="22"/>
      <w:szCs w:val="22"/>
    </w:rPr>
  </w:style>
  <w:style w:type="paragraph" w:customStyle="1" w:styleId="non-decis">
    <w:name w:val="non-decis"/>
    <w:basedOn w:val="Normal"/>
    <w:pPr>
      <w:ind w:left="737" w:right="737"/>
      <w:jc w:val="both"/>
    </w:pPr>
    <w:rPr>
      <w:sz w:val="20"/>
      <w:szCs w:val="20"/>
    </w:rPr>
  </w:style>
  <w:style w:type="paragraph" w:customStyle="1" w:styleId="decis">
    <w:name w:val="decis"/>
    <w:basedOn w:val="BodyText"/>
    <w:pPr>
      <w:numPr>
        <w:numId w:val="2"/>
      </w:numPr>
      <w:jc w:val="both"/>
    </w:pPr>
    <w:rPr>
      <w:i w:val="0"/>
      <w:iCs w:val="0"/>
    </w:rPr>
  </w:style>
  <w:style w:type="paragraph" w:styleId="BodyTextIndent2">
    <w:name w:val="Body Text Indent 2"/>
    <w:basedOn w:val="Normal"/>
    <w:pPr>
      <w:ind w:left="1440" w:hanging="1440"/>
    </w:pPr>
    <w:rPr>
      <w:i/>
      <w:iCs/>
    </w:rPr>
  </w:style>
  <w:style w:type="paragraph" w:styleId="BodyTextIndent3">
    <w:name w:val="Body Text Indent 3"/>
    <w:basedOn w:val="Normal"/>
    <w:pPr>
      <w:widowControl w:val="0"/>
      <w:ind w:left="3600" w:hanging="2880"/>
    </w:pPr>
    <w:rPr>
      <w:b/>
      <w:bCs/>
      <w:sz w:val="20"/>
      <w:szCs w:val="20"/>
      <w:lang w:val="en-US"/>
    </w:rPr>
  </w:style>
  <w:style w:type="paragraph" w:styleId="BodyText2">
    <w:name w:val="Body Text 2"/>
    <w:basedOn w:val="Normal"/>
    <w:rPr>
      <w:i/>
      <w:iCs/>
      <w:color w:val="000000"/>
    </w:rPr>
  </w:style>
  <w:style w:type="character" w:styleId="PageNumber">
    <w:name w:val="page number"/>
    <w:basedOn w:val="DefaultParagraphFont"/>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TOC1">
    <w:name w:val="toc 1"/>
    <w:basedOn w:val="Normal"/>
    <w:next w:val="Normal"/>
    <w:autoRedefine/>
    <w:uiPriority w:val="39"/>
    <w:rsid w:val="0052719A"/>
    <w:pPr>
      <w:tabs>
        <w:tab w:val="right" w:leader="dot" w:pos="9628"/>
      </w:tabs>
      <w:spacing w:before="120" w:after="120"/>
      <w:ind w:left="567" w:hanging="567"/>
    </w:pPr>
    <w:rPr>
      <w:rFonts w:ascii="Arial" w:hAnsi="Arial" w:cs="Arial"/>
      <w:b/>
      <w:noProof/>
      <w:sz w:val="22"/>
      <w:szCs w:val="22"/>
    </w:rPr>
  </w:style>
  <w:style w:type="paragraph" w:styleId="TOC2">
    <w:name w:val="toc 2"/>
    <w:basedOn w:val="Normal"/>
    <w:next w:val="Normal"/>
    <w:autoRedefine/>
    <w:uiPriority w:val="39"/>
    <w:rsid w:val="0052719A"/>
    <w:pPr>
      <w:tabs>
        <w:tab w:val="right" w:leader="dot" w:pos="9639"/>
      </w:tabs>
      <w:spacing w:after="120"/>
      <w:ind w:left="1134" w:hanging="567"/>
    </w:pPr>
    <w:rPr>
      <w:rFonts w:ascii="Arial" w:hAnsi="Arial" w:cs="Arial"/>
      <w:bCs/>
      <w:iCs/>
      <w:noProof/>
      <w:sz w:val="22"/>
      <w:szCs w:val="22"/>
    </w:rPr>
  </w:style>
  <w:style w:type="paragraph" w:styleId="TOC3">
    <w:name w:val="toc 3"/>
    <w:basedOn w:val="Normal"/>
    <w:next w:val="Normal"/>
    <w:autoRedefine/>
    <w:uiPriority w:val="39"/>
    <w:rsid w:val="0052719A"/>
    <w:pPr>
      <w:tabs>
        <w:tab w:val="right" w:leader="dot" w:pos="9639"/>
      </w:tabs>
      <w:spacing w:before="120" w:after="60"/>
      <w:ind w:left="1701" w:hanging="567"/>
    </w:pPr>
    <w:rPr>
      <w:rFonts w:ascii="Arial" w:hAnsi="Arial" w:cs="Arial"/>
      <w:noProof/>
      <w:color w:val="000000"/>
      <w:sz w:val="22"/>
      <w:szCs w:val="22"/>
    </w:rPr>
  </w:style>
  <w:style w:type="paragraph" w:styleId="TOC4">
    <w:name w:val="toc 4"/>
    <w:basedOn w:val="Normal"/>
    <w:next w:val="Normal"/>
    <w:autoRedefine/>
    <w:uiPriority w:val="39"/>
    <w:rsid w:val="00414E71"/>
    <w:pPr>
      <w:tabs>
        <w:tab w:val="left" w:pos="1843"/>
        <w:tab w:val="right" w:leader="dot" w:pos="9356"/>
      </w:tabs>
      <w:spacing w:after="60"/>
      <w:ind w:left="1843" w:hanging="567"/>
    </w:pPr>
    <w:rPr>
      <w:noProof/>
      <w:color w:val="000000"/>
    </w:rPr>
  </w:style>
  <w:style w:type="paragraph" w:styleId="TOC5">
    <w:name w:val="toc 5"/>
    <w:basedOn w:val="Normal"/>
    <w:next w:val="Normal"/>
    <w:autoRedefine/>
    <w:uiPriority w:val="39"/>
    <w:rsid w:val="00B52857"/>
    <w:pPr>
      <w:tabs>
        <w:tab w:val="left" w:pos="1920"/>
        <w:tab w:val="left" w:pos="2340"/>
        <w:tab w:val="right" w:leader="dot" w:pos="9360"/>
      </w:tabs>
      <w:spacing w:after="60"/>
      <w:ind w:left="2340" w:hanging="900"/>
    </w:pPr>
    <w:rPr>
      <w:rFonts w:ascii="Arial" w:hAnsi="Arial" w:cs="Arial"/>
      <w:i/>
      <w:noProof/>
      <w:sz w:val="22"/>
      <w:szCs w:val="22"/>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standard">
    <w:name w:val="standard"/>
    <w:basedOn w:val="Header"/>
    <w:autoRedefine/>
    <w:pPr>
      <w:tabs>
        <w:tab w:val="clear" w:pos="4153"/>
        <w:tab w:val="clear" w:pos="8306"/>
        <w:tab w:val="center" w:pos="4419"/>
        <w:tab w:val="right" w:pos="8838"/>
      </w:tabs>
      <w:jc w:val="both"/>
    </w:pPr>
    <w:rPr>
      <w:rFonts w:eastAsia="Arial Unicode MS"/>
      <w:sz w:val="22"/>
      <w:szCs w:val="22"/>
      <w:u w:val="single"/>
    </w:rPr>
  </w:style>
  <w:style w:type="paragraph" w:customStyle="1" w:styleId="Quick1">
    <w:name w:val="Quick 1."/>
    <w:basedOn w:val="Normal"/>
    <w:pPr>
      <w:widowControl w:val="0"/>
      <w:numPr>
        <w:numId w:val="1"/>
      </w:numPr>
      <w:jc w:val="both"/>
    </w:pPr>
    <w:rPr>
      <w:sz w:val="22"/>
      <w:szCs w:val="22"/>
      <w:lang w:val="en-AU"/>
    </w:rPr>
  </w:style>
  <w:style w:type="character" w:styleId="CommentReference">
    <w:name w:val="annotation reference"/>
    <w:rPr>
      <w:sz w:val="16"/>
      <w:szCs w:val="16"/>
    </w:rPr>
  </w:style>
  <w:style w:type="paragraph" w:styleId="CommentText">
    <w:name w:val="annotation text"/>
    <w:basedOn w:val="Normal"/>
    <w:link w:val="CommentTextChar"/>
    <w:rPr>
      <w:sz w:val="20"/>
      <w:szCs w:val="20"/>
      <w:lang w:eastAsia="x-none"/>
    </w:rPr>
  </w:style>
  <w:style w:type="paragraph" w:styleId="Title">
    <w:name w:val="Title"/>
    <w:basedOn w:val="Normal"/>
    <w:qFormat/>
    <w:pPr>
      <w:jc w:val="center"/>
    </w:pPr>
    <w:rPr>
      <w:b/>
      <w:bCs/>
      <w:lang w:val="en-US"/>
    </w:rPr>
  </w:style>
  <w:style w:type="paragraph" w:styleId="BlockText">
    <w:name w:val="Block Text"/>
    <w:basedOn w:val="Normal"/>
    <w:pPr>
      <w:ind w:left="1440" w:right="615"/>
    </w:pPr>
    <w:rPr>
      <w:sz w:val="20"/>
      <w:szCs w:val="20"/>
    </w:rPr>
  </w:style>
  <w:style w:type="paragraph" w:customStyle="1" w:styleId="COI">
    <w:name w:val="COI"/>
    <w:basedOn w:val="Marge"/>
    <w:link w:val="COIChar"/>
    <w:pPr>
      <w:tabs>
        <w:tab w:val="left" w:pos="709"/>
      </w:tabs>
      <w:ind w:hanging="709"/>
    </w:pPr>
    <w:rPr>
      <w:lang w:val="x-none"/>
    </w:rPr>
  </w:style>
  <w:style w:type="paragraph" w:customStyle="1" w:styleId="Textedebulles2">
    <w:name w:val="Texte de bulles2"/>
    <w:basedOn w:val="Normal"/>
    <w:semiHidden/>
    <w:rPr>
      <w:rFonts w:ascii="Tahoma" w:hAnsi="Tahoma" w:cs="Tahoma"/>
      <w:sz w:val="16"/>
      <w:szCs w:val="16"/>
    </w:rPr>
  </w:style>
  <w:style w:type="paragraph" w:customStyle="1" w:styleId="Textedebulles1">
    <w:name w:val="Texte de bulles1"/>
    <w:basedOn w:val="Normal"/>
    <w:semiHidden/>
    <w:pPr>
      <w:widowControl w:val="0"/>
      <w:autoSpaceDE w:val="0"/>
      <w:autoSpaceDN w:val="0"/>
      <w:adjustRightInd w:val="0"/>
      <w:jc w:val="both"/>
    </w:pPr>
    <w:rPr>
      <w:rFonts w:ascii="Tahoma" w:hAnsi="Tahoma" w:cs="Tahoma"/>
      <w:sz w:val="16"/>
      <w:szCs w:val="16"/>
    </w:rPr>
  </w:style>
  <w:style w:type="paragraph" w:customStyle="1" w:styleId="Docheading">
    <w:name w:val="Doc. heading"/>
    <w:basedOn w:val="Header"/>
    <w:rsid w:val="00D07DB3"/>
    <w:pPr>
      <w:spacing w:after="480"/>
      <w:jc w:val="center"/>
    </w:pPr>
    <w:rPr>
      <w:rFonts w:ascii="Arial" w:hAnsi="Arial" w:cs="Arial"/>
      <w:b/>
      <w:bCs/>
      <w:caps/>
    </w:rPr>
  </w:style>
  <w:style w:type="paragraph" w:customStyle="1" w:styleId="content">
    <w:name w:val="content"/>
    <w:basedOn w:val="Normal"/>
    <w:rsid w:val="00CE4AE5"/>
    <w:pPr>
      <w:spacing w:before="100" w:beforeAutospacing="1" w:after="100" w:afterAutospacing="1" w:line="255" w:lineRule="atLeast"/>
    </w:pPr>
    <w:rPr>
      <w:rFonts w:ascii="Verdana" w:eastAsia="Arial Unicode MS" w:hAnsi="Verdana" w:cs="Arial Unicode MS"/>
      <w:color w:val="000000"/>
      <w:sz w:val="17"/>
      <w:szCs w:val="17"/>
      <w:lang w:val="en-US"/>
    </w:rPr>
  </w:style>
  <w:style w:type="paragraph" w:customStyle="1" w:styleId="Default">
    <w:name w:val="Default"/>
    <w:rsid w:val="00B753D6"/>
    <w:pPr>
      <w:autoSpaceDE w:val="0"/>
      <w:autoSpaceDN w:val="0"/>
      <w:adjustRightInd w:val="0"/>
    </w:pPr>
    <w:rPr>
      <w:rFonts w:eastAsia="SimSun"/>
      <w:color w:val="000000"/>
      <w:sz w:val="24"/>
      <w:szCs w:val="24"/>
      <w:lang w:val="en-US" w:eastAsia="zh-CN"/>
    </w:rPr>
  </w:style>
  <w:style w:type="table" w:styleId="TableGrid">
    <w:name w:val="Table Grid"/>
    <w:basedOn w:val="TableNormal"/>
    <w:rsid w:val="00BD3CB1"/>
    <w:pPr>
      <w:tabs>
        <w:tab w:val="left" w:pos="567"/>
      </w:tabs>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508A9"/>
    <w:rPr>
      <w:b/>
      <w:bCs/>
    </w:rPr>
  </w:style>
  <w:style w:type="character" w:customStyle="1" w:styleId="uwolf">
    <w:name w:val="u_wolf"/>
    <w:semiHidden/>
    <w:rsid w:val="008559E8"/>
    <w:rPr>
      <w:rFonts w:ascii="Arial" w:hAnsi="Arial" w:cs="Arial"/>
      <w:color w:val="auto"/>
      <w:sz w:val="20"/>
      <w:szCs w:val="20"/>
    </w:rPr>
  </w:style>
  <w:style w:type="paragraph" w:styleId="NormalIndent">
    <w:name w:val="Normal Indent"/>
    <w:basedOn w:val="Normal"/>
    <w:rsid w:val="008559E8"/>
    <w:pPr>
      <w:overflowPunct w:val="0"/>
      <w:autoSpaceDE w:val="0"/>
      <w:autoSpaceDN w:val="0"/>
      <w:spacing w:before="120" w:after="120"/>
      <w:ind w:left="708"/>
      <w:jc w:val="both"/>
    </w:pPr>
    <w:rPr>
      <w:rFonts w:ascii="Garamond" w:eastAsia="MS Mincho" w:hAnsi="Garamond"/>
      <w:lang w:val="en-US" w:eastAsia="ja-JP"/>
    </w:rPr>
  </w:style>
  <w:style w:type="character" w:customStyle="1" w:styleId="paragraphnumeroteCharChar">
    <w:name w:val="paragraph numerote Char Char"/>
    <w:link w:val="paragraphnumerote"/>
    <w:rsid w:val="00C27BE5"/>
    <w:rPr>
      <w:rFonts w:ascii="Arial" w:hAnsi="Arial"/>
      <w:iCs/>
      <w:snapToGrid w:val="0"/>
      <w:sz w:val="22"/>
      <w:szCs w:val="22"/>
      <w:shd w:val="clear" w:color="auto" w:fill="FFFFFF"/>
      <w:lang w:eastAsia="en-US"/>
    </w:rPr>
  </w:style>
  <w:style w:type="paragraph" w:styleId="BalloonText">
    <w:name w:val="Balloon Text"/>
    <w:basedOn w:val="Normal"/>
    <w:link w:val="BalloonTextChar"/>
    <w:semiHidden/>
    <w:rsid w:val="00087BE4"/>
    <w:rPr>
      <w:rFonts w:ascii="Tahoma" w:hAnsi="Tahoma" w:cs="Tahoma"/>
      <w:sz w:val="16"/>
      <w:szCs w:val="16"/>
    </w:rPr>
  </w:style>
  <w:style w:type="paragraph" w:customStyle="1" w:styleId="paragraphnumerote0">
    <w:name w:val="paragraphnumerote"/>
    <w:basedOn w:val="Normal"/>
    <w:rsid w:val="00B3026B"/>
    <w:pPr>
      <w:spacing w:before="100" w:beforeAutospacing="1" w:after="100" w:afterAutospacing="1"/>
    </w:pPr>
    <w:rPr>
      <w:lang w:val="en-US"/>
    </w:rPr>
  </w:style>
  <w:style w:type="character" w:customStyle="1" w:styleId="paragraphnumerotechar">
    <w:name w:val="paragraphnumerotechar"/>
    <w:basedOn w:val="DefaultParagraphFont"/>
    <w:rsid w:val="00B3026B"/>
  </w:style>
  <w:style w:type="character" w:customStyle="1" w:styleId="size10w1">
    <w:name w:val="size10w1"/>
    <w:rsid w:val="00522EA8"/>
    <w:rPr>
      <w:rFonts w:ascii="Verdana" w:hAnsi="Verdana" w:hint="default"/>
      <w:color w:val="FFFFFF"/>
      <w:sz w:val="11"/>
      <w:szCs w:val="11"/>
      <w:u w:val="none"/>
      <w:effect w:val="none"/>
    </w:rPr>
  </w:style>
  <w:style w:type="paragraph" w:customStyle="1" w:styleId="Norm">
    <w:name w:val="Norm"/>
    <w:basedOn w:val="paragraphnumerote"/>
    <w:rsid w:val="004B6D65"/>
  </w:style>
  <w:style w:type="paragraph" w:customStyle="1" w:styleId="Style1">
    <w:name w:val="Style1"/>
    <w:basedOn w:val="PlainText"/>
    <w:next w:val="PlainText"/>
    <w:autoRedefine/>
    <w:rsid w:val="001D3D38"/>
    <w:rPr>
      <w:rFonts w:ascii="Arial" w:hAnsi="Arial" w:cs="Arial"/>
      <w:sz w:val="24"/>
    </w:rPr>
  </w:style>
  <w:style w:type="paragraph" w:styleId="PlainText">
    <w:name w:val="Plain Text"/>
    <w:basedOn w:val="Normal"/>
    <w:rsid w:val="001D3D38"/>
    <w:rPr>
      <w:rFonts w:ascii="Courier New" w:hAnsi="Courier New" w:cs="Courier New"/>
      <w:sz w:val="20"/>
      <w:szCs w:val="20"/>
    </w:rPr>
  </w:style>
  <w:style w:type="character" w:customStyle="1" w:styleId="A1">
    <w:name w:val="A1"/>
    <w:rsid w:val="00F442B4"/>
    <w:rPr>
      <w:rFonts w:cs="Benton Sans"/>
      <w:color w:val="000000"/>
      <w:sz w:val="15"/>
      <w:szCs w:val="15"/>
    </w:rPr>
  </w:style>
  <w:style w:type="paragraph" w:styleId="NormalWeb">
    <w:name w:val="Normal (Web)"/>
    <w:basedOn w:val="Normal"/>
    <w:uiPriority w:val="99"/>
    <w:rsid w:val="00F442B4"/>
    <w:pPr>
      <w:spacing w:before="100" w:beforeAutospacing="1" w:after="100" w:afterAutospacing="1"/>
    </w:pPr>
    <w:rPr>
      <w:rFonts w:eastAsia="MS Mincho"/>
      <w:lang w:val="en-US" w:eastAsia="ja-JP"/>
    </w:rPr>
  </w:style>
  <w:style w:type="paragraph" w:customStyle="1" w:styleId="CM52">
    <w:name w:val="CM52"/>
    <w:basedOn w:val="Default"/>
    <w:next w:val="Default"/>
    <w:rsid w:val="00DD1314"/>
    <w:pPr>
      <w:widowControl w:val="0"/>
      <w:spacing w:after="245"/>
    </w:pPr>
    <w:rPr>
      <w:color w:val="auto"/>
    </w:rPr>
  </w:style>
  <w:style w:type="paragraph" w:customStyle="1" w:styleId="Paragrafonumerato">
    <w:name w:val="Paragrafo numerato"/>
    <w:basedOn w:val="Normal"/>
    <w:rsid w:val="00D24A0F"/>
    <w:pPr>
      <w:numPr>
        <w:numId w:val="4"/>
      </w:numPr>
      <w:spacing w:after="240"/>
      <w:jc w:val="both"/>
    </w:pPr>
    <w:rPr>
      <w:rFonts w:eastAsia="MS Mincho"/>
      <w:lang w:val="en-US"/>
    </w:rPr>
  </w:style>
  <w:style w:type="paragraph" w:styleId="ListBullet2">
    <w:name w:val="List Bullet 2"/>
    <w:basedOn w:val="Normal"/>
    <w:rsid w:val="00FB39C4"/>
    <w:pPr>
      <w:numPr>
        <w:numId w:val="5"/>
      </w:numPr>
    </w:pPr>
  </w:style>
  <w:style w:type="paragraph" w:customStyle="1" w:styleId="marge0">
    <w:name w:val="marge"/>
    <w:basedOn w:val="Normal"/>
    <w:rsid w:val="000C209A"/>
    <w:pPr>
      <w:spacing w:before="100" w:beforeAutospacing="1" w:after="100" w:afterAutospacing="1"/>
    </w:pPr>
    <w:rPr>
      <w:rFonts w:eastAsia="MS Mincho"/>
      <w:lang w:val="en-US" w:eastAsia="ja-JP" w:bidi="hi-IN"/>
    </w:rPr>
  </w:style>
  <w:style w:type="character" w:customStyle="1" w:styleId="msoins0">
    <w:name w:val="msoins"/>
    <w:basedOn w:val="DefaultParagraphFont"/>
    <w:rsid w:val="000C209A"/>
  </w:style>
  <w:style w:type="paragraph" w:customStyle="1" w:styleId="coi0">
    <w:name w:val="coi"/>
    <w:basedOn w:val="Normal"/>
    <w:rsid w:val="00872C23"/>
    <w:pPr>
      <w:spacing w:before="240" w:after="240"/>
      <w:jc w:val="both"/>
    </w:pPr>
    <w:rPr>
      <w:rFonts w:ascii="Arial" w:eastAsia="SimSun" w:hAnsi="Arial" w:cs="Arial"/>
      <w:sz w:val="22"/>
      <w:szCs w:val="22"/>
      <w:lang w:val="en-US" w:eastAsia="zh-CN"/>
    </w:rPr>
  </w:style>
  <w:style w:type="paragraph" w:styleId="DocumentMap">
    <w:name w:val="Document Map"/>
    <w:basedOn w:val="Normal"/>
    <w:semiHidden/>
    <w:rsid w:val="006169E5"/>
    <w:pPr>
      <w:shd w:val="clear" w:color="auto" w:fill="000080"/>
    </w:pPr>
    <w:rPr>
      <w:rFonts w:ascii="Tahoma" w:hAnsi="Tahoma" w:cs="Tahoma"/>
      <w:sz w:val="20"/>
      <w:szCs w:val="20"/>
    </w:rPr>
  </w:style>
  <w:style w:type="paragraph" w:customStyle="1" w:styleId="Norma">
    <w:name w:val="Norma"/>
    <w:basedOn w:val="Heading4"/>
    <w:rsid w:val="0087130F"/>
    <w:pPr>
      <w:tabs>
        <w:tab w:val="clear" w:pos="567"/>
        <w:tab w:val="left" w:pos="720"/>
      </w:tabs>
      <w:spacing w:before="240" w:after="0"/>
      <w:ind w:left="720" w:hanging="720"/>
    </w:pPr>
    <w:rPr>
      <w:rFonts w:ascii="Arial" w:hAnsi="Arial" w:cs="Arial"/>
      <w:sz w:val="22"/>
      <w:szCs w:val="22"/>
    </w:rPr>
  </w:style>
  <w:style w:type="paragraph" w:customStyle="1" w:styleId="Heading5111">
    <w:name w:val="Heading 5111"/>
    <w:basedOn w:val="Normal"/>
    <w:link w:val="Heading5111Char"/>
    <w:rsid w:val="005B037A"/>
    <w:pPr>
      <w:spacing w:after="240"/>
      <w:ind w:left="1800" w:hanging="1080"/>
    </w:pPr>
    <w:rPr>
      <w:rFonts w:ascii="Arial" w:hAnsi="Arial" w:cs="Arial"/>
      <w:i/>
      <w:sz w:val="22"/>
      <w:szCs w:val="22"/>
    </w:rPr>
  </w:style>
  <w:style w:type="character" w:customStyle="1" w:styleId="Heading5111Char">
    <w:name w:val="Heading 5111 Char"/>
    <w:link w:val="Heading5111"/>
    <w:rsid w:val="005B037A"/>
    <w:rPr>
      <w:rFonts w:ascii="Arial" w:hAnsi="Arial" w:cs="Arial"/>
      <w:i/>
      <w:snapToGrid w:val="0"/>
      <w:sz w:val="22"/>
      <w:szCs w:val="22"/>
      <w:lang w:val="en-GB" w:eastAsia="en-US" w:bidi="ar-SA"/>
    </w:rPr>
  </w:style>
  <w:style w:type="paragraph" w:styleId="ListBullet3">
    <w:name w:val="List Bullet 3"/>
    <w:basedOn w:val="Normal"/>
    <w:rsid w:val="00DE2230"/>
    <w:pPr>
      <w:numPr>
        <w:numId w:val="6"/>
      </w:numPr>
    </w:pPr>
  </w:style>
  <w:style w:type="character" w:customStyle="1" w:styleId="apple-style-span">
    <w:name w:val="apple-style-span"/>
    <w:basedOn w:val="DefaultParagraphFont"/>
    <w:rsid w:val="001C37A6"/>
  </w:style>
  <w:style w:type="paragraph" w:customStyle="1" w:styleId="Paragrafoelenco">
    <w:name w:val="Paragrafo elenco"/>
    <w:basedOn w:val="paragraphnumerote"/>
    <w:qFormat/>
    <w:rsid w:val="003E5ACF"/>
    <w:rPr>
      <w:lang w:val="en-US"/>
    </w:rPr>
  </w:style>
  <w:style w:type="paragraph" w:customStyle="1" w:styleId="Paragrafoelenco1">
    <w:name w:val="Paragrafo elenco1"/>
    <w:basedOn w:val="Normal"/>
    <w:rsid w:val="0043138D"/>
    <w:pPr>
      <w:widowControl w:val="0"/>
      <w:autoSpaceDE w:val="0"/>
      <w:autoSpaceDN w:val="0"/>
      <w:adjustRightInd w:val="0"/>
      <w:ind w:left="720"/>
      <w:contextualSpacing/>
      <w:jc w:val="both"/>
    </w:pPr>
  </w:style>
  <w:style w:type="character" w:customStyle="1" w:styleId="BodyTextChar">
    <w:name w:val="Body Text Char"/>
    <w:link w:val="BodyText"/>
    <w:rsid w:val="00286D84"/>
    <w:rPr>
      <w:i/>
      <w:iCs/>
      <w:snapToGrid w:val="0"/>
      <w:sz w:val="24"/>
      <w:szCs w:val="24"/>
      <w:lang w:val="en-GB" w:eastAsia="en-US" w:bidi="ar-SA"/>
    </w:rPr>
  </w:style>
  <w:style w:type="character" w:customStyle="1" w:styleId="CharChar2">
    <w:name w:val="Char Char2"/>
    <w:rsid w:val="00C11574"/>
    <w:rPr>
      <w:sz w:val="24"/>
      <w:szCs w:val="24"/>
      <w:lang w:val="en-GB"/>
    </w:rPr>
  </w:style>
  <w:style w:type="paragraph" w:customStyle="1" w:styleId="ColorfulList-Accent11">
    <w:name w:val="Colorful List - Accent 11"/>
    <w:basedOn w:val="Normal"/>
    <w:qFormat/>
    <w:rsid w:val="00CE2EE4"/>
    <w:pPr>
      <w:widowControl w:val="0"/>
      <w:autoSpaceDE w:val="0"/>
      <w:autoSpaceDN w:val="0"/>
      <w:adjustRightInd w:val="0"/>
      <w:ind w:left="720"/>
      <w:contextualSpacing/>
      <w:jc w:val="both"/>
    </w:pPr>
  </w:style>
  <w:style w:type="paragraph" w:customStyle="1" w:styleId="Revisione">
    <w:name w:val="Revisione"/>
    <w:hidden/>
    <w:semiHidden/>
    <w:rsid w:val="004643F9"/>
    <w:rPr>
      <w:sz w:val="24"/>
      <w:szCs w:val="24"/>
      <w:lang w:val="en-GB"/>
    </w:rPr>
  </w:style>
  <w:style w:type="character" w:customStyle="1" w:styleId="BalloonTextChar">
    <w:name w:val="Balloon Text Char"/>
    <w:link w:val="BalloonText"/>
    <w:rsid w:val="002755CC"/>
    <w:rPr>
      <w:rFonts w:ascii="Tahoma" w:hAnsi="Tahoma" w:cs="Tahoma"/>
      <w:snapToGrid w:val="0"/>
      <w:sz w:val="16"/>
      <w:szCs w:val="16"/>
      <w:lang w:val="en-GB" w:eastAsia="en-US" w:bidi="ar-SA"/>
    </w:rPr>
  </w:style>
  <w:style w:type="character" w:customStyle="1" w:styleId="A31">
    <w:name w:val="A3+1"/>
    <w:rsid w:val="00433B51"/>
    <w:rPr>
      <w:rFonts w:cs="Vera Humana 95"/>
      <w:color w:val="221E1F"/>
      <w:sz w:val="18"/>
      <w:szCs w:val="18"/>
    </w:rPr>
  </w:style>
  <w:style w:type="paragraph" w:customStyle="1" w:styleId="Recommendation">
    <w:name w:val="Recommendation"/>
    <w:basedOn w:val="Normal"/>
    <w:rsid w:val="002E69BC"/>
    <w:pPr>
      <w:keepNext/>
      <w:keepLines/>
      <w:spacing w:before="480" w:after="240"/>
      <w:jc w:val="center"/>
      <w:outlineLvl w:val="0"/>
    </w:pPr>
    <w:rPr>
      <w:rFonts w:eastAsia="SimSun"/>
      <w:bCs/>
      <w:kern w:val="28"/>
      <w:u w:val="single"/>
      <w:lang w:val="en-US"/>
    </w:rPr>
  </w:style>
  <w:style w:type="paragraph" w:styleId="CommentSubject">
    <w:name w:val="annotation subject"/>
    <w:basedOn w:val="CommentText"/>
    <w:next w:val="CommentText"/>
    <w:link w:val="CommentSubjectChar"/>
    <w:rsid w:val="002E32B3"/>
    <w:rPr>
      <w:b/>
      <w:bCs/>
    </w:rPr>
  </w:style>
  <w:style w:type="character" w:customStyle="1" w:styleId="CommentTextChar">
    <w:name w:val="Comment Text Char"/>
    <w:link w:val="CommentText"/>
    <w:rsid w:val="002E32B3"/>
    <w:rPr>
      <w:snapToGrid w:val="0"/>
      <w:lang w:val="en-GB"/>
    </w:rPr>
  </w:style>
  <w:style w:type="character" w:customStyle="1" w:styleId="CommentSubjectChar">
    <w:name w:val="Comment Subject Char"/>
    <w:link w:val="CommentSubject"/>
    <w:rsid w:val="002E32B3"/>
    <w:rPr>
      <w:b/>
      <w:bCs/>
      <w:snapToGrid w:val="0"/>
      <w:lang w:val="en-GB"/>
    </w:rPr>
  </w:style>
  <w:style w:type="paragraph" w:customStyle="1" w:styleId="ListParagraph1">
    <w:name w:val="List Paragraph1"/>
    <w:basedOn w:val="Normal"/>
    <w:qFormat/>
    <w:rsid w:val="007E37AE"/>
    <w:pPr>
      <w:widowControl w:val="0"/>
      <w:autoSpaceDE w:val="0"/>
      <w:autoSpaceDN w:val="0"/>
      <w:adjustRightInd w:val="0"/>
      <w:ind w:left="720"/>
      <w:contextualSpacing/>
      <w:jc w:val="both"/>
    </w:pPr>
  </w:style>
  <w:style w:type="paragraph" w:customStyle="1" w:styleId="Title5">
    <w:name w:val="Title 5"/>
    <w:basedOn w:val="Normal"/>
    <w:link w:val="Title5Car"/>
    <w:qFormat/>
    <w:rsid w:val="00F47A6A"/>
    <w:pPr>
      <w:spacing w:after="240"/>
      <w:ind w:left="1707" w:hanging="981"/>
    </w:pPr>
    <w:rPr>
      <w:rFonts w:ascii="Arial" w:hAnsi="Arial"/>
      <w:i/>
      <w:caps/>
    </w:rPr>
  </w:style>
  <w:style w:type="paragraph" w:customStyle="1" w:styleId="TableauGrille31">
    <w:name w:val="Tableau Grille 31"/>
    <w:basedOn w:val="Heading1"/>
    <w:next w:val="Normal"/>
    <w:uiPriority w:val="39"/>
    <w:semiHidden/>
    <w:unhideWhenUsed/>
    <w:qFormat/>
    <w:rsid w:val="0070600C"/>
    <w:pPr>
      <w:spacing w:before="480" w:after="0" w:line="276" w:lineRule="auto"/>
      <w:outlineLvl w:val="9"/>
    </w:pPr>
    <w:rPr>
      <w:rFonts w:ascii="Cambria" w:hAnsi="Cambria"/>
      <w:color w:val="365F91"/>
      <w:kern w:val="0"/>
      <w:sz w:val="28"/>
      <w:szCs w:val="28"/>
      <w:lang w:val="fr-FR" w:eastAsia="fr-FR"/>
    </w:rPr>
  </w:style>
  <w:style w:type="character" w:customStyle="1" w:styleId="Title5Car">
    <w:name w:val="Title 5 Car"/>
    <w:link w:val="Title5"/>
    <w:rsid w:val="00F47A6A"/>
    <w:rPr>
      <w:rFonts w:ascii="Arial" w:hAnsi="Arial" w:cs="Arial"/>
      <w:i/>
      <w:caps/>
      <w:snapToGrid w:val="0"/>
      <w:sz w:val="24"/>
      <w:szCs w:val="24"/>
      <w:lang w:val="en-GB" w:eastAsia="en-US"/>
    </w:rPr>
  </w:style>
  <w:style w:type="paragraph" w:customStyle="1" w:styleId="ColorfulList-Accent12">
    <w:name w:val="Colorful List - Accent 12"/>
    <w:basedOn w:val="Normal"/>
    <w:uiPriority w:val="34"/>
    <w:qFormat/>
    <w:rsid w:val="00885ABB"/>
    <w:pPr>
      <w:ind w:left="720"/>
      <w:contextualSpacing/>
    </w:pPr>
    <w:rPr>
      <w:rFonts w:ascii="Arial" w:hAnsi="Arial"/>
      <w:sz w:val="22"/>
    </w:rPr>
  </w:style>
  <w:style w:type="character" w:customStyle="1" w:styleId="COIChar">
    <w:name w:val="COI Char"/>
    <w:link w:val="COI"/>
    <w:locked/>
    <w:rsid w:val="003A03A1"/>
    <w:rPr>
      <w:sz w:val="24"/>
      <w:szCs w:val="24"/>
      <w:lang w:eastAsia="en-US"/>
    </w:rPr>
  </w:style>
  <w:style w:type="paragraph" w:customStyle="1" w:styleId="ColorfulShading-Accent11">
    <w:name w:val="Colorful Shading - Accent 11"/>
    <w:hidden/>
    <w:uiPriority w:val="99"/>
    <w:semiHidden/>
    <w:rsid w:val="00472F54"/>
    <w:rPr>
      <w:snapToGrid w:val="0"/>
      <w:sz w:val="24"/>
      <w:szCs w:val="24"/>
      <w:lang w:val="en-GB"/>
    </w:rPr>
  </w:style>
  <w:style w:type="character" w:customStyle="1" w:styleId="Heading3Char">
    <w:name w:val="Heading 3 Char"/>
    <w:link w:val="Heading3"/>
    <w:rsid w:val="003E7849"/>
    <w:rPr>
      <w:rFonts w:ascii="Arial" w:hAnsi="Arial"/>
      <w:b/>
      <w:bCs/>
      <w:snapToGrid w:val="0"/>
      <w:sz w:val="22"/>
      <w:szCs w:val="24"/>
      <w:lang w:val="en-GB"/>
    </w:rPr>
  </w:style>
  <w:style w:type="character" w:customStyle="1" w:styleId="Heading4Char">
    <w:name w:val="Heading 4 Char"/>
    <w:link w:val="Heading4"/>
    <w:rsid w:val="002C44BA"/>
    <w:rPr>
      <w:b/>
      <w:bCs/>
      <w:snapToGrid w:val="0"/>
      <w:sz w:val="24"/>
      <w:szCs w:val="24"/>
      <w:lang w:val="en-GB" w:eastAsia="en-US"/>
    </w:rPr>
  </w:style>
  <w:style w:type="paragraph" w:styleId="ListParagraph">
    <w:name w:val="List Paragraph"/>
    <w:basedOn w:val="Normal"/>
    <w:link w:val="ListParagraphChar"/>
    <w:uiPriority w:val="34"/>
    <w:qFormat/>
    <w:rsid w:val="00C72A0A"/>
    <w:pPr>
      <w:ind w:left="720"/>
      <w:contextualSpacing/>
    </w:pPr>
  </w:style>
  <w:style w:type="character" w:customStyle="1" w:styleId="textstory">
    <w:name w:val="textstory"/>
    <w:rsid w:val="00132FEC"/>
  </w:style>
  <w:style w:type="character" w:customStyle="1" w:styleId="MargeChar">
    <w:name w:val="Marge Char"/>
    <w:link w:val="Marge"/>
    <w:qFormat/>
    <w:rsid w:val="00CD7DCD"/>
    <w:rPr>
      <w:snapToGrid w:val="0"/>
      <w:sz w:val="24"/>
      <w:szCs w:val="24"/>
      <w:lang w:val="en-GB" w:eastAsia="en-US"/>
    </w:rPr>
  </w:style>
  <w:style w:type="paragraph" w:customStyle="1" w:styleId="Style2">
    <w:name w:val="Style2"/>
    <w:basedOn w:val="paragraphnumerote"/>
    <w:link w:val="Style2Car"/>
    <w:qFormat/>
    <w:rsid w:val="00163C11"/>
    <w:pPr>
      <w:tabs>
        <w:tab w:val="num" w:pos="1400"/>
      </w:tabs>
      <w:ind w:left="720"/>
    </w:pPr>
  </w:style>
  <w:style w:type="character" w:customStyle="1" w:styleId="HeaderChar">
    <w:name w:val="Header Char"/>
    <w:link w:val="Header"/>
    <w:uiPriority w:val="99"/>
    <w:qFormat/>
    <w:rsid w:val="001D1E68"/>
    <w:rPr>
      <w:snapToGrid w:val="0"/>
      <w:sz w:val="24"/>
      <w:szCs w:val="24"/>
      <w:lang w:eastAsia="en-US"/>
    </w:rPr>
  </w:style>
  <w:style w:type="character" w:customStyle="1" w:styleId="Style2Car">
    <w:name w:val="Style2 Car"/>
    <w:link w:val="Style2"/>
    <w:rsid w:val="00163C11"/>
    <w:rPr>
      <w:rFonts w:ascii="Arial" w:hAnsi="Arial"/>
      <w:iCs/>
      <w:snapToGrid w:val="0"/>
      <w:sz w:val="22"/>
      <w:szCs w:val="22"/>
      <w:shd w:val="clear" w:color="auto" w:fill="FFFFFF"/>
      <w:lang w:eastAsia="en-US"/>
    </w:rPr>
  </w:style>
  <w:style w:type="paragraph" w:styleId="EndnoteText">
    <w:name w:val="endnote text"/>
    <w:basedOn w:val="Normal"/>
    <w:link w:val="EndnoteTextChar"/>
    <w:rsid w:val="00724336"/>
    <w:rPr>
      <w:sz w:val="20"/>
      <w:szCs w:val="20"/>
    </w:rPr>
  </w:style>
  <w:style w:type="character" w:customStyle="1" w:styleId="EndnoteTextChar">
    <w:name w:val="Endnote Text Char"/>
    <w:link w:val="EndnoteText"/>
    <w:rsid w:val="00724336"/>
    <w:rPr>
      <w:snapToGrid w:val="0"/>
      <w:lang w:val="en-GB"/>
    </w:rPr>
  </w:style>
  <w:style w:type="character" w:styleId="EndnoteReference">
    <w:name w:val="endnote reference"/>
    <w:rsid w:val="00724336"/>
    <w:rPr>
      <w:vertAlign w:val="superscript"/>
    </w:rPr>
  </w:style>
  <w:style w:type="paragraph" w:styleId="Revision">
    <w:name w:val="Revision"/>
    <w:hidden/>
    <w:uiPriority w:val="99"/>
    <w:semiHidden/>
    <w:rsid w:val="00E57935"/>
    <w:rPr>
      <w:snapToGrid w:val="0"/>
      <w:sz w:val="24"/>
      <w:szCs w:val="24"/>
      <w:lang w:val="en-GB"/>
    </w:rPr>
  </w:style>
  <w:style w:type="character" w:customStyle="1" w:styleId="A4">
    <w:name w:val="A4"/>
    <w:uiPriority w:val="99"/>
    <w:rsid w:val="00514BBB"/>
    <w:rPr>
      <w:rFonts w:cs="Roboto"/>
      <w:color w:val="000000"/>
      <w:sz w:val="18"/>
      <w:szCs w:val="18"/>
    </w:rPr>
  </w:style>
  <w:style w:type="paragraph" w:customStyle="1" w:styleId="Listecouleur-Accent11">
    <w:name w:val="Liste couleur - Accent 11"/>
    <w:basedOn w:val="Normal"/>
    <w:uiPriority w:val="34"/>
    <w:qFormat/>
    <w:rsid w:val="00E8029B"/>
    <w:pPr>
      <w:ind w:left="720"/>
      <w:contextualSpacing/>
    </w:pPr>
    <w:rPr>
      <w:rFonts w:ascii="Arial" w:hAnsi="Arial"/>
      <w:sz w:val="22"/>
    </w:rPr>
  </w:style>
  <w:style w:type="paragraph" w:styleId="NoSpacing">
    <w:name w:val="No Spacing"/>
    <w:link w:val="NoSpacingChar"/>
    <w:uiPriority w:val="1"/>
    <w:qFormat/>
    <w:rsid w:val="003B5D07"/>
    <w:rPr>
      <w:rFonts w:ascii="Calibri" w:hAnsi="Calibri"/>
      <w:sz w:val="22"/>
      <w:szCs w:val="22"/>
      <w:lang w:val="en-US"/>
    </w:rPr>
  </w:style>
  <w:style w:type="character" w:customStyle="1" w:styleId="NoSpacingChar">
    <w:name w:val="No Spacing Char"/>
    <w:link w:val="NoSpacing"/>
    <w:uiPriority w:val="1"/>
    <w:rsid w:val="003B5D07"/>
    <w:rPr>
      <w:rFonts w:ascii="Calibri" w:hAnsi="Calibri"/>
      <w:sz w:val="22"/>
      <w:szCs w:val="22"/>
      <w:lang w:val="en-US" w:eastAsia="en-US"/>
    </w:rPr>
  </w:style>
  <w:style w:type="character" w:customStyle="1" w:styleId="Mencinsinresolver1">
    <w:name w:val="Mención sin resolver1"/>
    <w:uiPriority w:val="99"/>
    <w:semiHidden/>
    <w:unhideWhenUsed/>
    <w:rsid w:val="006C0081"/>
    <w:rPr>
      <w:color w:val="605E5C"/>
      <w:shd w:val="clear" w:color="auto" w:fill="E1DFDD"/>
    </w:rPr>
  </w:style>
  <w:style w:type="character" w:customStyle="1" w:styleId="Mencinsinresolver2">
    <w:name w:val="Mención sin resolver2"/>
    <w:uiPriority w:val="99"/>
    <w:semiHidden/>
    <w:unhideWhenUsed/>
    <w:rsid w:val="00BD3A4A"/>
    <w:rPr>
      <w:color w:val="605E5C"/>
      <w:shd w:val="clear" w:color="auto" w:fill="E1DFDD"/>
    </w:rPr>
  </w:style>
  <w:style w:type="paragraph" w:styleId="TOCHeading">
    <w:name w:val="TOC Heading"/>
    <w:basedOn w:val="Heading1"/>
    <w:next w:val="Normal"/>
    <w:uiPriority w:val="39"/>
    <w:unhideWhenUsed/>
    <w:qFormat/>
    <w:rsid w:val="00455F65"/>
    <w:pPr>
      <w:spacing w:before="240" w:after="0" w:line="259" w:lineRule="auto"/>
      <w:outlineLvl w:val="9"/>
    </w:pPr>
    <w:rPr>
      <w:rFonts w:ascii="Calibri Light" w:eastAsia="DengXian Light" w:hAnsi="Calibri Light"/>
      <w:b w:val="0"/>
      <w:bCs w:val="0"/>
      <w:color w:val="2F5496"/>
      <w:kern w:val="0"/>
      <w:sz w:val="32"/>
      <w:szCs w:val="32"/>
      <w:lang w:val="en-US"/>
    </w:rPr>
  </w:style>
  <w:style w:type="character" w:customStyle="1" w:styleId="ListParagraphChar">
    <w:name w:val="List Paragraph Char"/>
    <w:link w:val="ListParagraph"/>
    <w:uiPriority w:val="34"/>
    <w:locked/>
    <w:rsid w:val="007E5442"/>
    <w:rPr>
      <w:snapToGrid w:val="0"/>
      <w:sz w:val="24"/>
      <w:szCs w:val="24"/>
      <w:lang w:eastAsia="en-US"/>
    </w:rPr>
  </w:style>
  <w:style w:type="character" w:customStyle="1" w:styleId="apple-converted-space">
    <w:name w:val="apple-converted-space"/>
    <w:basedOn w:val="DefaultParagraphFont"/>
    <w:rsid w:val="00A85E40"/>
  </w:style>
  <w:style w:type="character" w:customStyle="1" w:styleId="BodyTextIndentChar">
    <w:name w:val="Body Text Indent Char"/>
    <w:link w:val="BodyTextIndent"/>
    <w:rsid w:val="00A85E40"/>
    <w:rPr>
      <w:rFonts w:ascii="Arial"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885">
      <w:bodyDiv w:val="1"/>
      <w:marLeft w:val="0"/>
      <w:marRight w:val="0"/>
      <w:marTop w:val="0"/>
      <w:marBottom w:val="0"/>
      <w:divBdr>
        <w:top w:val="none" w:sz="0" w:space="0" w:color="auto"/>
        <w:left w:val="none" w:sz="0" w:space="0" w:color="auto"/>
        <w:bottom w:val="none" w:sz="0" w:space="0" w:color="auto"/>
        <w:right w:val="none" w:sz="0" w:space="0" w:color="auto"/>
      </w:divBdr>
    </w:div>
    <w:div w:id="301154922">
      <w:bodyDiv w:val="1"/>
      <w:marLeft w:val="0"/>
      <w:marRight w:val="0"/>
      <w:marTop w:val="0"/>
      <w:marBottom w:val="0"/>
      <w:divBdr>
        <w:top w:val="none" w:sz="0" w:space="0" w:color="auto"/>
        <w:left w:val="none" w:sz="0" w:space="0" w:color="auto"/>
        <w:bottom w:val="none" w:sz="0" w:space="0" w:color="auto"/>
        <w:right w:val="none" w:sz="0" w:space="0" w:color="auto"/>
      </w:divBdr>
    </w:div>
    <w:div w:id="765617732">
      <w:bodyDiv w:val="1"/>
      <w:marLeft w:val="0"/>
      <w:marRight w:val="0"/>
      <w:marTop w:val="0"/>
      <w:marBottom w:val="0"/>
      <w:divBdr>
        <w:top w:val="none" w:sz="0" w:space="0" w:color="auto"/>
        <w:left w:val="none" w:sz="0" w:space="0" w:color="auto"/>
        <w:bottom w:val="none" w:sz="0" w:space="0" w:color="auto"/>
        <w:right w:val="none" w:sz="0" w:space="0" w:color="auto"/>
      </w:divBdr>
    </w:div>
    <w:div w:id="1260914084">
      <w:bodyDiv w:val="1"/>
      <w:marLeft w:val="0"/>
      <w:marRight w:val="0"/>
      <w:marTop w:val="0"/>
      <w:marBottom w:val="0"/>
      <w:divBdr>
        <w:top w:val="none" w:sz="0" w:space="0" w:color="auto"/>
        <w:left w:val="none" w:sz="0" w:space="0" w:color="auto"/>
        <w:bottom w:val="none" w:sz="0" w:space="0" w:color="auto"/>
        <w:right w:val="none" w:sz="0" w:space="0" w:color="auto"/>
      </w:divBdr>
    </w:div>
    <w:div w:id="1346056754">
      <w:bodyDiv w:val="1"/>
      <w:marLeft w:val="0"/>
      <w:marRight w:val="0"/>
      <w:marTop w:val="0"/>
      <w:marBottom w:val="0"/>
      <w:divBdr>
        <w:top w:val="none" w:sz="0" w:space="0" w:color="auto"/>
        <w:left w:val="none" w:sz="0" w:space="0" w:color="auto"/>
        <w:bottom w:val="none" w:sz="0" w:space="0" w:color="auto"/>
        <w:right w:val="none" w:sz="0" w:space="0" w:color="auto"/>
      </w:divBdr>
    </w:div>
    <w:div w:id="1601335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iocgovbody@unesco.org" TargetMode="External"/><Relationship Id="rId26" Type="http://schemas.openxmlformats.org/officeDocument/2006/relationships/hyperlink" Target="https://unesdoc.unesco.org/ark:/48223/pf0000378557_spa" TargetMode="External"/><Relationship Id="rId39" Type="http://schemas.openxmlformats.org/officeDocument/2006/relationships/hyperlink" Target="http://www.ioc-tsunami.org/index.php?option=com_oe&amp;task=viewDocumentRecord&amp;docID=29368" TargetMode="External"/><Relationship Id="rId3" Type="http://schemas.openxmlformats.org/officeDocument/2006/relationships/customXml" Target="../customXml/item3.xml"/><Relationship Id="rId21" Type="http://schemas.openxmlformats.org/officeDocument/2006/relationships/hyperlink" Target="https://oceanexpert.org/document/28078" TargetMode="External"/><Relationship Id="rId34" Type="http://schemas.openxmlformats.org/officeDocument/2006/relationships/hyperlink" Target="https://digitallibrary.un.org/record/702302" TargetMode="External"/><Relationship Id="rId42" Type="http://schemas.openxmlformats.org/officeDocument/2006/relationships/hyperlink" Target="https://oceanexpert.org/admin/document/28485" TargetMode="External"/><Relationship Id="rId47" Type="http://schemas.openxmlformats.org/officeDocument/2006/relationships/hyperlink" Target="https://unesdoc.unesco.org/ark:/48223/pf0000379444_spa" TargetMode="External"/><Relationship Id="rId50"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s://oceanexpert.org/downloadFile/49182" TargetMode="External"/><Relationship Id="rId33" Type="http://schemas.openxmlformats.org/officeDocument/2006/relationships/hyperlink" Target="https://digitallibrary.un.org/record/702302" TargetMode="External"/><Relationship Id="rId38" Type="http://schemas.openxmlformats.org/officeDocument/2006/relationships/hyperlink" Target="http://www.ioc-tsunami.org/index.php?option=com_oe&amp;task=viewDocumentRecord&amp;docID=29388" TargetMode="External"/><Relationship Id="rId46" Type="http://schemas.openxmlformats.org/officeDocument/2006/relationships/hyperlink" Target="https://book.oceaninfohub.org/"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oceanexpert.org/document/29738" TargetMode="External"/><Relationship Id="rId29" Type="http://schemas.openxmlformats.org/officeDocument/2006/relationships/hyperlink" Target="https://oceanexpert.org/document/28087" TargetMode="External"/><Relationship Id="rId41" Type="http://schemas.openxmlformats.org/officeDocument/2006/relationships/hyperlink" Target="https://oceanexpert.org/document/27621"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ioc.unesco.org/ocean-decade" TargetMode="External"/><Relationship Id="rId32" Type="http://schemas.openxmlformats.org/officeDocument/2006/relationships/hyperlink" Target="https://www.goosocean.org/index.php?option=com_oe&amp;task=viewDocumentRecord&amp;docID=26607" TargetMode="External"/><Relationship Id="rId37" Type="http://schemas.openxmlformats.org/officeDocument/2006/relationships/hyperlink" Target="https://unesdoc.unesco.org/ark:/48223/pf0000379949.locale=en" TargetMode="External"/><Relationship Id="rId40" Type="http://schemas.openxmlformats.org/officeDocument/2006/relationships/hyperlink" Target="https://oceanexpert.org/document/28647" TargetMode="External"/><Relationship Id="rId45" Type="http://schemas.openxmlformats.org/officeDocument/2006/relationships/hyperlink" Target="https://unesdoc.unesco.org/ark:/48223/pf0000374421.locale=fr"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4.xml"/><Relationship Id="rId23" Type="http://schemas.openxmlformats.org/officeDocument/2006/relationships/hyperlink" Target="https://oceanexpert.org/document/30380" TargetMode="External"/><Relationship Id="rId28" Type="http://schemas.openxmlformats.org/officeDocument/2006/relationships/hyperlink" Target="https://www.ioc-cd.org/index.php?option=com_oe&amp;task=viewDocumentRecord&amp;docID=28482" TargetMode="External"/><Relationship Id="rId36" Type="http://schemas.openxmlformats.org/officeDocument/2006/relationships/hyperlink" Target="https://unesdoc.unesco.org/ark:/48223/pf0000379949_spa" TargetMode="External"/><Relationship Id="rId49" Type="http://schemas.openxmlformats.org/officeDocument/2006/relationships/hyperlink" Target="https://oceanexpert.org/document/28496" TargetMode="External"/><Relationship Id="rId10" Type="http://schemas.openxmlformats.org/officeDocument/2006/relationships/footnotes" Target="footnotes.xml"/><Relationship Id="rId19" Type="http://schemas.openxmlformats.org/officeDocument/2006/relationships/hyperlink" Target="https://oceanexpert.org/document/30237" TargetMode="External"/><Relationship Id="rId31" Type="http://schemas.openxmlformats.org/officeDocument/2006/relationships/hyperlink" Target="https://www.goosocean.org/index.php?option=com_oe&amp;task=viewDocumentRecord&amp;docID=26607" TargetMode="External"/><Relationship Id="rId44" Type="http://schemas.openxmlformats.org/officeDocument/2006/relationships/hyperlink" Target="https://oceanexpert.org/document/29748" TargetMode="External"/><Relationship Id="rId52"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hyperlink" Target="https://oceanexpert.org/document/30317" TargetMode="External"/><Relationship Id="rId27" Type="http://schemas.openxmlformats.org/officeDocument/2006/relationships/hyperlink" Target="https://unesdoc.unesco.org/ark:/48223/pf0000379054.locale=fr" TargetMode="External"/><Relationship Id="rId30" Type="http://schemas.openxmlformats.org/officeDocument/2006/relationships/hyperlink" Target="https://www.goosocean.org/index.php?option=com_oe&amp;task=viewDocumentRecord&amp;docID=26607" TargetMode="External"/><Relationship Id="rId35" Type="http://schemas.openxmlformats.org/officeDocument/2006/relationships/hyperlink" Target="https://unesdoc.unesco.org/ark:/48223/pf0000157009.locale=fr" TargetMode="External"/><Relationship Id="rId43" Type="http://schemas.openxmlformats.org/officeDocument/2006/relationships/hyperlink" Target="https://oceanexpert.org/document/29748" TargetMode="External"/><Relationship Id="rId48" Type="http://schemas.openxmlformats.org/officeDocument/2006/relationships/hyperlink" Target="https://oceanexpert.org/document/28496" TargetMode="External"/><Relationship Id="rId8" Type="http://schemas.openxmlformats.org/officeDocument/2006/relationships/settings" Target="settings.xml"/><Relationship Id="rId51" Type="http://schemas.openxmlformats.org/officeDocument/2006/relationships/header" Target="header7.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F12723509170D458988892ACF1FCA1F" ma:contentTypeVersion="1" ma:contentTypeDescription="Create a new document." ma:contentTypeScope="" ma:versionID="4f7139866b79854ac0d98d34767c60a5">
  <xsd:schema xmlns:xsd="http://www.w3.org/2001/XMLSchema" xmlns:xs="http://www.w3.org/2001/XMLSchema" xmlns:p="http://schemas.microsoft.com/office/2006/metadata/properties" xmlns:ns1="http://schemas.microsoft.com/sharepoint/v3" xmlns:ns2="58e932d1-8919-4331-b239-5cc8cbf973ca" targetNamespace="http://schemas.microsoft.com/office/2006/metadata/properties" ma:root="true" ma:fieldsID="a51669b3c477a9d8aae406b62068cce3" ns1:_="" ns2:_="">
    <xsd:import namespace="http://schemas.microsoft.com/sharepoint/v3"/>
    <xsd:import namespace="58e932d1-8919-4331-b239-5cc8cbf973c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e932d1-8919-4331-b239-5cc8cbf973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96625B8-5A92-4546-AC73-E39BB55C2DEC}">
  <ds:schemaRefs>
    <ds:schemaRef ds:uri="http://schemas.microsoft.com/office/2006/metadata/longProperties"/>
  </ds:schemaRefs>
</ds:datastoreItem>
</file>

<file path=customXml/itemProps2.xml><?xml version="1.0" encoding="utf-8"?>
<ds:datastoreItem xmlns:ds="http://schemas.openxmlformats.org/officeDocument/2006/customXml" ds:itemID="{52965696-FF32-4D5D-8B0B-41EB5417B2D7}">
  <ds:schemaRefs>
    <ds:schemaRef ds:uri="http://schemas.microsoft.com/sharepoint/v3/contenttype/forms"/>
  </ds:schemaRefs>
</ds:datastoreItem>
</file>

<file path=customXml/itemProps3.xml><?xml version="1.0" encoding="utf-8"?>
<ds:datastoreItem xmlns:ds="http://schemas.openxmlformats.org/officeDocument/2006/customXml" ds:itemID="{9DDA40A6-0326-4EBE-B9E3-BAE2D793BC27}">
  <ds:schemaRefs>
    <ds:schemaRef ds:uri="http://schemas.openxmlformats.org/officeDocument/2006/bibliography"/>
  </ds:schemaRefs>
</ds:datastoreItem>
</file>

<file path=customXml/itemProps4.xml><?xml version="1.0" encoding="utf-8"?>
<ds:datastoreItem xmlns:ds="http://schemas.openxmlformats.org/officeDocument/2006/customXml" ds:itemID="{5C6F2E61-D399-45A9-9B02-53667B12F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e932d1-8919-4331-b239-5cc8cbf97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3E0158-10AF-48A2-A42E-3C2A88C6A90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39</Pages>
  <Words>18008</Words>
  <Characters>99020</Characters>
  <Application>Microsoft Office Word</Application>
  <DocSecurity>0</DocSecurity>
  <Lines>825</Lines>
  <Paragraphs>233</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Comisión Oceanográfica Intergubernamental_x000d_
(de la UNESCO)_x000d_
55ª reunión del Consejo Ejecutivo_x000d_
UNESCO, París, 14-17 de junio de 2022</vt:lpstr>
      <vt:lpstr>IOC 55th session of the Executive Council: provisional action paper - for eLuna</vt:lpstr>
      <vt:lpstr>IOC 49th session of the Executive Council: Draft provisional action paper</vt:lpstr>
    </vt:vector>
  </TitlesOfParts>
  <Company>UNESCO</Company>
  <LinksUpToDate>false</LinksUpToDate>
  <CharactersWithSpaces>116795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Oceanográfica Intergubernamental_x000d_
(de la UNESCO)_x000d_
55ª reunión del Consejo Ejecutivo_x000d_
UNESCO, París, 14-17 de junio de 2022</dc:title>
  <dc:subject>IOC/EC-55/AP</dc:subject>
  <dc:creator>p_boned</dc:creator>
  <cp:keywords>1053.16E</cp:keywords>
  <dc:description/>
  <cp:lastModifiedBy>Lain, Ruben</cp:lastModifiedBy>
  <cp:revision>13</cp:revision>
  <cp:lastPrinted>2022-01-18T16:54:00Z</cp:lastPrinted>
  <dcterms:created xsi:type="dcterms:W3CDTF">2022-06-10T14:53:00Z</dcterms:created>
  <dcterms:modified xsi:type="dcterms:W3CDTF">2022-06-10T16:47:00Z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S</vt:lpwstr>
  </property>
  <property fmtid="{D5CDD505-2E9C-101B-9397-08002B2CF9AE}" pid="3" name="PublishingExpirationDate">
    <vt:lpwstr/>
  </property>
  <property fmtid="{D5CDD505-2E9C-101B-9397-08002B2CF9AE}" pid="4" name="PublishingStartDate">
    <vt:lpwstr/>
  </property>
  <property fmtid="{D5CDD505-2E9C-101B-9397-08002B2CF9AE}" pid="5" name="_dlc_DocId">
    <vt:lpwstr>DN3HXZNSAUTS-2414-48</vt:lpwstr>
  </property>
  <property fmtid="{D5CDD505-2E9C-101B-9397-08002B2CF9AE}" pid="6" name="_dlc_DocIdItemGuid">
    <vt:lpwstr>8c334f66-a1c5-4d93-98c9-f03cc1966411</vt:lpwstr>
  </property>
  <property fmtid="{D5CDD505-2E9C-101B-9397-08002B2CF9AE}" pid="7" name="_dlc_DocIdUrl">
    <vt:lpwstr>https://teams.unesco.org/ORG/ioc/_layouts/15/DocIdRedir.aspx?ID=DN3HXZNSAUTS-2414-48, DN3HXZNSAUTS-2414-48</vt:lpwstr>
  </property>
  <property fmtid="{D5CDD505-2E9C-101B-9397-08002B2CF9AE}" pid="8" name="JobDCPMS">
    <vt:lpwstr>202201534</vt:lpwstr>
  </property>
  <property fmtid="{D5CDD505-2E9C-101B-9397-08002B2CF9AE}" pid="9" name="TranslatedWith">
    <vt:lpwstr>Mercury</vt:lpwstr>
  </property>
  <property fmtid="{D5CDD505-2E9C-101B-9397-08002B2CF9AE}" pid="10" name="GeneratedBy">
    <vt:lpwstr>k_bou-habib</vt:lpwstr>
  </property>
  <property fmtid="{D5CDD505-2E9C-101B-9397-08002B2CF9AE}" pid="11" name="GeneratedDate">
    <vt:lpwstr>06/03/2022 14:35:25</vt:lpwstr>
  </property>
  <property fmtid="{D5CDD505-2E9C-101B-9397-08002B2CF9AE}" pid="12" name="OriginalDocID">
    <vt:lpwstr>fa001445-0119-4514-bb1a-c165933b7d65</vt:lpwstr>
  </property>
</Properties>
</file>