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7A0E" w14:textId="77777777" w:rsidR="006235D1" w:rsidRPr="00F3032F" w:rsidRDefault="006235D1">
      <w:pPr>
        <w:rPr>
          <w:rFonts w:ascii="Arial" w:hAnsi="Arial" w:cs="Arial"/>
          <w:sz w:val="22"/>
          <w:szCs w:val="22"/>
          <w:lang w:val="es-ES_tradnl"/>
        </w:rPr>
      </w:pPr>
    </w:p>
    <w:tbl>
      <w:tblPr>
        <w:tblStyle w:val="TableGrid"/>
        <w:tblW w:w="7508" w:type="dxa"/>
        <w:jc w:val="center"/>
        <w:tblLayout w:type="fixed"/>
        <w:tblCellMar>
          <w:left w:w="227" w:type="dxa"/>
          <w:right w:w="227" w:type="dxa"/>
        </w:tblCellMar>
        <w:tblLook w:val="04A0" w:firstRow="1" w:lastRow="0" w:firstColumn="1" w:lastColumn="0" w:noHBand="0" w:noVBand="1"/>
      </w:tblPr>
      <w:tblGrid>
        <w:gridCol w:w="7508"/>
      </w:tblGrid>
      <w:tr w:rsidR="006235D1" w:rsidRPr="00306B69" w14:paraId="42F906C6" w14:textId="77777777" w:rsidTr="00186220">
        <w:trPr>
          <w:trHeight w:val="4278"/>
          <w:jc w:val="center"/>
        </w:trPr>
        <w:tc>
          <w:tcPr>
            <w:tcW w:w="7508" w:type="dxa"/>
          </w:tcPr>
          <w:p w14:paraId="1CD248D3" w14:textId="77777777" w:rsidR="006235D1" w:rsidRPr="00F3032F" w:rsidRDefault="00186E0E" w:rsidP="00186220">
            <w:pPr>
              <w:tabs>
                <w:tab w:val="clear" w:pos="567"/>
              </w:tabs>
              <w:snapToGrid/>
              <w:spacing w:before="120" w:after="240"/>
              <w:jc w:val="center"/>
              <w:rPr>
                <w:rFonts w:ascii="Arial" w:hAnsi="Arial" w:cs="Arial"/>
                <w:sz w:val="22"/>
                <w:szCs w:val="22"/>
                <w:u w:val="single"/>
                <w:lang w:val="es-ES_tradnl"/>
              </w:rPr>
            </w:pPr>
            <w:r w:rsidRPr="00F3032F">
              <w:rPr>
                <w:rFonts w:ascii="Arial" w:hAnsi="Arial" w:cs="Arial"/>
                <w:sz w:val="22"/>
                <w:szCs w:val="22"/>
                <w:u w:val="single"/>
                <w:lang w:val="es-ES_tradnl"/>
              </w:rPr>
              <w:t>Resumen</w:t>
            </w:r>
          </w:p>
          <w:p w14:paraId="4A40830B" w14:textId="77777777" w:rsidR="006235D1" w:rsidRPr="00F3032F" w:rsidRDefault="00186E0E">
            <w:pPr>
              <w:tabs>
                <w:tab w:val="clear" w:pos="567"/>
              </w:tabs>
              <w:snapToGrid/>
              <w:spacing w:after="240"/>
              <w:jc w:val="both"/>
              <w:rPr>
                <w:rFonts w:ascii="Arial" w:hAnsi="Arial" w:cs="Arial"/>
                <w:sz w:val="22"/>
                <w:szCs w:val="22"/>
                <w:lang w:val="es-ES_tradnl"/>
              </w:rPr>
            </w:pPr>
            <w:r w:rsidRPr="00F3032F">
              <w:rPr>
                <w:rFonts w:ascii="Arial" w:hAnsi="Arial" w:cs="Arial"/>
                <w:sz w:val="22"/>
                <w:szCs w:val="22"/>
                <w:lang w:val="es-ES_tradnl"/>
              </w:rPr>
              <w:t>En este informe se ofrece un panorama general de la ejecución del presupuesto para 2020-2021 al 31 de diciembre de 2021, así como información actualizada sobre las contribuciones voluntarias movilizadas, la cobertura del déficit presupuestario por función y la situación del personal. Además, se presenta el marco presupuestario integrado para 2022-2023, aprobado por la Asamblea de la COI en su 31ª reunión y por la Conferencia General de la UNESCO en su 41ª reunión.</w:t>
            </w:r>
          </w:p>
          <w:p w14:paraId="27F02646" w14:textId="1564087E" w:rsidR="006235D1" w:rsidRPr="00F3032F" w:rsidRDefault="00186E0E">
            <w:pPr>
              <w:tabs>
                <w:tab w:val="clear" w:pos="567"/>
              </w:tabs>
              <w:snapToGrid/>
              <w:spacing w:after="240"/>
              <w:jc w:val="both"/>
              <w:rPr>
                <w:rFonts w:ascii="Arial" w:hAnsi="Arial" w:cs="Arial"/>
                <w:b/>
                <w:sz w:val="22"/>
                <w:szCs w:val="22"/>
                <w:lang w:val="es-ES_tradnl"/>
              </w:rPr>
            </w:pPr>
            <w:r w:rsidRPr="00F3032F">
              <w:rPr>
                <w:rFonts w:ascii="Arial" w:hAnsi="Arial" w:cs="Arial"/>
                <w:sz w:val="22"/>
                <w:szCs w:val="22"/>
                <w:u w:val="single"/>
                <w:lang w:val="es-ES_tradnl"/>
              </w:rPr>
              <w:t>Decisión propuesta</w:t>
            </w:r>
            <w:r w:rsidRPr="00F3032F">
              <w:rPr>
                <w:rFonts w:ascii="Arial" w:hAnsi="Arial" w:cs="Arial"/>
                <w:sz w:val="22"/>
                <w:szCs w:val="22"/>
                <w:lang w:val="es-ES_tradnl"/>
              </w:rPr>
              <w:t>: tras una breve introducción y un debate en sesión plenaria en el marco del punto 3.1, se invita al Consejo Ejecutivo a tomar nota de este informe y a examinar el proyecto de decisión que lleva la referencia “Dec. EC-55/3.1” en el documento de decisión provisional (documento IOC/EC-55/AP). Posteriormente, el documento será examinado en profundidad por el Comité de Finanzas de composición abierta creado para la reunión y la decisión correspondiente figurará en el proyecto de resolución que el Comité de Finanzas someterá a la aprobación del Consejo Ejecutivo en el marco del punto 5.2, de conformidad con lo dispuesto en el párrafo 15 del proyecto de directrices revisadas para la preparación y el examen de los proyectos de resolución (</w:t>
            </w:r>
            <w:r w:rsidR="00306B69">
              <w:fldChar w:fldCharType="begin"/>
            </w:r>
            <w:r w:rsidR="00306B69" w:rsidRPr="00306B69">
              <w:rPr>
                <w:lang w:val="es-ES"/>
              </w:rPr>
              <w:instrText xml:space="preserve"> HYPERLINK "ht</w:instrText>
            </w:r>
            <w:r w:rsidR="00306B69" w:rsidRPr="00306B69">
              <w:rPr>
                <w:lang w:val="es-ES"/>
              </w:rPr>
              <w:instrText xml:space="preserve">tps://oceanexpert.org/document/13094" </w:instrText>
            </w:r>
            <w:r w:rsidR="00306B69">
              <w:fldChar w:fldCharType="separate"/>
            </w:r>
            <w:r w:rsidRPr="00F3032F">
              <w:rPr>
                <w:rStyle w:val="Hyperlink"/>
                <w:rFonts w:ascii="Arial" w:hAnsi="Arial" w:cs="Arial"/>
                <w:sz w:val="22"/>
                <w:szCs w:val="22"/>
                <w:lang w:val="es-ES_tradnl"/>
              </w:rPr>
              <w:t>IOC/INF</w:t>
            </w:r>
            <w:r w:rsidR="00186220" w:rsidRPr="00F3032F">
              <w:rPr>
                <w:rStyle w:val="Hyperlink"/>
                <w:rFonts w:ascii="Arial" w:hAnsi="Arial" w:cs="Arial"/>
                <w:sz w:val="22"/>
                <w:szCs w:val="22"/>
                <w:lang w:val="es-ES_tradnl"/>
              </w:rPr>
              <w:noBreakHyphen/>
            </w:r>
            <w:r w:rsidRPr="00F3032F">
              <w:rPr>
                <w:rStyle w:val="Hyperlink"/>
                <w:rFonts w:ascii="Arial" w:hAnsi="Arial" w:cs="Arial"/>
                <w:sz w:val="22"/>
                <w:szCs w:val="22"/>
                <w:lang w:val="es-ES_tradnl"/>
              </w:rPr>
              <w:t>1315</w:t>
            </w:r>
            <w:r w:rsidR="00306B69">
              <w:rPr>
                <w:rStyle w:val="Hyperlink"/>
                <w:rFonts w:ascii="Arial" w:hAnsi="Arial" w:cs="Arial"/>
                <w:sz w:val="22"/>
                <w:szCs w:val="22"/>
                <w:lang w:val="es-ES_tradnl"/>
              </w:rPr>
              <w:fldChar w:fldCharType="end"/>
            </w:r>
            <w:r w:rsidRPr="00F3032F">
              <w:rPr>
                <w:rFonts w:ascii="Arial" w:hAnsi="Arial" w:cs="Arial"/>
                <w:sz w:val="22"/>
                <w:szCs w:val="22"/>
                <w:lang w:val="es-ES_tradnl"/>
              </w:rPr>
              <w:t>).</w:t>
            </w:r>
          </w:p>
        </w:tc>
      </w:tr>
    </w:tbl>
    <w:p w14:paraId="6685AE5F" w14:textId="77777777" w:rsidR="006235D1" w:rsidRPr="00F3032F" w:rsidRDefault="00186E0E">
      <w:pPr>
        <w:tabs>
          <w:tab w:val="clear" w:pos="567"/>
        </w:tabs>
        <w:snapToGrid/>
        <w:rPr>
          <w:rFonts w:ascii="Arial" w:hAnsi="Arial" w:cs="Arial"/>
          <w:b/>
          <w:sz w:val="22"/>
          <w:szCs w:val="22"/>
          <w:lang w:val="es-ES_tradnl"/>
        </w:rPr>
      </w:pPr>
      <w:r w:rsidRPr="00F3032F">
        <w:rPr>
          <w:rFonts w:ascii="Arial" w:hAnsi="Arial" w:cs="Arial"/>
          <w:b/>
          <w:bCs/>
          <w:sz w:val="22"/>
          <w:szCs w:val="22"/>
          <w:lang w:val="es-ES_tradnl"/>
        </w:rPr>
        <w:br w:type="page"/>
      </w:r>
    </w:p>
    <w:p w14:paraId="317F678D" w14:textId="77777777" w:rsidR="006235D1" w:rsidRPr="00F3032F" w:rsidRDefault="006235D1">
      <w:pPr>
        <w:pBdr>
          <w:bottom w:val="single" w:sz="12" w:space="1" w:color="auto"/>
        </w:pBdr>
        <w:rPr>
          <w:rFonts w:ascii="Arial" w:hAnsi="Arial" w:cs="Arial"/>
          <w:b/>
          <w:sz w:val="22"/>
          <w:szCs w:val="22"/>
          <w:lang w:val="es-ES_tradnl"/>
        </w:rPr>
      </w:pPr>
    </w:p>
    <w:p w14:paraId="7FB45B6B" w14:textId="77777777" w:rsidR="006235D1" w:rsidRPr="00F3032F" w:rsidRDefault="006235D1">
      <w:pPr>
        <w:pBdr>
          <w:bottom w:val="single" w:sz="12" w:space="1" w:color="auto"/>
        </w:pBdr>
        <w:rPr>
          <w:rFonts w:ascii="Arial" w:hAnsi="Arial" w:cs="Arial"/>
          <w:b/>
          <w:sz w:val="22"/>
          <w:szCs w:val="22"/>
          <w:lang w:val="es-ES_tradnl"/>
        </w:rPr>
      </w:pPr>
    </w:p>
    <w:p w14:paraId="452417D9" w14:textId="77777777" w:rsidR="006235D1" w:rsidRPr="00F3032F" w:rsidRDefault="006235D1">
      <w:pPr>
        <w:pBdr>
          <w:bottom w:val="single" w:sz="12" w:space="1" w:color="auto"/>
        </w:pBdr>
        <w:rPr>
          <w:rFonts w:ascii="Arial" w:hAnsi="Arial" w:cs="Arial"/>
          <w:b/>
          <w:sz w:val="22"/>
          <w:szCs w:val="22"/>
          <w:lang w:val="es-ES_tradnl"/>
        </w:rPr>
      </w:pPr>
    </w:p>
    <w:p w14:paraId="14B3C2F7" w14:textId="77777777" w:rsidR="006235D1" w:rsidRPr="00F3032F" w:rsidRDefault="006235D1">
      <w:pPr>
        <w:pBdr>
          <w:bottom w:val="single" w:sz="12" w:space="1" w:color="auto"/>
        </w:pBdr>
        <w:rPr>
          <w:rFonts w:ascii="Arial" w:hAnsi="Arial" w:cs="Arial"/>
          <w:b/>
          <w:sz w:val="22"/>
          <w:szCs w:val="22"/>
          <w:lang w:val="es-ES_tradnl"/>
        </w:rPr>
      </w:pPr>
    </w:p>
    <w:p w14:paraId="4F4B3D1F" w14:textId="77777777" w:rsidR="006235D1" w:rsidRPr="00F3032F" w:rsidRDefault="006235D1">
      <w:pPr>
        <w:pBdr>
          <w:bottom w:val="single" w:sz="12" w:space="1" w:color="auto"/>
        </w:pBdr>
        <w:rPr>
          <w:rFonts w:ascii="Arial" w:hAnsi="Arial" w:cs="Arial"/>
          <w:b/>
          <w:sz w:val="22"/>
          <w:szCs w:val="22"/>
          <w:lang w:val="es-ES_tradnl"/>
        </w:rPr>
      </w:pPr>
    </w:p>
    <w:p w14:paraId="14749B5E" w14:textId="77777777" w:rsidR="006235D1" w:rsidRPr="00F3032F" w:rsidRDefault="006235D1">
      <w:pPr>
        <w:rPr>
          <w:rFonts w:ascii="Arial" w:hAnsi="Arial" w:cs="Arial"/>
          <w:b/>
          <w:sz w:val="22"/>
          <w:szCs w:val="22"/>
          <w:lang w:val="es-ES_tradnl"/>
        </w:rPr>
      </w:pPr>
    </w:p>
    <w:p w14:paraId="5879151A" w14:textId="77777777" w:rsidR="006235D1" w:rsidRPr="00F3032F" w:rsidRDefault="00186E0E" w:rsidP="002D53A4">
      <w:pPr>
        <w:spacing w:after="240"/>
        <w:jc w:val="both"/>
        <w:rPr>
          <w:rFonts w:ascii="Arial" w:eastAsia="PMingLiU" w:hAnsi="Arial" w:cs="Arial"/>
          <w:sz w:val="22"/>
          <w:szCs w:val="22"/>
          <w:lang w:val="es-ES_tradnl"/>
        </w:rPr>
      </w:pPr>
      <w:r w:rsidRPr="00F3032F">
        <w:rPr>
          <w:rFonts w:ascii="Arial" w:hAnsi="Arial" w:cs="Arial"/>
          <w:b/>
          <w:bCs/>
          <w:sz w:val="22"/>
          <w:szCs w:val="22"/>
          <w:lang w:val="es-ES_tradnl"/>
        </w:rPr>
        <w:t>Este informe da cuenta de la ejecución presupuestaria respecto a los tres tipos de financiación que componen el presupuesto de la COI:</w:t>
      </w:r>
    </w:p>
    <w:p w14:paraId="382B69E0" w14:textId="77777777" w:rsidR="006235D1" w:rsidRPr="00F3032F" w:rsidRDefault="00186E0E" w:rsidP="002D53A4">
      <w:pPr>
        <w:numPr>
          <w:ilvl w:val="0"/>
          <w:numId w:val="25"/>
        </w:numPr>
        <w:tabs>
          <w:tab w:val="clear" w:pos="567"/>
          <w:tab w:val="clear" w:pos="720"/>
        </w:tabs>
        <w:snapToGrid/>
        <w:spacing w:after="240"/>
        <w:ind w:left="709" w:hanging="705"/>
        <w:jc w:val="both"/>
        <w:rPr>
          <w:rFonts w:ascii="Arial" w:hAnsi="Arial" w:cs="Arial"/>
          <w:color w:val="000000"/>
          <w:sz w:val="22"/>
          <w:szCs w:val="22"/>
          <w:lang w:val="es-ES_tradnl"/>
        </w:rPr>
      </w:pPr>
      <w:r w:rsidRPr="00F3032F">
        <w:rPr>
          <w:rFonts w:ascii="Arial" w:hAnsi="Arial" w:cs="Arial"/>
          <w:sz w:val="22"/>
          <w:szCs w:val="22"/>
          <w:lang w:val="es-ES_tradnl"/>
        </w:rPr>
        <w:t>La asignación con cargo al programa ordinario (presupuesto 40 C/5 de la UNESCO para 2020-2021 más las consignaciones adicionales —contribuciones voluntarias destinadas a reforzar directamente una partida presupuestaria existente—, cuando proceda).</w:t>
      </w:r>
    </w:p>
    <w:p w14:paraId="748991A3" w14:textId="77777777" w:rsidR="006235D1" w:rsidRPr="00F3032F" w:rsidRDefault="00186E0E" w:rsidP="002D53A4">
      <w:pPr>
        <w:numPr>
          <w:ilvl w:val="0"/>
          <w:numId w:val="25"/>
        </w:numPr>
        <w:tabs>
          <w:tab w:val="clear" w:pos="567"/>
          <w:tab w:val="clear" w:pos="720"/>
        </w:tabs>
        <w:snapToGrid/>
        <w:spacing w:after="120"/>
        <w:ind w:left="709" w:hanging="705"/>
        <w:jc w:val="both"/>
        <w:rPr>
          <w:rFonts w:ascii="Arial" w:eastAsia="PMingLiU" w:hAnsi="Arial" w:cs="Arial"/>
          <w:color w:val="000000"/>
          <w:sz w:val="22"/>
          <w:szCs w:val="22"/>
          <w:lang w:val="es-ES_tradnl"/>
        </w:rPr>
      </w:pPr>
      <w:r w:rsidRPr="00F3032F">
        <w:rPr>
          <w:rFonts w:ascii="Arial" w:hAnsi="Arial" w:cs="Arial"/>
          <w:sz w:val="22"/>
          <w:szCs w:val="22"/>
          <w:lang w:val="es-ES_tradnl"/>
        </w:rPr>
        <w:t>Las contribuciones voluntarias (extrapresupuestarias) a la Cuenta Especial de la COI:</w:t>
      </w:r>
    </w:p>
    <w:p w14:paraId="5CA4FD32" w14:textId="261D6F61" w:rsidR="006235D1" w:rsidRPr="00F3032F" w:rsidRDefault="00186E0E" w:rsidP="002D53A4">
      <w:pPr>
        <w:pStyle w:val="ListParagraph"/>
        <w:numPr>
          <w:ilvl w:val="0"/>
          <w:numId w:val="30"/>
        </w:numPr>
        <w:tabs>
          <w:tab w:val="clear" w:pos="567"/>
          <w:tab w:val="left" w:pos="1276"/>
        </w:tabs>
        <w:spacing w:after="120"/>
        <w:jc w:val="both"/>
        <w:rPr>
          <w:rFonts w:ascii="Arial" w:hAnsi="Arial" w:cs="Arial"/>
          <w:color w:val="000000"/>
          <w:sz w:val="22"/>
          <w:szCs w:val="22"/>
          <w:lang w:val="es-ES_tradnl"/>
        </w:rPr>
      </w:pPr>
      <w:r w:rsidRPr="00F3032F">
        <w:rPr>
          <w:rFonts w:ascii="Arial" w:hAnsi="Arial" w:cs="Arial"/>
          <w:sz w:val="22"/>
          <w:szCs w:val="22"/>
          <w:lang w:val="es-ES_tradnl"/>
        </w:rPr>
        <w:t>actividades del programa (cuentas de la serie 191);</w:t>
      </w:r>
    </w:p>
    <w:p w14:paraId="40923F0E" w14:textId="4082CE33" w:rsidR="006235D1" w:rsidRPr="00F3032F" w:rsidRDefault="00186E0E" w:rsidP="002D53A4">
      <w:pPr>
        <w:pStyle w:val="ListParagraph"/>
        <w:numPr>
          <w:ilvl w:val="0"/>
          <w:numId w:val="30"/>
        </w:numPr>
        <w:tabs>
          <w:tab w:val="clear" w:pos="567"/>
          <w:tab w:val="left" w:pos="709"/>
          <w:tab w:val="left" w:pos="1276"/>
        </w:tabs>
        <w:spacing w:after="240"/>
        <w:jc w:val="both"/>
        <w:rPr>
          <w:rFonts w:ascii="Arial" w:hAnsi="Arial" w:cs="Arial"/>
          <w:color w:val="000000"/>
          <w:sz w:val="22"/>
          <w:szCs w:val="22"/>
          <w:lang w:val="es-ES_tradnl"/>
        </w:rPr>
      </w:pPr>
      <w:r w:rsidRPr="00F3032F">
        <w:rPr>
          <w:rFonts w:ascii="Arial" w:hAnsi="Arial" w:cs="Arial"/>
          <w:sz w:val="22"/>
          <w:szCs w:val="22"/>
          <w:lang w:val="es-ES_tradnl"/>
        </w:rPr>
        <w:t>actividades específicas (cuentas de la serie 193).</w:t>
      </w:r>
    </w:p>
    <w:p w14:paraId="4589D866" w14:textId="77777777" w:rsidR="006235D1" w:rsidRPr="00F3032F" w:rsidRDefault="00186E0E" w:rsidP="002D53A4">
      <w:pPr>
        <w:numPr>
          <w:ilvl w:val="0"/>
          <w:numId w:val="25"/>
        </w:numPr>
        <w:tabs>
          <w:tab w:val="clear" w:pos="567"/>
          <w:tab w:val="clear" w:pos="720"/>
        </w:tabs>
        <w:snapToGrid/>
        <w:ind w:left="709" w:hanging="703"/>
        <w:jc w:val="both"/>
        <w:rPr>
          <w:rFonts w:ascii="Arial" w:eastAsia="PMingLiU" w:hAnsi="Arial" w:cs="Arial"/>
          <w:b/>
          <w:sz w:val="22"/>
          <w:szCs w:val="22"/>
          <w:lang w:val="es-ES_tradnl"/>
        </w:rPr>
      </w:pPr>
      <w:r w:rsidRPr="00F3032F">
        <w:rPr>
          <w:rFonts w:ascii="Arial" w:hAnsi="Arial" w:cs="Arial"/>
          <w:sz w:val="22"/>
          <w:szCs w:val="22"/>
          <w:lang w:val="es-ES_tradnl"/>
        </w:rPr>
        <w:t>Las contribuciones voluntarias (extrapresupuestarias) para proyectos específicos financiados con arreglo a la modalidad de los fondos fiduciarios.</w:t>
      </w:r>
    </w:p>
    <w:p w14:paraId="543F9280" w14:textId="77777777" w:rsidR="006235D1" w:rsidRPr="00F3032F" w:rsidRDefault="006235D1">
      <w:pPr>
        <w:pBdr>
          <w:bottom w:val="single" w:sz="4" w:space="1" w:color="auto"/>
        </w:pBdr>
        <w:tabs>
          <w:tab w:val="clear" w:pos="567"/>
        </w:tabs>
        <w:snapToGrid/>
        <w:spacing w:after="240"/>
        <w:ind w:left="4"/>
        <w:rPr>
          <w:rFonts w:ascii="Arial" w:hAnsi="Arial" w:cs="Arial"/>
          <w:b/>
          <w:sz w:val="22"/>
          <w:szCs w:val="22"/>
          <w:lang w:val="es-ES_tradnl"/>
        </w:rPr>
      </w:pPr>
    </w:p>
    <w:p w14:paraId="25E4235A" w14:textId="77777777" w:rsidR="006235D1" w:rsidRPr="00F3032F" w:rsidRDefault="00186E0E">
      <w:pPr>
        <w:pBdr>
          <w:bottom w:val="single" w:sz="12" w:space="1" w:color="auto"/>
        </w:pBdr>
        <w:jc w:val="center"/>
        <w:rPr>
          <w:rFonts w:ascii="Arial" w:hAnsi="Arial" w:cs="Arial"/>
          <w:b/>
          <w:bCs/>
          <w:caps/>
          <w:snapToGrid/>
          <w:color w:val="632423"/>
          <w:spacing w:val="20"/>
          <w:sz w:val="22"/>
          <w:szCs w:val="22"/>
          <w:lang w:val="es-ES_tradnl" w:eastAsia="x-none" w:bidi="en-US"/>
        </w:rPr>
      </w:pPr>
      <w:r w:rsidRPr="00F3032F">
        <w:rPr>
          <w:rFonts w:ascii="Arial" w:hAnsi="Arial" w:cs="Arial"/>
          <w:b/>
          <w:sz w:val="22"/>
          <w:szCs w:val="22"/>
          <w:lang w:val="es-ES_tradnl"/>
        </w:rPr>
        <w:br w:type="page"/>
      </w:r>
    </w:p>
    <w:p w14:paraId="3C2CE7EC" w14:textId="77777777" w:rsidR="006235D1" w:rsidRPr="00F3032F" w:rsidRDefault="00186E0E">
      <w:pPr>
        <w:pBdr>
          <w:bottom w:val="single" w:sz="4" w:space="1" w:color="auto"/>
        </w:pBdr>
        <w:tabs>
          <w:tab w:val="clear" w:pos="567"/>
          <w:tab w:val="left" w:pos="0"/>
        </w:tabs>
        <w:jc w:val="center"/>
        <w:rPr>
          <w:rFonts w:ascii="Arial" w:hAnsi="Arial" w:cs="Arial"/>
          <w:b/>
          <w:sz w:val="22"/>
          <w:szCs w:val="22"/>
          <w:lang w:val="es-ES_tradnl"/>
        </w:rPr>
      </w:pPr>
      <w:r w:rsidRPr="00F3032F">
        <w:rPr>
          <w:rFonts w:ascii="Arial" w:hAnsi="Arial" w:cs="Arial"/>
          <w:b/>
          <w:bCs/>
          <w:sz w:val="22"/>
          <w:szCs w:val="22"/>
          <w:lang w:val="es-ES_tradnl"/>
        </w:rPr>
        <w:lastRenderedPageBreak/>
        <w:t>RESUMEN DE LA EJECUCIÓN DEL PRESUPUESTO</w:t>
      </w:r>
      <w:r w:rsidRPr="00F3032F">
        <w:rPr>
          <w:rStyle w:val="FootnoteReference"/>
          <w:rFonts w:ascii="Arial" w:hAnsi="Arial" w:cs="Arial"/>
          <w:b/>
          <w:sz w:val="22"/>
          <w:szCs w:val="22"/>
          <w:lang w:val="es-ES_tradnl"/>
        </w:rPr>
        <w:footnoteReference w:id="2"/>
      </w:r>
    </w:p>
    <w:p w14:paraId="21CA135D" w14:textId="77777777" w:rsidR="006235D1" w:rsidRPr="00F3032F" w:rsidRDefault="006235D1">
      <w:pPr>
        <w:tabs>
          <w:tab w:val="clear" w:pos="567"/>
          <w:tab w:val="left" w:pos="0"/>
        </w:tabs>
        <w:jc w:val="center"/>
        <w:rPr>
          <w:rFonts w:ascii="Arial" w:hAnsi="Arial" w:cs="Arial"/>
          <w:sz w:val="22"/>
          <w:szCs w:val="22"/>
          <w:lang w:val="es-ES_tradnl"/>
        </w:rPr>
      </w:pPr>
    </w:p>
    <w:p w14:paraId="6055AD53" w14:textId="77777777" w:rsidR="006235D1" w:rsidRPr="00F3032F" w:rsidRDefault="00186E0E" w:rsidP="00411775">
      <w:pPr>
        <w:numPr>
          <w:ilvl w:val="0"/>
          <w:numId w:val="28"/>
        </w:numPr>
        <w:spacing w:after="240"/>
        <w:ind w:left="0" w:firstLine="0"/>
        <w:jc w:val="both"/>
        <w:rPr>
          <w:rFonts w:ascii="Arial" w:eastAsia="PMingLiU" w:hAnsi="Arial" w:cs="Arial"/>
          <w:sz w:val="22"/>
          <w:szCs w:val="22"/>
          <w:lang w:val="es-ES_tradnl"/>
        </w:rPr>
      </w:pPr>
      <w:r w:rsidRPr="00F3032F">
        <w:rPr>
          <w:rFonts w:ascii="Arial" w:hAnsi="Arial" w:cs="Arial"/>
          <w:sz w:val="22"/>
          <w:szCs w:val="22"/>
          <w:lang w:val="es-ES_tradnl"/>
        </w:rPr>
        <w:t>En cumplimiento de las decisiones de los Estados Miembros, el presupuesto para 2020-2021 se basó en un marco presupuestario integrado, que ofrece una mayor transparencia sobre los recursos y permite ajustarlos a las prioridades acordadas colectivamente.</w:t>
      </w:r>
    </w:p>
    <w:p w14:paraId="51E7417D" w14:textId="20370267" w:rsidR="006235D1" w:rsidRPr="00F3032F" w:rsidRDefault="00186E0E" w:rsidP="00411775">
      <w:pPr>
        <w:numPr>
          <w:ilvl w:val="0"/>
          <w:numId w:val="28"/>
        </w:numPr>
        <w:spacing w:after="240"/>
        <w:ind w:left="0" w:firstLine="0"/>
        <w:jc w:val="both"/>
        <w:rPr>
          <w:rFonts w:ascii="Arial" w:eastAsia="PMingLiU" w:hAnsi="Arial" w:cs="Arial"/>
          <w:sz w:val="22"/>
          <w:szCs w:val="22"/>
          <w:lang w:val="es-ES_tradnl"/>
        </w:rPr>
      </w:pPr>
      <w:r w:rsidRPr="00F3032F">
        <w:rPr>
          <w:rFonts w:ascii="Arial" w:hAnsi="Arial" w:cs="Arial"/>
          <w:sz w:val="22"/>
          <w:szCs w:val="22"/>
          <w:lang w:val="es-ES_tradnl"/>
        </w:rPr>
        <w:t xml:space="preserve">Tras la aprobación del Programa y Presupuesto de la UNESCO para 2020-2021 por la Conferencia General de la Organización en su 40ª reunión, el presupuesto de trabajo real de la Comisión se estableció de conformidad con la hipótesis aprobada por la Asamblea sobre la base de una asignación de 11 075 500 dólares estadounidenses para la COI con cargo al presupuesto ordinario de la UNESCO, a la que se sumaban 15 760 200 dólares en concepto de contribuciones voluntarias con asignación específica (de los cuales 2 600 000 dólares ya se habían obtenido en el momento de la aprobación del presupuesto y 13 160 200 dólares correspondían al objetivo de movilización de recursos, es decir, el </w:t>
      </w:r>
      <w:r w:rsidR="00400175" w:rsidRPr="00F3032F">
        <w:rPr>
          <w:rFonts w:ascii="Arial" w:hAnsi="Arial" w:cs="Arial"/>
          <w:sz w:val="22"/>
          <w:szCs w:val="22"/>
          <w:lang w:val="es-ES_tradnl"/>
        </w:rPr>
        <w:t>“</w:t>
      </w:r>
      <w:r w:rsidRPr="00F3032F">
        <w:rPr>
          <w:rFonts w:ascii="Arial" w:hAnsi="Arial" w:cs="Arial"/>
          <w:sz w:val="22"/>
          <w:szCs w:val="22"/>
          <w:lang w:val="es-ES_tradnl"/>
        </w:rPr>
        <w:t>déficit de financiación</w:t>
      </w:r>
      <w:r w:rsidR="00400175" w:rsidRPr="00F3032F">
        <w:rPr>
          <w:rFonts w:ascii="Arial" w:hAnsi="Arial" w:cs="Arial"/>
          <w:sz w:val="22"/>
          <w:szCs w:val="22"/>
          <w:lang w:val="es-ES_tradnl"/>
        </w:rPr>
        <w:t>”</w:t>
      </w:r>
      <w:r w:rsidRPr="00F3032F">
        <w:rPr>
          <w:rFonts w:ascii="Arial" w:hAnsi="Arial" w:cs="Arial"/>
          <w:sz w:val="22"/>
          <w:szCs w:val="22"/>
          <w:lang w:val="es-ES_tradnl"/>
        </w:rPr>
        <w:t>), lo que supone un presupuesto integrado total de 26 835 700 dólares.</w:t>
      </w:r>
    </w:p>
    <w:p w14:paraId="2FC82750" w14:textId="2E8E7F3A" w:rsidR="006235D1" w:rsidRPr="00F3032F" w:rsidRDefault="00186E0E" w:rsidP="00923248">
      <w:pPr>
        <w:pStyle w:val="ListParagraph"/>
        <w:tabs>
          <w:tab w:val="clear" w:pos="567"/>
        </w:tabs>
        <w:spacing w:after="60"/>
        <w:ind w:left="1134" w:hanging="1134"/>
        <w:contextualSpacing w:val="0"/>
        <w:rPr>
          <w:rFonts w:ascii="Arial" w:hAnsi="Arial" w:cs="Arial"/>
          <w:sz w:val="22"/>
          <w:szCs w:val="22"/>
          <w:lang w:val="es-ES_tradnl"/>
        </w:rPr>
      </w:pPr>
      <w:bookmarkStart w:id="0" w:name="table_1"/>
      <w:r w:rsidRPr="00F3032F">
        <w:rPr>
          <w:rFonts w:ascii="Arial" w:hAnsi="Arial" w:cs="Arial"/>
          <w:sz w:val="22"/>
          <w:szCs w:val="22"/>
          <w:u w:val="single"/>
          <w:lang w:val="es-ES_tradnl"/>
        </w:rPr>
        <w:t>Cuadro 1</w:t>
      </w:r>
      <w:r w:rsidRPr="00F3032F">
        <w:rPr>
          <w:rFonts w:ascii="Arial" w:hAnsi="Arial" w:cs="Arial"/>
          <w:sz w:val="22"/>
          <w:szCs w:val="22"/>
          <w:lang w:val="es-ES_tradnl"/>
        </w:rPr>
        <w:t>.</w:t>
      </w:r>
      <w:r w:rsidR="00411775" w:rsidRPr="00F3032F">
        <w:rPr>
          <w:rFonts w:ascii="Arial" w:hAnsi="Arial" w:cs="Arial"/>
          <w:sz w:val="22"/>
          <w:szCs w:val="22"/>
          <w:lang w:val="es-ES_tradnl"/>
        </w:rPr>
        <w:tab/>
      </w:r>
      <w:r w:rsidRPr="00F3032F">
        <w:rPr>
          <w:rFonts w:ascii="Arial" w:hAnsi="Arial" w:cs="Arial"/>
          <w:sz w:val="22"/>
          <w:szCs w:val="22"/>
          <w:lang w:val="es-ES_tradnl"/>
        </w:rPr>
        <w:t>Marco presupuestario integrado de la COI para 2020-2021 por funciones de la COI</w:t>
      </w:r>
      <w:bookmarkEnd w:id="0"/>
    </w:p>
    <w:tbl>
      <w:tblPr>
        <w:tblW w:w="9776" w:type="dxa"/>
        <w:tblLayout w:type="fixed"/>
        <w:tblCellMar>
          <w:left w:w="70" w:type="dxa"/>
          <w:right w:w="70" w:type="dxa"/>
        </w:tblCellMar>
        <w:tblLook w:val="04A0" w:firstRow="1" w:lastRow="0" w:firstColumn="1" w:lastColumn="0" w:noHBand="0" w:noVBand="1"/>
      </w:tblPr>
      <w:tblGrid>
        <w:gridCol w:w="3823"/>
        <w:gridCol w:w="992"/>
        <w:gridCol w:w="992"/>
        <w:gridCol w:w="992"/>
        <w:gridCol w:w="993"/>
        <w:gridCol w:w="992"/>
        <w:gridCol w:w="992"/>
      </w:tblGrid>
      <w:tr w:rsidR="006235D1" w:rsidRPr="00F3032F" w14:paraId="0602B728" w14:textId="77777777" w:rsidTr="00411775">
        <w:trPr>
          <w:trHeight w:val="24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2793F"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Función/actividad de la COI</w:t>
            </w:r>
          </w:p>
        </w:tc>
        <w:tc>
          <w:tcPr>
            <w:tcW w:w="1984" w:type="dxa"/>
            <w:gridSpan w:val="2"/>
            <w:tcBorders>
              <w:top w:val="single" w:sz="4" w:space="0" w:color="auto"/>
              <w:left w:val="nil"/>
              <w:bottom w:val="nil"/>
              <w:right w:val="nil"/>
            </w:tcBorders>
            <w:shd w:val="clear" w:color="auto" w:fill="auto"/>
            <w:vAlign w:val="center"/>
            <w:hideMark/>
          </w:tcPr>
          <w:p w14:paraId="4F424113"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Programa ordinario</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75D61" w14:textId="77777777" w:rsidR="006235D1" w:rsidRPr="00F3032F" w:rsidRDefault="00186E0E">
            <w:pPr>
              <w:tabs>
                <w:tab w:val="clear" w:pos="567"/>
              </w:tabs>
              <w:snapToGrid/>
              <w:jc w:val="center"/>
              <w:rPr>
                <w:rFonts w:asciiTheme="minorBidi" w:eastAsia="PMingLiU" w:hAnsiTheme="minorBidi" w:cstheme="minorBidi"/>
                <w:b/>
                <w:color w:val="000000"/>
                <w:sz w:val="16"/>
                <w:szCs w:val="16"/>
                <w:lang w:val="es-ES_tradnl"/>
              </w:rPr>
            </w:pPr>
            <w:r w:rsidRPr="00F3032F">
              <w:rPr>
                <w:rFonts w:asciiTheme="minorBidi" w:hAnsiTheme="minorBidi" w:cstheme="minorBidi"/>
                <w:b/>
                <w:bCs/>
                <w:sz w:val="16"/>
                <w:szCs w:val="16"/>
                <w:lang w:val="es-ES_tradnl"/>
              </w:rPr>
              <w:t>Contribuciones voluntarias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562628"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 ajustado</w:t>
            </w:r>
            <w:r w:rsidRPr="00F3032F">
              <w:rPr>
                <w:rFonts w:asciiTheme="minorBidi" w:hAnsiTheme="minorBidi" w:cstheme="minorBidi"/>
                <w:sz w:val="16"/>
                <w:szCs w:val="16"/>
                <w:lang w:val="es-ES_tradnl"/>
              </w:rPr>
              <w:t xml:space="preserve"> </w:t>
            </w:r>
          </w:p>
        </w:tc>
      </w:tr>
      <w:tr w:rsidR="006235D1" w:rsidRPr="00F3032F" w14:paraId="1EB7B0D5" w14:textId="77777777" w:rsidTr="00411775">
        <w:trPr>
          <w:trHeight w:val="48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1393F37"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3AF7F8" w14:textId="379DA687" w:rsidR="006235D1" w:rsidRPr="00F3032F" w:rsidRDefault="00186E0E" w:rsidP="00411775">
            <w:pPr>
              <w:tabs>
                <w:tab w:val="clear" w:pos="567"/>
              </w:tabs>
              <w:snapToGrid/>
              <w:ind w:left="-71" w:right="-71"/>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 xml:space="preserve">Resolución XXX-3 de </w:t>
            </w:r>
            <w:r w:rsidR="00411775" w:rsidRPr="00F3032F">
              <w:rPr>
                <w:rFonts w:asciiTheme="minorBidi" w:hAnsiTheme="minorBidi" w:cstheme="minorBidi"/>
                <w:b/>
                <w:bCs/>
                <w:sz w:val="16"/>
                <w:szCs w:val="16"/>
                <w:lang w:val="es-ES_tradnl"/>
              </w:rPr>
              <w:br/>
            </w:r>
            <w:r w:rsidRPr="00F3032F">
              <w:rPr>
                <w:rFonts w:asciiTheme="minorBidi" w:hAnsiTheme="minorBidi" w:cstheme="minorBidi"/>
                <w:b/>
                <w:bCs/>
                <w:sz w:val="16"/>
                <w:szCs w:val="16"/>
                <w:lang w:val="es-ES_tradnl"/>
              </w:rPr>
              <w:t>la COI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7E0DF" w14:textId="77777777" w:rsidR="006235D1" w:rsidRPr="00F3032F" w:rsidRDefault="00186E0E" w:rsidP="00411775">
            <w:pPr>
              <w:tabs>
                <w:tab w:val="clear" w:pos="567"/>
              </w:tabs>
              <w:snapToGrid/>
              <w:ind w:left="-71" w:right="-71"/>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Ajustado al 31/12/2021</w:t>
            </w:r>
          </w:p>
        </w:tc>
        <w:tc>
          <w:tcPr>
            <w:tcW w:w="992" w:type="dxa"/>
            <w:tcBorders>
              <w:top w:val="nil"/>
              <w:left w:val="nil"/>
              <w:bottom w:val="single" w:sz="4" w:space="0" w:color="auto"/>
              <w:right w:val="single" w:sz="4" w:space="0" w:color="auto"/>
            </w:tcBorders>
            <w:shd w:val="clear" w:color="auto" w:fill="auto"/>
            <w:vAlign w:val="center"/>
            <w:hideMark/>
          </w:tcPr>
          <w:p w14:paraId="498ACDE9" w14:textId="77777777" w:rsidR="006235D1" w:rsidRPr="00F3032F" w:rsidRDefault="00186E0E" w:rsidP="00411775">
            <w:pPr>
              <w:tabs>
                <w:tab w:val="clear" w:pos="567"/>
              </w:tabs>
              <w:snapToGrid/>
              <w:ind w:left="-79" w:right="-64"/>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Disponibles</w:t>
            </w:r>
          </w:p>
        </w:tc>
        <w:tc>
          <w:tcPr>
            <w:tcW w:w="993" w:type="dxa"/>
            <w:tcBorders>
              <w:top w:val="nil"/>
              <w:left w:val="nil"/>
              <w:bottom w:val="single" w:sz="4" w:space="0" w:color="auto"/>
              <w:right w:val="single" w:sz="4" w:space="0" w:color="auto"/>
            </w:tcBorders>
            <w:shd w:val="clear" w:color="auto" w:fill="auto"/>
            <w:vAlign w:val="center"/>
            <w:hideMark/>
          </w:tcPr>
          <w:p w14:paraId="6D0A4A12" w14:textId="77777777" w:rsidR="006235D1" w:rsidRPr="00F3032F" w:rsidRDefault="00186E0E" w:rsidP="00411775">
            <w:pPr>
              <w:tabs>
                <w:tab w:val="clear" w:pos="567"/>
              </w:tabs>
              <w:snapToGrid/>
              <w:ind w:left="-64" w:right="-72"/>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Déficit de financiación</w:t>
            </w:r>
          </w:p>
        </w:tc>
        <w:tc>
          <w:tcPr>
            <w:tcW w:w="992" w:type="dxa"/>
            <w:tcBorders>
              <w:top w:val="nil"/>
              <w:left w:val="nil"/>
              <w:bottom w:val="single" w:sz="4" w:space="0" w:color="auto"/>
              <w:right w:val="single" w:sz="4" w:space="0" w:color="auto"/>
            </w:tcBorders>
            <w:shd w:val="clear" w:color="auto" w:fill="auto"/>
            <w:vAlign w:val="center"/>
            <w:hideMark/>
          </w:tcPr>
          <w:p w14:paraId="3EC879FE" w14:textId="77777777" w:rsidR="006235D1" w:rsidRPr="00F3032F" w:rsidRDefault="00186E0E">
            <w:pPr>
              <w:tabs>
                <w:tab w:val="clear" w:pos="567"/>
              </w:tabs>
              <w:snapToGrid/>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Objetivo total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FCDD04"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r>
      <w:tr w:rsidR="006235D1" w:rsidRPr="00F3032F" w14:paraId="42052099" w14:textId="77777777" w:rsidTr="00411775">
        <w:trPr>
          <w:trHeight w:val="24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8078EB5"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992" w:type="dxa"/>
            <w:tcBorders>
              <w:top w:val="nil"/>
              <w:left w:val="nil"/>
              <w:bottom w:val="single" w:sz="4" w:space="0" w:color="auto"/>
              <w:right w:val="single" w:sz="4" w:space="0" w:color="auto"/>
            </w:tcBorders>
            <w:shd w:val="clear" w:color="auto" w:fill="auto"/>
            <w:noWrap/>
            <w:vAlign w:val="bottom"/>
            <w:hideMark/>
          </w:tcPr>
          <w:p w14:paraId="24FA797E"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c>
          <w:tcPr>
            <w:tcW w:w="992" w:type="dxa"/>
            <w:tcBorders>
              <w:top w:val="nil"/>
              <w:left w:val="nil"/>
              <w:bottom w:val="single" w:sz="4" w:space="0" w:color="auto"/>
              <w:right w:val="single" w:sz="4" w:space="0" w:color="auto"/>
            </w:tcBorders>
            <w:shd w:val="clear" w:color="auto" w:fill="auto"/>
            <w:noWrap/>
            <w:vAlign w:val="bottom"/>
            <w:hideMark/>
          </w:tcPr>
          <w:p w14:paraId="3813920B"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1D67D78"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c>
          <w:tcPr>
            <w:tcW w:w="993" w:type="dxa"/>
            <w:tcBorders>
              <w:top w:val="nil"/>
              <w:left w:val="nil"/>
              <w:bottom w:val="single" w:sz="4" w:space="0" w:color="auto"/>
              <w:right w:val="single" w:sz="4" w:space="0" w:color="auto"/>
            </w:tcBorders>
            <w:shd w:val="clear" w:color="auto" w:fill="auto"/>
            <w:noWrap/>
            <w:vAlign w:val="bottom"/>
            <w:hideMark/>
          </w:tcPr>
          <w:p w14:paraId="7C985DC0"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c>
          <w:tcPr>
            <w:tcW w:w="992" w:type="dxa"/>
            <w:tcBorders>
              <w:top w:val="nil"/>
              <w:left w:val="nil"/>
              <w:bottom w:val="single" w:sz="4" w:space="0" w:color="auto"/>
              <w:right w:val="single" w:sz="4" w:space="0" w:color="auto"/>
            </w:tcBorders>
            <w:shd w:val="clear" w:color="auto" w:fill="auto"/>
            <w:noWrap/>
            <w:vAlign w:val="bottom"/>
            <w:hideMark/>
          </w:tcPr>
          <w:p w14:paraId="7C5183EF"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c>
          <w:tcPr>
            <w:tcW w:w="992" w:type="dxa"/>
            <w:tcBorders>
              <w:top w:val="nil"/>
              <w:left w:val="nil"/>
              <w:bottom w:val="single" w:sz="4" w:space="0" w:color="auto"/>
              <w:right w:val="single" w:sz="4" w:space="0" w:color="auto"/>
            </w:tcBorders>
            <w:shd w:val="clear" w:color="auto" w:fill="auto"/>
            <w:noWrap/>
            <w:vAlign w:val="bottom"/>
            <w:hideMark/>
          </w:tcPr>
          <w:p w14:paraId="5E3F6B52"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r>
      <w:tr w:rsidR="006235D1" w:rsidRPr="00F3032F" w14:paraId="278C32AF"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59C0786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A (Investigación oceánica)</w:t>
            </w:r>
          </w:p>
        </w:tc>
        <w:tc>
          <w:tcPr>
            <w:tcW w:w="992" w:type="dxa"/>
            <w:tcBorders>
              <w:top w:val="nil"/>
              <w:left w:val="nil"/>
              <w:bottom w:val="single" w:sz="4" w:space="0" w:color="auto"/>
              <w:right w:val="single" w:sz="4" w:space="0" w:color="auto"/>
            </w:tcBorders>
            <w:shd w:val="clear" w:color="000000" w:fill="DDEBF7"/>
            <w:noWrap/>
            <w:vAlign w:val="bottom"/>
            <w:hideMark/>
          </w:tcPr>
          <w:p w14:paraId="47D8EE8D" w14:textId="73BCB06F"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205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684461D9" w14:textId="58A80F8C"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205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226ABEBD" w14:textId="5CD3857B"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74242AA1" w14:textId="63553A1D"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994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2A8457C1" w14:textId="7809A903"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044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322744EE" w14:textId="05EBF512"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249</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5F48D204"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48811D5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B (Sistemas de observación/gestión de datos)</w:t>
            </w:r>
          </w:p>
        </w:tc>
        <w:tc>
          <w:tcPr>
            <w:tcW w:w="992" w:type="dxa"/>
            <w:tcBorders>
              <w:top w:val="nil"/>
              <w:left w:val="nil"/>
              <w:bottom w:val="single" w:sz="4" w:space="0" w:color="auto"/>
              <w:right w:val="single" w:sz="4" w:space="0" w:color="auto"/>
            </w:tcBorders>
            <w:shd w:val="clear" w:color="000000" w:fill="DDEBF7"/>
            <w:noWrap/>
            <w:vAlign w:val="bottom"/>
            <w:hideMark/>
          </w:tcPr>
          <w:p w14:paraId="1C4F9489" w14:textId="5F3E26FE"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567</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3401FDE6" w14:textId="11900668"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509</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942</w:t>
            </w:r>
          </w:p>
        </w:tc>
        <w:tc>
          <w:tcPr>
            <w:tcW w:w="992" w:type="dxa"/>
            <w:tcBorders>
              <w:top w:val="nil"/>
              <w:left w:val="nil"/>
              <w:bottom w:val="single" w:sz="4" w:space="0" w:color="auto"/>
              <w:right w:val="single" w:sz="4" w:space="0" w:color="auto"/>
            </w:tcBorders>
            <w:shd w:val="clear" w:color="000000" w:fill="DDEBF7"/>
            <w:noWrap/>
            <w:vAlign w:val="bottom"/>
            <w:hideMark/>
          </w:tcPr>
          <w:p w14:paraId="4B7627E3" w14:textId="3F1AB7A2"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220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0EE5064F" w14:textId="5D9877E6"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722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200</w:t>
            </w:r>
          </w:p>
        </w:tc>
        <w:tc>
          <w:tcPr>
            <w:tcW w:w="992" w:type="dxa"/>
            <w:tcBorders>
              <w:top w:val="nil"/>
              <w:left w:val="nil"/>
              <w:bottom w:val="single" w:sz="4" w:space="0" w:color="auto"/>
              <w:right w:val="single" w:sz="4" w:space="0" w:color="auto"/>
            </w:tcBorders>
            <w:shd w:val="clear" w:color="000000" w:fill="DDEBF7"/>
            <w:noWrap/>
            <w:vAlign w:val="bottom"/>
            <w:hideMark/>
          </w:tcPr>
          <w:p w14:paraId="032FCC2F" w14:textId="79F7240A"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942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200</w:t>
            </w:r>
          </w:p>
        </w:tc>
        <w:tc>
          <w:tcPr>
            <w:tcW w:w="992" w:type="dxa"/>
            <w:tcBorders>
              <w:top w:val="nil"/>
              <w:left w:val="nil"/>
              <w:bottom w:val="single" w:sz="4" w:space="0" w:color="auto"/>
              <w:right w:val="single" w:sz="4" w:space="0" w:color="auto"/>
            </w:tcBorders>
            <w:shd w:val="clear" w:color="000000" w:fill="DDEBF7"/>
            <w:noWrap/>
            <w:vAlign w:val="bottom"/>
            <w:hideMark/>
          </w:tcPr>
          <w:p w14:paraId="5BB8E57D" w14:textId="356A1B83"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452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142</w:t>
            </w:r>
          </w:p>
        </w:tc>
      </w:tr>
      <w:tr w:rsidR="006235D1" w:rsidRPr="00F3032F" w14:paraId="631AC053"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07ADB9A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C (Alerta temprana y servicios)</w:t>
            </w:r>
          </w:p>
        </w:tc>
        <w:tc>
          <w:tcPr>
            <w:tcW w:w="992" w:type="dxa"/>
            <w:tcBorders>
              <w:top w:val="nil"/>
              <w:left w:val="nil"/>
              <w:bottom w:val="single" w:sz="4" w:space="0" w:color="auto"/>
              <w:right w:val="single" w:sz="4" w:space="0" w:color="auto"/>
            </w:tcBorders>
            <w:shd w:val="clear" w:color="000000" w:fill="DDEBF7"/>
            <w:noWrap/>
            <w:vAlign w:val="bottom"/>
            <w:hideMark/>
          </w:tcPr>
          <w:p w14:paraId="2EB6DE42" w14:textId="2FB885A5"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450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3879471E" w14:textId="7966D64F"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480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804</w:t>
            </w:r>
          </w:p>
        </w:tc>
        <w:tc>
          <w:tcPr>
            <w:tcW w:w="992" w:type="dxa"/>
            <w:tcBorders>
              <w:top w:val="nil"/>
              <w:left w:val="nil"/>
              <w:bottom w:val="single" w:sz="4" w:space="0" w:color="auto"/>
              <w:right w:val="single" w:sz="4" w:space="0" w:color="auto"/>
            </w:tcBorders>
            <w:shd w:val="clear" w:color="000000" w:fill="DDEBF7"/>
            <w:noWrap/>
            <w:vAlign w:val="bottom"/>
            <w:hideMark/>
          </w:tcPr>
          <w:p w14:paraId="1FAA2C22" w14:textId="06D86028"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550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5E6BCCD9" w14:textId="409CB2B1"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130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689E7905" w14:textId="3407D805"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680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2295AD01" w14:textId="34AC2DBE"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160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804</w:t>
            </w:r>
          </w:p>
        </w:tc>
      </w:tr>
      <w:tr w:rsidR="006235D1" w:rsidRPr="00F3032F" w14:paraId="23178974"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14511C8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D (Evaluación e información para las políticas)</w:t>
            </w:r>
          </w:p>
        </w:tc>
        <w:tc>
          <w:tcPr>
            <w:tcW w:w="992" w:type="dxa"/>
            <w:tcBorders>
              <w:top w:val="nil"/>
              <w:left w:val="nil"/>
              <w:bottom w:val="single" w:sz="4" w:space="0" w:color="auto"/>
              <w:right w:val="single" w:sz="4" w:space="0" w:color="auto"/>
            </w:tcBorders>
            <w:shd w:val="clear" w:color="000000" w:fill="DDEBF7"/>
            <w:noWrap/>
            <w:vAlign w:val="bottom"/>
            <w:hideMark/>
          </w:tcPr>
          <w:p w14:paraId="06BF2701" w14:textId="2796E585"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267</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6E48164B" w14:textId="264E1DB8"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239</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196</w:t>
            </w:r>
          </w:p>
        </w:tc>
        <w:tc>
          <w:tcPr>
            <w:tcW w:w="992" w:type="dxa"/>
            <w:tcBorders>
              <w:top w:val="nil"/>
              <w:left w:val="nil"/>
              <w:bottom w:val="single" w:sz="4" w:space="0" w:color="auto"/>
              <w:right w:val="single" w:sz="4" w:space="0" w:color="auto"/>
            </w:tcBorders>
            <w:shd w:val="clear" w:color="000000" w:fill="DDEBF7"/>
            <w:noWrap/>
            <w:vAlign w:val="bottom"/>
            <w:hideMark/>
          </w:tcPr>
          <w:p w14:paraId="5E8C3FA5"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000000" w:fill="DDEBF7"/>
            <w:noWrap/>
            <w:vAlign w:val="bottom"/>
            <w:hideMark/>
          </w:tcPr>
          <w:p w14:paraId="45727548" w14:textId="1B1EC8ED"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016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530A2AEA" w14:textId="3DBEB174"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016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481D3217" w14:textId="17E5CDD0"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255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196</w:t>
            </w:r>
          </w:p>
        </w:tc>
      </w:tr>
      <w:tr w:rsidR="006235D1" w:rsidRPr="00F3032F" w14:paraId="547165F4"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5900EC9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E (Gestión sostenible y gobernanza)</w:t>
            </w:r>
          </w:p>
        </w:tc>
        <w:tc>
          <w:tcPr>
            <w:tcW w:w="992" w:type="dxa"/>
            <w:tcBorders>
              <w:top w:val="nil"/>
              <w:left w:val="nil"/>
              <w:bottom w:val="single" w:sz="4" w:space="0" w:color="auto"/>
              <w:right w:val="single" w:sz="4" w:space="0" w:color="auto"/>
            </w:tcBorders>
            <w:shd w:val="clear" w:color="000000" w:fill="DDEBF7"/>
            <w:noWrap/>
            <w:vAlign w:val="bottom"/>
            <w:hideMark/>
          </w:tcPr>
          <w:p w14:paraId="13819209" w14:textId="5EFE655A"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547</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908</w:t>
            </w:r>
          </w:p>
        </w:tc>
        <w:tc>
          <w:tcPr>
            <w:tcW w:w="992" w:type="dxa"/>
            <w:tcBorders>
              <w:top w:val="nil"/>
              <w:left w:val="nil"/>
              <w:bottom w:val="single" w:sz="4" w:space="0" w:color="auto"/>
              <w:right w:val="single" w:sz="4" w:space="0" w:color="auto"/>
            </w:tcBorders>
            <w:shd w:val="clear" w:color="000000" w:fill="DDEBF7"/>
            <w:noWrap/>
            <w:vAlign w:val="bottom"/>
            <w:hideMark/>
          </w:tcPr>
          <w:p w14:paraId="6CCC1EAF" w14:textId="1E7CDC2B"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617</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370</w:t>
            </w:r>
          </w:p>
        </w:tc>
        <w:tc>
          <w:tcPr>
            <w:tcW w:w="992" w:type="dxa"/>
            <w:tcBorders>
              <w:top w:val="nil"/>
              <w:left w:val="nil"/>
              <w:bottom w:val="single" w:sz="4" w:space="0" w:color="auto"/>
              <w:right w:val="single" w:sz="4" w:space="0" w:color="auto"/>
            </w:tcBorders>
            <w:shd w:val="clear" w:color="000000" w:fill="DDEBF7"/>
            <w:noWrap/>
            <w:vAlign w:val="bottom"/>
            <w:hideMark/>
          </w:tcPr>
          <w:p w14:paraId="6DC22159" w14:textId="71E144D9"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630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4B864440" w14:textId="7A6EE2E2"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123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78F51AE5" w14:textId="0B3FFD9E"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753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6E15C69D" w14:textId="6B98509F"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370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370</w:t>
            </w:r>
          </w:p>
        </w:tc>
      </w:tr>
      <w:tr w:rsidR="006235D1" w:rsidRPr="00F3032F" w14:paraId="38D4EFD8"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1D61114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F (Desarrollo de capacidades)</w:t>
            </w:r>
          </w:p>
        </w:tc>
        <w:tc>
          <w:tcPr>
            <w:tcW w:w="992" w:type="dxa"/>
            <w:tcBorders>
              <w:top w:val="nil"/>
              <w:left w:val="nil"/>
              <w:bottom w:val="single" w:sz="4" w:space="0" w:color="auto"/>
              <w:right w:val="single" w:sz="4" w:space="0" w:color="auto"/>
            </w:tcBorders>
            <w:shd w:val="clear" w:color="000000" w:fill="DDEBF7"/>
            <w:noWrap/>
            <w:vAlign w:val="bottom"/>
            <w:hideMark/>
          </w:tcPr>
          <w:p w14:paraId="2FE120F2" w14:textId="0C6E8DC6"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394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100</w:t>
            </w:r>
          </w:p>
        </w:tc>
        <w:tc>
          <w:tcPr>
            <w:tcW w:w="992" w:type="dxa"/>
            <w:tcBorders>
              <w:top w:val="nil"/>
              <w:left w:val="nil"/>
              <w:bottom w:val="single" w:sz="4" w:space="0" w:color="auto"/>
              <w:right w:val="single" w:sz="4" w:space="0" w:color="auto"/>
            </w:tcBorders>
            <w:shd w:val="clear" w:color="000000" w:fill="DDEBF7"/>
            <w:noWrap/>
            <w:vAlign w:val="bottom"/>
            <w:hideMark/>
          </w:tcPr>
          <w:p w14:paraId="6AB9AE51" w14:textId="58E7EF49"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401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100</w:t>
            </w:r>
          </w:p>
        </w:tc>
        <w:tc>
          <w:tcPr>
            <w:tcW w:w="992" w:type="dxa"/>
            <w:tcBorders>
              <w:top w:val="nil"/>
              <w:left w:val="nil"/>
              <w:bottom w:val="single" w:sz="4" w:space="0" w:color="auto"/>
              <w:right w:val="single" w:sz="4" w:space="0" w:color="auto"/>
            </w:tcBorders>
            <w:shd w:val="clear" w:color="000000" w:fill="DDEBF7"/>
            <w:noWrap/>
            <w:vAlign w:val="bottom"/>
            <w:hideMark/>
          </w:tcPr>
          <w:p w14:paraId="7061416C" w14:textId="58819EFA"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150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5E17D0EE" w14:textId="48041532"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175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52B72EAD" w14:textId="053DEA5B"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325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000000" w:fill="DDEBF7"/>
            <w:noWrap/>
            <w:vAlign w:val="bottom"/>
            <w:hideMark/>
          </w:tcPr>
          <w:p w14:paraId="5886721F" w14:textId="1F7D55CD"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726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100</w:t>
            </w:r>
          </w:p>
        </w:tc>
      </w:tr>
      <w:tr w:rsidR="006235D1" w:rsidRPr="00F3032F" w14:paraId="11521795"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5C02107A"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992" w:type="dxa"/>
            <w:tcBorders>
              <w:top w:val="nil"/>
              <w:left w:val="nil"/>
              <w:bottom w:val="single" w:sz="4" w:space="0" w:color="auto"/>
              <w:right w:val="single" w:sz="4" w:space="0" w:color="auto"/>
            </w:tcBorders>
            <w:shd w:val="clear" w:color="000000" w:fill="DDEBF7"/>
            <w:noWrap/>
            <w:vAlign w:val="bottom"/>
            <w:hideMark/>
          </w:tcPr>
          <w:p w14:paraId="563EFE72" w14:textId="4FC812B9"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431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008</w:t>
            </w:r>
          </w:p>
        </w:tc>
        <w:tc>
          <w:tcPr>
            <w:tcW w:w="992" w:type="dxa"/>
            <w:tcBorders>
              <w:top w:val="nil"/>
              <w:left w:val="nil"/>
              <w:bottom w:val="single" w:sz="4" w:space="0" w:color="auto"/>
              <w:right w:val="single" w:sz="4" w:space="0" w:color="auto"/>
            </w:tcBorders>
            <w:shd w:val="clear" w:color="000000" w:fill="DDEBF7"/>
            <w:noWrap/>
            <w:vAlign w:val="bottom"/>
            <w:hideMark/>
          </w:tcPr>
          <w:p w14:paraId="49B44B5B" w14:textId="215D12F5"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453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411</w:t>
            </w:r>
          </w:p>
        </w:tc>
        <w:tc>
          <w:tcPr>
            <w:tcW w:w="992" w:type="dxa"/>
            <w:tcBorders>
              <w:top w:val="nil"/>
              <w:left w:val="nil"/>
              <w:bottom w:val="single" w:sz="4" w:space="0" w:color="auto"/>
              <w:right w:val="single" w:sz="4" w:space="0" w:color="auto"/>
            </w:tcBorders>
            <w:shd w:val="clear" w:color="000000" w:fill="DDEBF7"/>
            <w:noWrap/>
            <w:vAlign w:val="bottom"/>
            <w:hideMark/>
          </w:tcPr>
          <w:p w14:paraId="24BBCA23" w14:textId="692B40EE"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600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993" w:type="dxa"/>
            <w:tcBorders>
              <w:top w:val="nil"/>
              <w:left w:val="nil"/>
              <w:bottom w:val="single" w:sz="4" w:space="0" w:color="auto"/>
              <w:right w:val="single" w:sz="4" w:space="0" w:color="auto"/>
            </w:tcBorders>
            <w:shd w:val="clear" w:color="000000" w:fill="DDEBF7"/>
            <w:noWrap/>
            <w:vAlign w:val="bottom"/>
            <w:hideMark/>
          </w:tcPr>
          <w:p w14:paraId="53465FA7" w14:textId="55D3E1CE"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160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200</w:t>
            </w:r>
          </w:p>
        </w:tc>
        <w:tc>
          <w:tcPr>
            <w:tcW w:w="992" w:type="dxa"/>
            <w:tcBorders>
              <w:top w:val="nil"/>
              <w:left w:val="nil"/>
              <w:bottom w:val="single" w:sz="4" w:space="0" w:color="auto"/>
              <w:right w:val="single" w:sz="4" w:space="0" w:color="auto"/>
            </w:tcBorders>
            <w:shd w:val="clear" w:color="000000" w:fill="DDEBF7"/>
            <w:noWrap/>
            <w:vAlign w:val="bottom"/>
            <w:hideMark/>
          </w:tcPr>
          <w:p w14:paraId="4DD079AF" w14:textId="3DAB6E6A"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760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200</w:t>
            </w:r>
          </w:p>
        </w:tc>
        <w:tc>
          <w:tcPr>
            <w:tcW w:w="992" w:type="dxa"/>
            <w:tcBorders>
              <w:top w:val="nil"/>
              <w:left w:val="nil"/>
              <w:bottom w:val="single" w:sz="4" w:space="0" w:color="auto"/>
              <w:right w:val="single" w:sz="4" w:space="0" w:color="auto"/>
            </w:tcBorders>
            <w:shd w:val="clear" w:color="000000" w:fill="DDEBF7"/>
            <w:noWrap/>
            <w:vAlign w:val="bottom"/>
            <w:hideMark/>
          </w:tcPr>
          <w:p w14:paraId="51D91D9E" w14:textId="3C24C6DC"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213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611</w:t>
            </w:r>
          </w:p>
        </w:tc>
      </w:tr>
      <w:tr w:rsidR="006235D1" w:rsidRPr="00F3032F" w14:paraId="6C1F6AF9" w14:textId="77777777" w:rsidTr="00751584">
        <w:trPr>
          <w:trHeight w:val="2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5F792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 xml:space="preserve">Programación común de las Naciones Unidas por países </w:t>
            </w:r>
          </w:p>
        </w:tc>
        <w:tc>
          <w:tcPr>
            <w:tcW w:w="992" w:type="dxa"/>
            <w:tcBorders>
              <w:top w:val="nil"/>
              <w:left w:val="nil"/>
              <w:bottom w:val="single" w:sz="4" w:space="0" w:color="auto"/>
              <w:right w:val="single" w:sz="4" w:space="0" w:color="auto"/>
            </w:tcBorders>
            <w:shd w:val="clear" w:color="auto" w:fill="auto"/>
            <w:noWrap/>
            <w:vAlign w:val="bottom"/>
            <w:hideMark/>
          </w:tcPr>
          <w:p w14:paraId="0AB7DF0F" w14:textId="5FB1BB38"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323</w:t>
            </w:r>
          </w:p>
        </w:tc>
        <w:tc>
          <w:tcPr>
            <w:tcW w:w="992" w:type="dxa"/>
            <w:tcBorders>
              <w:top w:val="nil"/>
              <w:left w:val="nil"/>
              <w:bottom w:val="single" w:sz="4" w:space="0" w:color="auto"/>
              <w:right w:val="single" w:sz="4" w:space="0" w:color="auto"/>
            </w:tcBorders>
            <w:shd w:val="clear" w:color="auto" w:fill="auto"/>
            <w:noWrap/>
            <w:vAlign w:val="bottom"/>
            <w:hideMark/>
          </w:tcPr>
          <w:p w14:paraId="4AF4E8AA"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p>
        </w:tc>
        <w:tc>
          <w:tcPr>
            <w:tcW w:w="992" w:type="dxa"/>
            <w:tcBorders>
              <w:top w:val="nil"/>
              <w:left w:val="nil"/>
              <w:bottom w:val="single" w:sz="4" w:space="0" w:color="auto"/>
              <w:right w:val="single" w:sz="4" w:space="0" w:color="auto"/>
            </w:tcBorders>
            <w:shd w:val="clear" w:color="auto" w:fill="auto"/>
            <w:noWrap/>
            <w:vAlign w:val="bottom"/>
            <w:hideMark/>
          </w:tcPr>
          <w:p w14:paraId="308E8DA9"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67DD664E"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3AABD57"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82E87E0"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p>
        </w:tc>
      </w:tr>
      <w:tr w:rsidR="006235D1" w:rsidRPr="00F3032F" w14:paraId="7545BF48" w14:textId="77777777" w:rsidTr="00751584">
        <w:trPr>
          <w:trHeight w:val="2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C57C10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Evaluaciones</w:t>
            </w:r>
          </w:p>
        </w:tc>
        <w:tc>
          <w:tcPr>
            <w:tcW w:w="992" w:type="dxa"/>
            <w:tcBorders>
              <w:top w:val="nil"/>
              <w:left w:val="nil"/>
              <w:bottom w:val="single" w:sz="4" w:space="0" w:color="auto"/>
              <w:right w:val="single" w:sz="4" w:space="0" w:color="auto"/>
            </w:tcBorders>
            <w:shd w:val="clear" w:color="auto" w:fill="auto"/>
            <w:noWrap/>
            <w:vAlign w:val="bottom"/>
            <w:hideMark/>
          </w:tcPr>
          <w:p w14:paraId="1D95ED76" w14:textId="79C21CEA"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75</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969</w:t>
            </w:r>
          </w:p>
        </w:tc>
        <w:tc>
          <w:tcPr>
            <w:tcW w:w="992" w:type="dxa"/>
            <w:tcBorders>
              <w:top w:val="nil"/>
              <w:left w:val="nil"/>
              <w:bottom w:val="single" w:sz="4" w:space="0" w:color="auto"/>
              <w:right w:val="single" w:sz="4" w:space="0" w:color="auto"/>
            </w:tcBorders>
            <w:shd w:val="clear" w:color="auto" w:fill="auto"/>
            <w:noWrap/>
            <w:vAlign w:val="bottom"/>
            <w:hideMark/>
          </w:tcPr>
          <w:p w14:paraId="1BC38443" w14:textId="667BFC86"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719</w:t>
            </w:r>
          </w:p>
        </w:tc>
        <w:tc>
          <w:tcPr>
            <w:tcW w:w="992" w:type="dxa"/>
            <w:tcBorders>
              <w:top w:val="nil"/>
              <w:left w:val="nil"/>
              <w:bottom w:val="single" w:sz="4" w:space="0" w:color="auto"/>
              <w:right w:val="single" w:sz="4" w:space="0" w:color="auto"/>
            </w:tcBorders>
            <w:shd w:val="clear" w:color="auto" w:fill="auto"/>
            <w:noWrap/>
            <w:vAlign w:val="bottom"/>
            <w:hideMark/>
          </w:tcPr>
          <w:p w14:paraId="36B5C140"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75C395F4"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B5CAC72"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D508687" w14:textId="5EE6E571"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719</w:t>
            </w:r>
          </w:p>
        </w:tc>
      </w:tr>
      <w:tr w:rsidR="006235D1" w:rsidRPr="00F3032F" w14:paraId="0EAC4E72" w14:textId="77777777" w:rsidTr="00751584">
        <w:trPr>
          <w:trHeight w:val="2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FC82FFC"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Formación y desarrollo</w:t>
            </w:r>
          </w:p>
        </w:tc>
        <w:tc>
          <w:tcPr>
            <w:tcW w:w="992" w:type="dxa"/>
            <w:tcBorders>
              <w:top w:val="nil"/>
              <w:left w:val="nil"/>
              <w:bottom w:val="single" w:sz="4" w:space="0" w:color="auto"/>
              <w:right w:val="single" w:sz="4" w:space="0" w:color="auto"/>
            </w:tcBorders>
            <w:shd w:val="clear" w:color="auto" w:fill="auto"/>
            <w:noWrap/>
            <w:vAlign w:val="bottom"/>
            <w:hideMark/>
          </w:tcPr>
          <w:p w14:paraId="0DE58FB8" w14:textId="394FEBDE"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C75006" w14:textId="2703680F"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103</w:t>
            </w:r>
          </w:p>
        </w:tc>
        <w:tc>
          <w:tcPr>
            <w:tcW w:w="992" w:type="dxa"/>
            <w:tcBorders>
              <w:top w:val="nil"/>
              <w:left w:val="nil"/>
              <w:bottom w:val="single" w:sz="4" w:space="0" w:color="auto"/>
              <w:right w:val="single" w:sz="4" w:space="0" w:color="auto"/>
            </w:tcBorders>
            <w:shd w:val="clear" w:color="auto" w:fill="auto"/>
            <w:noWrap/>
            <w:vAlign w:val="bottom"/>
            <w:hideMark/>
          </w:tcPr>
          <w:p w14:paraId="0B55C947"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75176D20"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1EC257A4"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0A90187" w14:textId="6A48CADB"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103</w:t>
            </w:r>
          </w:p>
        </w:tc>
      </w:tr>
      <w:tr w:rsidR="006235D1" w:rsidRPr="00F3032F" w14:paraId="0D64C378" w14:textId="77777777" w:rsidTr="00751584">
        <w:trPr>
          <w:trHeight w:val="2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34A19F3"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Gastos de funcionamiento</w:t>
            </w:r>
          </w:p>
        </w:tc>
        <w:tc>
          <w:tcPr>
            <w:tcW w:w="992" w:type="dxa"/>
            <w:tcBorders>
              <w:top w:val="nil"/>
              <w:left w:val="nil"/>
              <w:bottom w:val="single" w:sz="4" w:space="0" w:color="auto"/>
              <w:right w:val="single" w:sz="4" w:space="0" w:color="auto"/>
            </w:tcBorders>
            <w:shd w:val="clear" w:color="auto" w:fill="auto"/>
            <w:noWrap/>
            <w:vAlign w:val="bottom"/>
            <w:hideMark/>
          </w:tcPr>
          <w:p w14:paraId="4CD22B09" w14:textId="2A9F99BC"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50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C9D51C" w14:textId="7EA92758"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570</w:t>
            </w:r>
          </w:p>
        </w:tc>
        <w:tc>
          <w:tcPr>
            <w:tcW w:w="992" w:type="dxa"/>
            <w:tcBorders>
              <w:top w:val="nil"/>
              <w:left w:val="nil"/>
              <w:bottom w:val="single" w:sz="4" w:space="0" w:color="auto"/>
              <w:right w:val="single" w:sz="4" w:space="0" w:color="auto"/>
            </w:tcBorders>
            <w:shd w:val="clear" w:color="auto" w:fill="auto"/>
            <w:noWrap/>
            <w:vAlign w:val="bottom"/>
            <w:hideMark/>
          </w:tcPr>
          <w:p w14:paraId="1B015FAD"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1EC034C9"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4EB5BAB1" w14:textId="77777777"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CC7F091" w14:textId="455CCCA1" w:rsidR="006235D1" w:rsidRPr="00F3032F" w:rsidRDefault="00186E0E" w:rsidP="00751584">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570</w:t>
            </w:r>
          </w:p>
        </w:tc>
      </w:tr>
      <w:tr w:rsidR="006235D1" w:rsidRPr="00F3032F" w14:paraId="0FB5D712" w14:textId="77777777" w:rsidTr="00751584">
        <w:trPr>
          <w:trHeight w:val="2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AB8F6F"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992" w:type="dxa"/>
            <w:tcBorders>
              <w:top w:val="nil"/>
              <w:left w:val="nil"/>
              <w:bottom w:val="single" w:sz="4" w:space="0" w:color="auto"/>
              <w:right w:val="single" w:sz="4" w:space="0" w:color="auto"/>
            </w:tcBorders>
            <w:shd w:val="clear" w:color="auto" w:fill="auto"/>
            <w:noWrap/>
            <w:vAlign w:val="bottom"/>
            <w:hideMark/>
          </w:tcPr>
          <w:p w14:paraId="69AA820B" w14:textId="21198652"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171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292</w:t>
            </w:r>
          </w:p>
        </w:tc>
        <w:tc>
          <w:tcPr>
            <w:tcW w:w="992" w:type="dxa"/>
            <w:tcBorders>
              <w:top w:val="nil"/>
              <w:left w:val="nil"/>
              <w:bottom w:val="single" w:sz="4" w:space="0" w:color="auto"/>
              <w:right w:val="single" w:sz="4" w:space="0" w:color="auto"/>
            </w:tcBorders>
            <w:shd w:val="clear" w:color="auto" w:fill="auto"/>
            <w:noWrap/>
            <w:vAlign w:val="bottom"/>
            <w:hideMark/>
          </w:tcPr>
          <w:p w14:paraId="4D4BCF6A" w14:textId="783DFB09"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143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393</w:t>
            </w:r>
          </w:p>
        </w:tc>
        <w:tc>
          <w:tcPr>
            <w:tcW w:w="992" w:type="dxa"/>
            <w:tcBorders>
              <w:top w:val="nil"/>
              <w:left w:val="nil"/>
              <w:bottom w:val="single" w:sz="4" w:space="0" w:color="auto"/>
              <w:right w:val="single" w:sz="4" w:space="0" w:color="auto"/>
            </w:tcBorders>
            <w:shd w:val="clear" w:color="auto" w:fill="auto"/>
            <w:noWrap/>
            <w:vAlign w:val="bottom"/>
            <w:hideMark/>
          </w:tcPr>
          <w:p w14:paraId="7060F32A"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525D9468"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B134740"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DA14A8C" w14:textId="7EF1EDCE"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143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393</w:t>
            </w:r>
          </w:p>
        </w:tc>
      </w:tr>
      <w:tr w:rsidR="006235D1" w:rsidRPr="00F3032F" w14:paraId="6F787BA8"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4E088AD4"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Contribución de la COI a los gastos comunes</w:t>
            </w:r>
            <w:r w:rsidRPr="00F3032F">
              <w:rPr>
                <w:rFonts w:asciiTheme="minorBidi" w:hAnsiTheme="minorBidi" w:cstheme="minorBidi"/>
                <w:sz w:val="16"/>
                <w:szCs w:val="16"/>
                <w:lang w:val="es-ES_tradnl"/>
              </w:rPr>
              <w:t xml:space="preserve"> </w:t>
            </w:r>
          </w:p>
        </w:tc>
        <w:tc>
          <w:tcPr>
            <w:tcW w:w="992" w:type="dxa"/>
            <w:tcBorders>
              <w:top w:val="nil"/>
              <w:left w:val="nil"/>
              <w:bottom w:val="single" w:sz="4" w:space="0" w:color="auto"/>
              <w:right w:val="single" w:sz="4" w:space="0" w:color="auto"/>
            </w:tcBorders>
            <w:shd w:val="clear" w:color="000000" w:fill="F2F2F2"/>
            <w:noWrap/>
            <w:vAlign w:val="bottom"/>
            <w:hideMark/>
          </w:tcPr>
          <w:p w14:paraId="38C2D72F" w14:textId="193ADB6A"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c>
          <w:tcPr>
            <w:tcW w:w="992" w:type="dxa"/>
            <w:tcBorders>
              <w:top w:val="nil"/>
              <w:left w:val="nil"/>
              <w:bottom w:val="single" w:sz="4" w:space="0" w:color="auto"/>
              <w:right w:val="single" w:sz="4" w:space="0" w:color="auto"/>
            </w:tcBorders>
            <w:shd w:val="clear" w:color="000000" w:fill="F2F2F2"/>
            <w:noWrap/>
            <w:vAlign w:val="bottom"/>
            <w:hideMark/>
          </w:tcPr>
          <w:p w14:paraId="25C5FCB1" w14:textId="5DDC2395"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c>
          <w:tcPr>
            <w:tcW w:w="992" w:type="dxa"/>
            <w:tcBorders>
              <w:top w:val="nil"/>
              <w:left w:val="nil"/>
              <w:bottom w:val="single" w:sz="4" w:space="0" w:color="auto"/>
              <w:right w:val="single" w:sz="4" w:space="0" w:color="auto"/>
            </w:tcBorders>
            <w:shd w:val="clear" w:color="000000" w:fill="F2F2F2"/>
            <w:noWrap/>
            <w:vAlign w:val="bottom"/>
            <w:hideMark/>
          </w:tcPr>
          <w:p w14:paraId="377BEB3E"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000000" w:fill="F2F2F2"/>
            <w:noWrap/>
            <w:vAlign w:val="bottom"/>
            <w:hideMark/>
          </w:tcPr>
          <w:p w14:paraId="27FC744E"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1B069274"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662D35DE" w14:textId="08861689"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r>
      <w:tr w:rsidR="006235D1" w:rsidRPr="00F3032F" w14:paraId="7C5F31B7"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14:paraId="7C2CDF74" w14:textId="2256667B"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w:t>
            </w:r>
            <w:r w:rsidR="008F140B" w:rsidRPr="00F3032F">
              <w:rPr>
                <w:rFonts w:asciiTheme="minorBidi" w:hAnsiTheme="minorBidi" w:cstheme="minorBidi"/>
                <w:b/>
                <w:bCs/>
                <w:sz w:val="16"/>
                <w:szCs w:val="16"/>
                <w:lang w:val="es-ES_tradnl"/>
              </w:rPr>
              <w:t>,</w:t>
            </w:r>
            <w:r w:rsidRPr="00F3032F">
              <w:rPr>
                <w:rFonts w:asciiTheme="minorBidi" w:hAnsiTheme="minorBidi" w:cstheme="minorBidi"/>
                <w:b/>
                <w:bCs/>
                <w:sz w:val="16"/>
                <w:szCs w:val="16"/>
                <w:lang w:val="es-ES_tradnl"/>
              </w:rPr>
              <w:t xml:space="preserve"> OPERACIONES</w:t>
            </w:r>
          </w:p>
        </w:tc>
        <w:tc>
          <w:tcPr>
            <w:tcW w:w="992" w:type="dxa"/>
            <w:tcBorders>
              <w:top w:val="nil"/>
              <w:left w:val="nil"/>
              <w:bottom w:val="single" w:sz="4" w:space="0" w:color="auto"/>
              <w:right w:val="single" w:sz="4" w:space="0" w:color="auto"/>
            </w:tcBorders>
            <w:shd w:val="clear" w:color="000000" w:fill="D9D9D9"/>
            <w:noWrap/>
            <w:vAlign w:val="bottom"/>
            <w:hideMark/>
          </w:tcPr>
          <w:p w14:paraId="6085560E" w14:textId="2F10D10F"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803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800</w:t>
            </w:r>
          </w:p>
        </w:tc>
        <w:tc>
          <w:tcPr>
            <w:tcW w:w="992" w:type="dxa"/>
            <w:tcBorders>
              <w:top w:val="nil"/>
              <w:left w:val="nil"/>
              <w:bottom w:val="single" w:sz="4" w:space="0" w:color="auto"/>
              <w:right w:val="single" w:sz="4" w:space="0" w:color="auto"/>
            </w:tcBorders>
            <w:shd w:val="clear" w:color="000000" w:fill="D9D9D9"/>
            <w:noWrap/>
            <w:vAlign w:val="bottom"/>
            <w:hideMark/>
          </w:tcPr>
          <w:p w14:paraId="76434D18" w14:textId="370BBA6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798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304</w:t>
            </w:r>
          </w:p>
        </w:tc>
        <w:tc>
          <w:tcPr>
            <w:tcW w:w="992" w:type="dxa"/>
            <w:tcBorders>
              <w:top w:val="nil"/>
              <w:left w:val="nil"/>
              <w:bottom w:val="single" w:sz="4" w:space="0" w:color="auto"/>
              <w:right w:val="single" w:sz="4" w:space="0" w:color="auto"/>
            </w:tcBorders>
            <w:shd w:val="clear" w:color="000000" w:fill="D9D9D9"/>
            <w:noWrap/>
            <w:vAlign w:val="bottom"/>
            <w:hideMark/>
          </w:tcPr>
          <w:p w14:paraId="0EF19525"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64F376FE"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6B28E435"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1AC7C1B6" w14:textId="367BC34A"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798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304</w:t>
            </w:r>
          </w:p>
        </w:tc>
      </w:tr>
      <w:tr w:rsidR="006235D1" w:rsidRPr="00F3032F" w14:paraId="69709762"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14:paraId="6B032813"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ASIGNACIÓN PARA GASTOS DE PERSONAL</w:t>
            </w:r>
          </w:p>
        </w:tc>
        <w:tc>
          <w:tcPr>
            <w:tcW w:w="992" w:type="dxa"/>
            <w:tcBorders>
              <w:top w:val="nil"/>
              <w:left w:val="nil"/>
              <w:bottom w:val="single" w:sz="4" w:space="0" w:color="auto"/>
              <w:right w:val="single" w:sz="4" w:space="0" w:color="auto"/>
            </w:tcBorders>
            <w:shd w:val="clear" w:color="000000" w:fill="D9D9D9"/>
            <w:noWrap/>
            <w:vAlign w:val="bottom"/>
            <w:hideMark/>
          </w:tcPr>
          <w:p w14:paraId="73253EA3" w14:textId="06A1A563"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271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700</w:t>
            </w:r>
          </w:p>
        </w:tc>
        <w:tc>
          <w:tcPr>
            <w:tcW w:w="992" w:type="dxa"/>
            <w:tcBorders>
              <w:top w:val="nil"/>
              <w:left w:val="nil"/>
              <w:bottom w:val="single" w:sz="4" w:space="0" w:color="auto"/>
              <w:right w:val="single" w:sz="4" w:space="0" w:color="auto"/>
            </w:tcBorders>
            <w:shd w:val="clear" w:color="000000" w:fill="D9D9D9"/>
            <w:noWrap/>
            <w:vAlign w:val="bottom"/>
            <w:hideMark/>
          </w:tcPr>
          <w:p w14:paraId="76E0D60B" w14:textId="39424148"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364</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106</w:t>
            </w:r>
          </w:p>
        </w:tc>
        <w:tc>
          <w:tcPr>
            <w:tcW w:w="992" w:type="dxa"/>
            <w:tcBorders>
              <w:top w:val="nil"/>
              <w:left w:val="nil"/>
              <w:bottom w:val="single" w:sz="4" w:space="0" w:color="auto"/>
              <w:right w:val="single" w:sz="4" w:space="0" w:color="auto"/>
            </w:tcBorders>
            <w:shd w:val="clear" w:color="000000" w:fill="D9D9D9"/>
            <w:noWrap/>
            <w:vAlign w:val="bottom"/>
            <w:hideMark/>
          </w:tcPr>
          <w:p w14:paraId="2A805451"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182F65B2"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6D5D0EF7"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26140781" w14:textId="1B4832E3"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364</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106</w:t>
            </w:r>
          </w:p>
        </w:tc>
      </w:tr>
      <w:tr w:rsidR="006235D1" w:rsidRPr="00F3032F" w14:paraId="20004F39" w14:textId="77777777" w:rsidTr="00751584">
        <w:trPr>
          <w:trHeight w:val="240"/>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1F6C7B4C"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w:t>
            </w:r>
            <w:r w:rsidRPr="00F3032F">
              <w:rPr>
                <w:rFonts w:asciiTheme="minorBidi" w:hAnsiTheme="minorBidi" w:cstheme="minorBidi"/>
                <w:sz w:val="16"/>
                <w:szCs w:val="16"/>
                <w:lang w:val="es-ES_tradnl"/>
              </w:rPr>
              <w:t xml:space="preserve"> </w:t>
            </w:r>
          </w:p>
        </w:tc>
        <w:tc>
          <w:tcPr>
            <w:tcW w:w="992" w:type="dxa"/>
            <w:tcBorders>
              <w:top w:val="nil"/>
              <w:left w:val="nil"/>
              <w:bottom w:val="single" w:sz="4" w:space="0" w:color="auto"/>
              <w:right w:val="single" w:sz="4" w:space="0" w:color="auto"/>
            </w:tcBorders>
            <w:shd w:val="clear" w:color="000000" w:fill="D9D9D9"/>
            <w:noWrap/>
            <w:vAlign w:val="bottom"/>
            <w:hideMark/>
          </w:tcPr>
          <w:p w14:paraId="1FC2CD48" w14:textId="57F1ECB3"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075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c>
          <w:tcPr>
            <w:tcW w:w="992" w:type="dxa"/>
            <w:tcBorders>
              <w:top w:val="nil"/>
              <w:left w:val="nil"/>
              <w:bottom w:val="single" w:sz="4" w:space="0" w:color="auto"/>
              <w:right w:val="single" w:sz="4" w:space="0" w:color="auto"/>
            </w:tcBorders>
            <w:shd w:val="clear" w:color="000000" w:fill="D9D9D9"/>
            <w:noWrap/>
            <w:vAlign w:val="bottom"/>
            <w:hideMark/>
          </w:tcPr>
          <w:p w14:paraId="0F49FF41" w14:textId="642906DD"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162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410</w:t>
            </w:r>
          </w:p>
        </w:tc>
        <w:tc>
          <w:tcPr>
            <w:tcW w:w="992" w:type="dxa"/>
            <w:tcBorders>
              <w:top w:val="nil"/>
              <w:left w:val="nil"/>
              <w:bottom w:val="single" w:sz="4" w:space="0" w:color="auto"/>
              <w:right w:val="single" w:sz="4" w:space="0" w:color="auto"/>
            </w:tcBorders>
            <w:shd w:val="clear" w:color="000000" w:fill="D9D9D9"/>
            <w:noWrap/>
            <w:vAlign w:val="bottom"/>
            <w:hideMark/>
          </w:tcPr>
          <w:p w14:paraId="24D207A7"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287C5D7F" w14:textId="77777777"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000000" w:fill="D9D9D9"/>
            <w:noWrap/>
            <w:vAlign w:val="bottom"/>
            <w:hideMark/>
          </w:tcPr>
          <w:p w14:paraId="461BA415" w14:textId="42409F9C"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760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200</w:t>
            </w:r>
          </w:p>
        </w:tc>
        <w:tc>
          <w:tcPr>
            <w:tcW w:w="992" w:type="dxa"/>
            <w:tcBorders>
              <w:top w:val="nil"/>
              <w:left w:val="nil"/>
              <w:bottom w:val="single" w:sz="4" w:space="0" w:color="auto"/>
              <w:right w:val="single" w:sz="4" w:space="0" w:color="auto"/>
            </w:tcBorders>
            <w:shd w:val="clear" w:color="000000" w:fill="D9D9D9"/>
            <w:noWrap/>
            <w:vAlign w:val="bottom"/>
            <w:hideMark/>
          </w:tcPr>
          <w:p w14:paraId="2D729664" w14:textId="3FC1EB95" w:rsidR="006235D1" w:rsidRPr="00F3032F" w:rsidRDefault="00186E0E" w:rsidP="00751584">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26</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922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610</w:t>
            </w:r>
          </w:p>
        </w:tc>
      </w:tr>
    </w:tbl>
    <w:p w14:paraId="692814D9" w14:textId="463CD34D" w:rsidR="006235D1" w:rsidRPr="00F3032F" w:rsidRDefault="00186E0E" w:rsidP="00411775">
      <w:pPr>
        <w:pStyle w:val="ListParagraph"/>
        <w:tabs>
          <w:tab w:val="clear" w:pos="567"/>
        </w:tabs>
        <w:spacing w:before="240" w:after="60"/>
        <w:ind w:left="1134" w:right="-142" w:hanging="1134"/>
        <w:contextualSpacing w:val="0"/>
        <w:rPr>
          <w:rFonts w:ascii="Arial" w:hAnsi="Arial" w:cs="Arial"/>
          <w:spacing w:val="-6"/>
          <w:sz w:val="22"/>
          <w:szCs w:val="22"/>
          <w:lang w:val="es-ES_tradnl"/>
        </w:rPr>
      </w:pPr>
      <w:bookmarkStart w:id="1" w:name="chart_1"/>
      <w:r w:rsidRPr="00F3032F">
        <w:rPr>
          <w:rFonts w:ascii="Arial" w:hAnsi="Arial" w:cs="Arial"/>
          <w:spacing w:val="-6"/>
          <w:sz w:val="22"/>
          <w:szCs w:val="22"/>
          <w:u w:val="single"/>
          <w:lang w:val="es-ES_tradnl"/>
        </w:rPr>
        <w:t>Cuadro 2</w:t>
      </w:r>
      <w:r w:rsidRPr="00F3032F">
        <w:rPr>
          <w:rFonts w:ascii="Arial" w:hAnsi="Arial" w:cs="Arial"/>
          <w:spacing w:val="-6"/>
          <w:sz w:val="22"/>
          <w:szCs w:val="22"/>
          <w:lang w:val="es-ES_tradnl"/>
        </w:rPr>
        <w:t>.</w:t>
      </w:r>
      <w:r w:rsidR="00411775" w:rsidRPr="00F3032F">
        <w:rPr>
          <w:rFonts w:ascii="Arial" w:hAnsi="Arial" w:cs="Arial"/>
          <w:spacing w:val="-6"/>
          <w:sz w:val="22"/>
          <w:szCs w:val="22"/>
          <w:lang w:val="es-ES_tradnl"/>
        </w:rPr>
        <w:tab/>
      </w:r>
      <w:r w:rsidRPr="00F3032F">
        <w:rPr>
          <w:rFonts w:ascii="Arial" w:hAnsi="Arial" w:cs="Arial"/>
          <w:spacing w:val="-6"/>
          <w:sz w:val="22"/>
          <w:szCs w:val="22"/>
          <w:lang w:val="es-ES_tradnl"/>
        </w:rPr>
        <w:t xml:space="preserve">Informe consolidado sobre los gastos del marco presupuestario integrado en 2020-2021 </w:t>
      </w:r>
      <w:r w:rsidR="00751584">
        <w:rPr>
          <w:rFonts w:ascii="Arial" w:hAnsi="Arial" w:cs="Arial"/>
          <w:spacing w:val="-6"/>
          <w:sz w:val="22"/>
          <w:szCs w:val="22"/>
          <w:lang w:val="es-ES_tradnl"/>
        </w:rPr>
        <w:br/>
      </w:r>
      <w:r w:rsidRPr="00F3032F">
        <w:rPr>
          <w:rFonts w:ascii="Arial" w:hAnsi="Arial" w:cs="Arial"/>
          <w:spacing w:val="-6"/>
          <w:sz w:val="22"/>
          <w:szCs w:val="22"/>
          <w:lang w:val="es-ES_tradnl"/>
        </w:rPr>
        <w:t>al 31 de diciembre de 2021</w:t>
      </w:r>
    </w:p>
    <w:tbl>
      <w:tblPr>
        <w:tblW w:w="9776" w:type="dxa"/>
        <w:tblLayout w:type="fixed"/>
        <w:tblCellMar>
          <w:left w:w="70" w:type="dxa"/>
          <w:right w:w="70" w:type="dxa"/>
        </w:tblCellMar>
        <w:tblLook w:val="04A0" w:firstRow="1" w:lastRow="0" w:firstColumn="1" w:lastColumn="0" w:noHBand="0" w:noVBand="1"/>
      </w:tblPr>
      <w:tblGrid>
        <w:gridCol w:w="4106"/>
        <w:gridCol w:w="1134"/>
        <w:gridCol w:w="1134"/>
        <w:gridCol w:w="1106"/>
        <w:gridCol w:w="1162"/>
        <w:gridCol w:w="1134"/>
      </w:tblGrid>
      <w:tr w:rsidR="006235D1" w:rsidRPr="00F3032F" w14:paraId="3265C502" w14:textId="77777777" w:rsidTr="00411775">
        <w:trPr>
          <w:cantSplit/>
          <w:trHeight w:val="240"/>
          <w:tblHeader/>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CB0F"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Función/actividad de la COI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ECC73"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Programa ordinario</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15634FD" w14:textId="77777777" w:rsidR="006235D1" w:rsidRPr="00F3032F" w:rsidRDefault="00186E0E">
            <w:pPr>
              <w:tabs>
                <w:tab w:val="clear" w:pos="567"/>
              </w:tabs>
              <w:snapToGrid/>
              <w:jc w:val="center"/>
              <w:rPr>
                <w:rFonts w:ascii="Arial" w:eastAsia="Times New Roman" w:hAnsi="Arial" w:cs="Arial"/>
                <w:b/>
                <w:bCs/>
                <w:snapToGrid/>
                <w:sz w:val="16"/>
                <w:szCs w:val="16"/>
                <w:lang w:val="es-ES_tradnl"/>
              </w:rPr>
            </w:pPr>
            <w:r w:rsidRPr="00F3032F">
              <w:rPr>
                <w:rFonts w:ascii="Arial" w:hAnsi="Arial" w:cs="Arial"/>
                <w:b/>
                <w:bCs/>
                <w:sz w:val="16"/>
                <w:szCs w:val="16"/>
                <w:lang w:val="es-ES_tradnl"/>
              </w:rPr>
              <w:t>Contribuciones voluntarias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A640"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r>
      <w:tr w:rsidR="006235D1" w:rsidRPr="00F3032F" w14:paraId="46975038" w14:textId="77777777" w:rsidTr="00411775">
        <w:trPr>
          <w:cantSplit/>
          <w:trHeight w:val="570"/>
          <w:tblHead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0543BCD1"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AF3E4C"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67F5AF11" w14:textId="77777777" w:rsidR="006235D1" w:rsidRPr="00F3032F" w:rsidRDefault="00186E0E">
            <w:pPr>
              <w:tabs>
                <w:tab w:val="clear" w:pos="567"/>
              </w:tabs>
              <w:snapToGrid/>
              <w:jc w:val="center"/>
              <w:rPr>
                <w:rFonts w:ascii="Arial" w:eastAsia="Times New Roman" w:hAnsi="Arial" w:cs="Arial"/>
                <w:b/>
                <w:bCs/>
                <w:snapToGrid/>
                <w:sz w:val="16"/>
                <w:szCs w:val="16"/>
                <w:lang w:val="es-ES_tradnl"/>
              </w:rPr>
            </w:pPr>
            <w:r w:rsidRPr="00F3032F">
              <w:rPr>
                <w:rFonts w:ascii="Arial" w:hAnsi="Arial" w:cs="Arial"/>
                <w:b/>
                <w:bCs/>
                <w:sz w:val="16"/>
                <w:szCs w:val="16"/>
                <w:lang w:val="es-ES_tradnl"/>
              </w:rPr>
              <w:t>Cuenta especial</w:t>
            </w:r>
          </w:p>
        </w:tc>
        <w:tc>
          <w:tcPr>
            <w:tcW w:w="1106" w:type="dxa"/>
            <w:tcBorders>
              <w:top w:val="nil"/>
              <w:left w:val="nil"/>
              <w:bottom w:val="single" w:sz="4" w:space="0" w:color="auto"/>
              <w:right w:val="single" w:sz="4" w:space="0" w:color="auto"/>
            </w:tcBorders>
            <w:shd w:val="clear" w:color="auto" w:fill="auto"/>
            <w:vAlign w:val="center"/>
            <w:hideMark/>
          </w:tcPr>
          <w:p w14:paraId="574A07A0" w14:textId="6CD6AC6C" w:rsidR="006235D1" w:rsidRPr="00F3032F" w:rsidRDefault="00186E0E">
            <w:pPr>
              <w:tabs>
                <w:tab w:val="clear" w:pos="567"/>
              </w:tabs>
              <w:snapToGrid/>
              <w:jc w:val="center"/>
              <w:rPr>
                <w:rFonts w:ascii="Arial" w:eastAsia="Times New Roman" w:hAnsi="Arial" w:cs="Arial"/>
                <w:b/>
                <w:bCs/>
                <w:snapToGrid/>
                <w:sz w:val="16"/>
                <w:szCs w:val="16"/>
                <w:lang w:val="es-ES_tradnl"/>
              </w:rPr>
            </w:pPr>
            <w:r w:rsidRPr="00F3032F">
              <w:rPr>
                <w:rFonts w:ascii="Arial" w:hAnsi="Arial" w:cs="Arial"/>
                <w:b/>
                <w:bCs/>
                <w:sz w:val="16"/>
                <w:szCs w:val="16"/>
                <w:lang w:val="es-ES_tradnl"/>
              </w:rPr>
              <w:t xml:space="preserve">Fondos </w:t>
            </w:r>
            <w:r w:rsidR="00400175" w:rsidRPr="00F3032F">
              <w:rPr>
                <w:rFonts w:ascii="Arial" w:hAnsi="Arial" w:cs="Arial"/>
                <w:b/>
                <w:bCs/>
                <w:sz w:val="16"/>
                <w:szCs w:val="16"/>
                <w:lang w:val="es-ES_tradnl"/>
              </w:rPr>
              <w:t>fiduciarios</w:t>
            </w:r>
          </w:p>
        </w:tc>
        <w:tc>
          <w:tcPr>
            <w:tcW w:w="1162" w:type="dxa"/>
            <w:tcBorders>
              <w:top w:val="nil"/>
              <w:left w:val="nil"/>
              <w:bottom w:val="single" w:sz="4" w:space="0" w:color="auto"/>
              <w:right w:val="single" w:sz="4" w:space="0" w:color="auto"/>
            </w:tcBorders>
            <w:shd w:val="clear" w:color="auto" w:fill="auto"/>
            <w:vAlign w:val="center"/>
            <w:hideMark/>
          </w:tcPr>
          <w:p w14:paraId="4E1366E8" w14:textId="77777777" w:rsidR="006235D1" w:rsidRPr="00F3032F" w:rsidRDefault="00186E0E">
            <w:pPr>
              <w:tabs>
                <w:tab w:val="clear" w:pos="567"/>
              </w:tabs>
              <w:snapToGrid/>
              <w:jc w:val="center"/>
              <w:rPr>
                <w:rFonts w:ascii="Arial" w:eastAsia="Times New Roman" w:hAnsi="Arial" w:cs="Arial"/>
                <w:b/>
                <w:bCs/>
                <w:snapToGrid/>
                <w:sz w:val="16"/>
                <w:szCs w:val="16"/>
                <w:lang w:val="es-ES_tradnl"/>
              </w:rPr>
            </w:pPr>
            <w:r w:rsidRPr="00F3032F">
              <w:rPr>
                <w:rFonts w:ascii="Arial" w:hAnsi="Arial" w:cs="Arial"/>
                <w:b/>
                <w:bCs/>
                <w:sz w:val="16"/>
                <w:szCs w:val="16"/>
                <w:lang w:val="es-ES_tradnl"/>
              </w:rPr>
              <w:t>Total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5FADB1"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r>
      <w:tr w:rsidR="006235D1" w:rsidRPr="00F3032F" w14:paraId="73D605AC" w14:textId="77777777" w:rsidTr="00411775">
        <w:trPr>
          <w:cantSplit/>
          <w:trHeight w:val="240"/>
          <w:tblHead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35ED43EB"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6A536476"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1C41F7C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06" w:type="dxa"/>
            <w:tcBorders>
              <w:top w:val="nil"/>
              <w:left w:val="nil"/>
              <w:bottom w:val="single" w:sz="4" w:space="0" w:color="auto"/>
              <w:right w:val="single" w:sz="4" w:space="0" w:color="auto"/>
            </w:tcBorders>
            <w:shd w:val="clear" w:color="auto" w:fill="auto"/>
            <w:noWrap/>
            <w:vAlign w:val="bottom"/>
            <w:hideMark/>
          </w:tcPr>
          <w:p w14:paraId="29CA8EB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62" w:type="dxa"/>
            <w:tcBorders>
              <w:top w:val="nil"/>
              <w:left w:val="nil"/>
              <w:bottom w:val="single" w:sz="4" w:space="0" w:color="auto"/>
              <w:right w:val="single" w:sz="4" w:space="0" w:color="auto"/>
            </w:tcBorders>
            <w:shd w:val="clear" w:color="auto" w:fill="auto"/>
            <w:noWrap/>
            <w:vAlign w:val="bottom"/>
            <w:hideMark/>
          </w:tcPr>
          <w:p w14:paraId="5AD2CA84"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63B00C55"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r>
      <w:tr w:rsidR="006235D1" w:rsidRPr="00F3032F" w14:paraId="31E8DE52"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74A48DC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A (Investigación oceánica)</w:t>
            </w:r>
          </w:p>
        </w:tc>
        <w:tc>
          <w:tcPr>
            <w:tcW w:w="1134" w:type="dxa"/>
            <w:tcBorders>
              <w:top w:val="nil"/>
              <w:left w:val="nil"/>
              <w:bottom w:val="single" w:sz="4" w:space="0" w:color="auto"/>
              <w:right w:val="single" w:sz="4" w:space="0" w:color="auto"/>
            </w:tcBorders>
            <w:shd w:val="clear" w:color="000000" w:fill="DDEBF7"/>
            <w:noWrap/>
            <w:vAlign w:val="bottom"/>
            <w:hideMark/>
          </w:tcPr>
          <w:p w14:paraId="67E09DC1" w14:textId="3F14500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204</w:t>
            </w:r>
            <w:r w:rsidR="00186220" w:rsidRPr="00F3032F">
              <w:rPr>
                <w:rFonts w:ascii="Arial" w:hAnsi="Arial" w:cs="Arial"/>
                <w:sz w:val="16"/>
                <w:szCs w:val="16"/>
                <w:lang w:val="es-ES_tradnl"/>
              </w:rPr>
              <w:t> </w:t>
            </w:r>
            <w:r w:rsidRPr="00F3032F">
              <w:rPr>
                <w:rFonts w:ascii="Arial" w:hAnsi="Arial" w:cs="Arial"/>
                <w:sz w:val="16"/>
                <w:szCs w:val="16"/>
                <w:lang w:val="es-ES_tradnl"/>
              </w:rPr>
              <w:t>357</w:t>
            </w:r>
          </w:p>
        </w:tc>
        <w:tc>
          <w:tcPr>
            <w:tcW w:w="1134" w:type="dxa"/>
            <w:tcBorders>
              <w:top w:val="nil"/>
              <w:left w:val="nil"/>
              <w:bottom w:val="single" w:sz="4" w:space="0" w:color="auto"/>
              <w:right w:val="single" w:sz="4" w:space="0" w:color="auto"/>
            </w:tcBorders>
            <w:shd w:val="clear" w:color="000000" w:fill="DDEBF7"/>
            <w:noWrap/>
            <w:vAlign w:val="bottom"/>
            <w:hideMark/>
          </w:tcPr>
          <w:p w14:paraId="2F10DC71" w14:textId="15EF889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174</w:t>
            </w:r>
            <w:r w:rsidR="00186220" w:rsidRPr="00F3032F">
              <w:rPr>
                <w:rFonts w:ascii="Arial" w:hAnsi="Arial" w:cs="Arial"/>
                <w:sz w:val="16"/>
                <w:szCs w:val="16"/>
                <w:lang w:val="es-ES_tradnl"/>
              </w:rPr>
              <w:t> </w:t>
            </w:r>
            <w:r w:rsidRPr="00F3032F">
              <w:rPr>
                <w:rFonts w:ascii="Arial" w:hAnsi="Arial" w:cs="Arial"/>
                <w:sz w:val="16"/>
                <w:szCs w:val="16"/>
                <w:lang w:val="es-ES_tradnl"/>
              </w:rPr>
              <w:t>079</w:t>
            </w:r>
          </w:p>
        </w:tc>
        <w:tc>
          <w:tcPr>
            <w:tcW w:w="1106" w:type="dxa"/>
            <w:tcBorders>
              <w:top w:val="nil"/>
              <w:left w:val="nil"/>
              <w:bottom w:val="single" w:sz="4" w:space="0" w:color="auto"/>
              <w:right w:val="single" w:sz="4" w:space="0" w:color="auto"/>
            </w:tcBorders>
            <w:shd w:val="clear" w:color="000000" w:fill="DDEBF7"/>
            <w:noWrap/>
            <w:vAlign w:val="bottom"/>
            <w:hideMark/>
          </w:tcPr>
          <w:p w14:paraId="34E5A109" w14:textId="611744F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340</w:t>
            </w:r>
            <w:r w:rsidR="00186220" w:rsidRPr="00F3032F">
              <w:rPr>
                <w:rFonts w:ascii="Arial" w:hAnsi="Arial" w:cs="Arial"/>
                <w:sz w:val="16"/>
                <w:szCs w:val="16"/>
                <w:lang w:val="es-ES_tradnl"/>
              </w:rPr>
              <w:t> </w:t>
            </w:r>
            <w:r w:rsidRPr="00F3032F">
              <w:rPr>
                <w:rFonts w:ascii="Arial" w:hAnsi="Arial" w:cs="Arial"/>
                <w:sz w:val="16"/>
                <w:szCs w:val="16"/>
                <w:lang w:val="es-ES_tradnl"/>
              </w:rPr>
              <w:t>058</w:t>
            </w:r>
          </w:p>
        </w:tc>
        <w:tc>
          <w:tcPr>
            <w:tcW w:w="1162" w:type="dxa"/>
            <w:tcBorders>
              <w:top w:val="nil"/>
              <w:left w:val="nil"/>
              <w:bottom w:val="single" w:sz="4" w:space="0" w:color="auto"/>
              <w:right w:val="single" w:sz="4" w:space="0" w:color="auto"/>
            </w:tcBorders>
            <w:shd w:val="clear" w:color="000000" w:fill="DDEBF7"/>
            <w:noWrap/>
            <w:vAlign w:val="bottom"/>
            <w:hideMark/>
          </w:tcPr>
          <w:p w14:paraId="685FA2C5" w14:textId="24EBCD2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514</w:t>
            </w:r>
            <w:r w:rsidR="00186220" w:rsidRPr="00F3032F">
              <w:rPr>
                <w:rFonts w:ascii="Arial" w:hAnsi="Arial" w:cs="Arial"/>
                <w:sz w:val="16"/>
                <w:szCs w:val="16"/>
                <w:lang w:val="es-ES_tradnl"/>
              </w:rPr>
              <w:t> </w:t>
            </w:r>
            <w:r w:rsidRPr="00F3032F">
              <w:rPr>
                <w:rFonts w:ascii="Arial" w:hAnsi="Arial" w:cs="Arial"/>
                <w:sz w:val="16"/>
                <w:szCs w:val="16"/>
                <w:lang w:val="es-ES_tradnl"/>
              </w:rPr>
              <w:t>137</w:t>
            </w:r>
          </w:p>
        </w:tc>
        <w:tc>
          <w:tcPr>
            <w:tcW w:w="1134" w:type="dxa"/>
            <w:tcBorders>
              <w:top w:val="nil"/>
              <w:left w:val="nil"/>
              <w:bottom w:val="single" w:sz="4" w:space="0" w:color="auto"/>
              <w:right w:val="single" w:sz="4" w:space="0" w:color="auto"/>
            </w:tcBorders>
            <w:shd w:val="clear" w:color="000000" w:fill="DDEBF7"/>
            <w:noWrap/>
            <w:vAlign w:val="bottom"/>
            <w:hideMark/>
          </w:tcPr>
          <w:p w14:paraId="37F44ADD" w14:textId="255D564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718</w:t>
            </w:r>
            <w:r w:rsidR="00186220" w:rsidRPr="00F3032F">
              <w:rPr>
                <w:rFonts w:ascii="Arial" w:hAnsi="Arial" w:cs="Arial"/>
                <w:sz w:val="16"/>
                <w:szCs w:val="16"/>
                <w:lang w:val="es-ES_tradnl"/>
              </w:rPr>
              <w:t> </w:t>
            </w:r>
            <w:r w:rsidRPr="00F3032F">
              <w:rPr>
                <w:rFonts w:ascii="Arial" w:hAnsi="Arial" w:cs="Arial"/>
                <w:sz w:val="16"/>
                <w:szCs w:val="16"/>
                <w:lang w:val="es-ES_tradnl"/>
              </w:rPr>
              <w:t>493</w:t>
            </w:r>
          </w:p>
        </w:tc>
      </w:tr>
      <w:tr w:rsidR="006235D1" w:rsidRPr="00F3032F" w14:paraId="68C7C5B9"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4DA5C80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B (Sistemas de observación/gestión de datos)</w:t>
            </w:r>
          </w:p>
        </w:tc>
        <w:tc>
          <w:tcPr>
            <w:tcW w:w="1134" w:type="dxa"/>
            <w:tcBorders>
              <w:top w:val="nil"/>
              <w:left w:val="nil"/>
              <w:bottom w:val="single" w:sz="4" w:space="0" w:color="auto"/>
              <w:right w:val="single" w:sz="4" w:space="0" w:color="auto"/>
            </w:tcBorders>
            <w:shd w:val="clear" w:color="000000" w:fill="DDEBF7"/>
            <w:noWrap/>
            <w:vAlign w:val="bottom"/>
            <w:hideMark/>
          </w:tcPr>
          <w:p w14:paraId="6BF899E0" w14:textId="70C72A3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504</w:t>
            </w:r>
            <w:r w:rsidR="00186220" w:rsidRPr="00F3032F">
              <w:rPr>
                <w:rFonts w:ascii="Arial" w:hAnsi="Arial" w:cs="Arial"/>
                <w:sz w:val="16"/>
                <w:szCs w:val="16"/>
                <w:lang w:val="es-ES_tradnl"/>
              </w:rPr>
              <w:t> </w:t>
            </w:r>
            <w:r w:rsidRPr="00F3032F">
              <w:rPr>
                <w:rFonts w:ascii="Arial" w:hAnsi="Arial" w:cs="Arial"/>
                <w:sz w:val="16"/>
                <w:szCs w:val="16"/>
                <w:lang w:val="es-ES_tradnl"/>
              </w:rPr>
              <w:t>637</w:t>
            </w:r>
          </w:p>
        </w:tc>
        <w:tc>
          <w:tcPr>
            <w:tcW w:w="1134" w:type="dxa"/>
            <w:tcBorders>
              <w:top w:val="nil"/>
              <w:left w:val="nil"/>
              <w:bottom w:val="single" w:sz="4" w:space="0" w:color="auto"/>
              <w:right w:val="single" w:sz="4" w:space="0" w:color="auto"/>
            </w:tcBorders>
            <w:shd w:val="clear" w:color="000000" w:fill="DDEBF7"/>
            <w:noWrap/>
            <w:vAlign w:val="bottom"/>
            <w:hideMark/>
          </w:tcPr>
          <w:p w14:paraId="3B340995" w14:textId="16B7952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835</w:t>
            </w:r>
            <w:r w:rsidR="00186220" w:rsidRPr="00F3032F">
              <w:rPr>
                <w:rFonts w:ascii="Arial" w:hAnsi="Arial" w:cs="Arial"/>
                <w:sz w:val="16"/>
                <w:szCs w:val="16"/>
                <w:lang w:val="es-ES_tradnl"/>
              </w:rPr>
              <w:t> </w:t>
            </w:r>
            <w:r w:rsidRPr="00F3032F">
              <w:rPr>
                <w:rFonts w:ascii="Arial" w:hAnsi="Arial" w:cs="Arial"/>
                <w:sz w:val="16"/>
                <w:szCs w:val="16"/>
                <w:lang w:val="es-ES_tradnl"/>
              </w:rPr>
              <w:t>919</w:t>
            </w:r>
          </w:p>
        </w:tc>
        <w:tc>
          <w:tcPr>
            <w:tcW w:w="1106" w:type="dxa"/>
            <w:tcBorders>
              <w:top w:val="nil"/>
              <w:left w:val="nil"/>
              <w:bottom w:val="single" w:sz="4" w:space="0" w:color="auto"/>
              <w:right w:val="single" w:sz="4" w:space="0" w:color="auto"/>
            </w:tcBorders>
            <w:shd w:val="clear" w:color="000000" w:fill="DDEBF7"/>
            <w:noWrap/>
            <w:vAlign w:val="bottom"/>
            <w:hideMark/>
          </w:tcPr>
          <w:p w14:paraId="56605F7C" w14:textId="31F2977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671</w:t>
            </w:r>
            <w:r w:rsidR="00186220" w:rsidRPr="00F3032F">
              <w:rPr>
                <w:rFonts w:ascii="Arial" w:hAnsi="Arial" w:cs="Arial"/>
                <w:sz w:val="16"/>
                <w:szCs w:val="16"/>
                <w:lang w:val="es-ES_tradnl"/>
              </w:rPr>
              <w:t> </w:t>
            </w:r>
            <w:r w:rsidRPr="00F3032F">
              <w:rPr>
                <w:rFonts w:ascii="Arial" w:hAnsi="Arial" w:cs="Arial"/>
                <w:sz w:val="16"/>
                <w:szCs w:val="16"/>
                <w:lang w:val="es-ES_tradnl"/>
              </w:rPr>
              <w:t>980</w:t>
            </w:r>
          </w:p>
        </w:tc>
        <w:tc>
          <w:tcPr>
            <w:tcW w:w="1162" w:type="dxa"/>
            <w:tcBorders>
              <w:top w:val="nil"/>
              <w:left w:val="nil"/>
              <w:bottom w:val="single" w:sz="4" w:space="0" w:color="auto"/>
              <w:right w:val="single" w:sz="4" w:space="0" w:color="auto"/>
            </w:tcBorders>
            <w:shd w:val="clear" w:color="000000" w:fill="DDEBF7"/>
            <w:noWrap/>
            <w:vAlign w:val="bottom"/>
            <w:hideMark/>
          </w:tcPr>
          <w:p w14:paraId="4A3C0764" w14:textId="03AFE3B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507</w:t>
            </w:r>
            <w:r w:rsidR="00186220" w:rsidRPr="00F3032F">
              <w:rPr>
                <w:rFonts w:ascii="Arial" w:hAnsi="Arial" w:cs="Arial"/>
                <w:sz w:val="16"/>
                <w:szCs w:val="16"/>
                <w:lang w:val="es-ES_tradnl"/>
              </w:rPr>
              <w:t> </w:t>
            </w:r>
            <w:r w:rsidRPr="00F3032F">
              <w:rPr>
                <w:rFonts w:ascii="Arial" w:hAnsi="Arial" w:cs="Arial"/>
                <w:sz w:val="16"/>
                <w:szCs w:val="16"/>
                <w:lang w:val="es-ES_tradnl"/>
              </w:rPr>
              <w:t>899</w:t>
            </w:r>
          </w:p>
        </w:tc>
        <w:tc>
          <w:tcPr>
            <w:tcW w:w="1134" w:type="dxa"/>
            <w:tcBorders>
              <w:top w:val="nil"/>
              <w:left w:val="nil"/>
              <w:bottom w:val="single" w:sz="4" w:space="0" w:color="auto"/>
              <w:right w:val="single" w:sz="4" w:space="0" w:color="auto"/>
            </w:tcBorders>
            <w:shd w:val="clear" w:color="000000" w:fill="DDEBF7"/>
            <w:noWrap/>
            <w:vAlign w:val="bottom"/>
            <w:hideMark/>
          </w:tcPr>
          <w:p w14:paraId="7BF45E04" w14:textId="43FAB20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012</w:t>
            </w:r>
            <w:r w:rsidR="00186220" w:rsidRPr="00F3032F">
              <w:rPr>
                <w:rFonts w:ascii="Arial" w:hAnsi="Arial" w:cs="Arial"/>
                <w:sz w:val="16"/>
                <w:szCs w:val="16"/>
                <w:lang w:val="es-ES_tradnl"/>
              </w:rPr>
              <w:t> </w:t>
            </w:r>
            <w:r w:rsidRPr="00F3032F">
              <w:rPr>
                <w:rFonts w:ascii="Arial" w:hAnsi="Arial" w:cs="Arial"/>
                <w:sz w:val="16"/>
                <w:szCs w:val="16"/>
                <w:lang w:val="es-ES_tradnl"/>
              </w:rPr>
              <w:t>536</w:t>
            </w:r>
          </w:p>
        </w:tc>
      </w:tr>
      <w:tr w:rsidR="006235D1" w:rsidRPr="00F3032F" w14:paraId="126D74F6"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52F9373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C (Alerta temprana y servicios)</w:t>
            </w:r>
          </w:p>
        </w:tc>
        <w:tc>
          <w:tcPr>
            <w:tcW w:w="1134" w:type="dxa"/>
            <w:tcBorders>
              <w:top w:val="nil"/>
              <w:left w:val="nil"/>
              <w:bottom w:val="single" w:sz="4" w:space="0" w:color="auto"/>
              <w:right w:val="single" w:sz="4" w:space="0" w:color="auto"/>
            </w:tcBorders>
            <w:shd w:val="clear" w:color="000000" w:fill="DDEBF7"/>
            <w:noWrap/>
            <w:vAlign w:val="bottom"/>
            <w:hideMark/>
          </w:tcPr>
          <w:p w14:paraId="3DC890ED" w14:textId="2C30B2C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475</w:t>
            </w:r>
            <w:r w:rsidR="00186220" w:rsidRPr="00F3032F">
              <w:rPr>
                <w:rFonts w:ascii="Arial" w:hAnsi="Arial" w:cs="Arial"/>
                <w:sz w:val="16"/>
                <w:szCs w:val="16"/>
                <w:lang w:val="es-ES_tradnl"/>
              </w:rPr>
              <w:t> </w:t>
            </w:r>
            <w:r w:rsidRPr="00F3032F">
              <w:rPr>
                <w:rFonts w:ascii="Arial" w:hAnsi="Arial" w:cs="Arial"/>
                <w:sz w:val="16"/>
                <w:szCs w:val="16"/>
                <w:lang w:val="es-ES_tradnl"/>
              </w:rPr>
              <w:t>533</w:t>
            </w:r>
          </w:p>
        </w:tc>
        <w:tc>
          <w:tcPr>
            <w:tcW w:w="1134" w:type="dxa"/>
            <w:tcBorders>
              <w:top w:val="nil"/>
              <w:left w:val="nil"/>
              <w:bottom w:val="single" w:sz="4" w:space="0" w:color="auto"/>
              <w:right w:val="single" w:sz="4" w:space="0" w:color="auto"/>
            </w:tcBorders>
            <w:shd w:val="clear" w:color="000000" w:fill="DDEBF7"/>
            <w:noWrap/>
            <w:vAlign w:val="bottom"/>
            <w:hideMark/>
          </w:tcPr>
          <w:p w14:paraId="526C9A4E" w14:textId="2AFAD9C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627</w:t>
            </w:r>
            <w:r w:rsidR="00186220" w:rsidRPr="00F3032F">
              <w:rPr>
                <w:rFonts w:ascii="Arial" w:hAnsi="Arial" w:cs="Arial"/>
                <w:sz w:val="16"/>
                <w:szCs w:val="16"/>
                <w:lang w:val="es-ES_tradnl"/>
              </w:rPr>
              <w:t> </w:t>
            </w:r>
            <w:r w:rsidRPr="00F3032F">
              <w:rPr>
                <w:rFonts w:ascii="Arial" w:hAnsi="Arial" w:cs="Arial"/>
                <w:sz w:val="16"/>
                <w:szCs w:val="16"/>
                <w:lang w:val="es-ES_tradnl"/>
              </w:rPr>
              <w:t>395</w:t>
            </w:r>
          </w:p>
        </w:tc>
        <w:tc>
          <w:tcPr>
            <w:tcW w:w="1106" w:type="dxa"/>
            <w:tcBorders>
              <w:top w:val="nil"/>
              <w:left w:val="nil"/>
              <w:bottom w:val="single" w:sz="4" w:space="0" w:color="auto"/>
              <w:right w:val="single" w:sz="4" w:space="0" w:color="auto"/>
            </w:tcBorders>
            <w:shd w:val="clear" w:color="000000" w:fill="DDEBF7"/>
            <w:noWrap/>
            <w:vAlign w:val="bottom"/>
            <w:hideMark/>
          </w:tcPr>
          <w:p w14:paraId="2B6883BF" w14:textId="51CF3D0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348</w:t>
            </w:r>
            <w:r w:rsidR="00186220" w:rsidRPr="00F3032F">
              <w:rPr>
                <w:rFonts w:ascii="Arial" w:hAnsi="Arial" w:cs="Arial"/>
                <w:sz w:val="16"/>
                <w:szCs w:val="16"/>
                <w:lang w:val="es-ES_tradnl"/>
              </w:rPr>
              <w:t> </w:t>
            </w:r>
            <w:r w:rsidRPr="00F3032F">
              <w:rPr>
                <w:rFonts w:ascii="Arial" w:hAnsi="Arial" w:cs="Arial"/>
                <w:sz w:val="16"/>
                <w:szCs w:val="16"/>
                <w:lang w:val="es-ES_tradnl"/>
              </w:rPr>
              <w:t>066</w:t>
            </w:r>
          </w:p>
        </w:tc>
        <w:tc>
          <w:tcPr>
            <w:tcW w:w="1162" w:type="dxa"/>
            <w:tcBorders>
              <w:top w:val="nil"/>
              <w:left w:val="nil"/>
              <w:bottom w:val="single" w:sz="4" w:space="0" w:color="auto"/>
              <w:right w:val="single" w:sz="4" w:space="0" w:color="auto"/>
            </w:tcBorders>
            <w:shd w:val="clear" w:color="000000" w:fill="DDEBF7"/>
            <w:noWrap/>
            <w:vAlign w:val="bottom"/>
            <w:hideMark/>
          </w:tcPr>
          <w:p w14:paraId="6392EEF5" w14:textId="211F416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975</w:t>
            </w:r>
            <w:r w:rsidR="00186220" w:rsidRPr="00F3032F">
              <w:rPr>
                <w:rFonts w:ascii="Arial" w:hAnsi="Arial" w:cs="Arial"/>
                <w:sz w:val="16"/>
                <w:szCs w:val="16"/>
                <w:lang w:val="es-ES_tradnl"/>
              </w:rPr>
              <w:t> </w:t>
            </w:r>
            <w:r w:rsidRPr="00F3032F">
              <w:rPr>
                <w:rFonts w:ascii="Arial" w:hAnsi="Arial" w:cs="Arial"/>
                <w:sz w:val="16"/>
                <w:szCs w:val="16"/>
                <w:lang w:val="es-ES_tradnl"/>
              </w:rPr>
              <w:t>461</w:t>
            </w:r>
          </w:p>
        </w:tc>
        <w:tc>
          <w:tcPr>
            <w:tcW w:w="1134" w:type="dxa"/>
            <w:tcBorders>
              <w:top w:val="nil"/>
              <w:left w:val="nil"/>
              <w:bottom w:val="single" w:sz="4" w:space="0" w:color="auto"/>
              <w:right w:val="single" w:sz="4" w:space="0" w:color="auto"/>
            </w:tcBorders>
            <w:shd w:val="clear" w:color="000000" w:fill="DDEBF7"/>
            <w:noWrap/>
            <w:vAlign w:val="bottom"/>
            <w:hideMark/>
          </w:tcPr>
          <w:p w14:paraId="16E60C2A" w14:textId="21D1EBB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450</w:t>
            </w:r>
            <w:r w:rsidR="00186220" w:rsidRPr="00F3032F">
              <w:rPr>
                <w:rFonts w:ascii="Arial" w:hAnsi="Arial" w:cs="Arial"/>
                <w:sz w:val="16"/>
                <w:szCs w:val="16"/>
                <w:lang w:val="es-ES_tradnl"/>
              </w:rPr>
              <w:t> </w:t>
            </w:r>
            <w:r w:rsidRPr="00F3032F">
              <w:rPr>
                <w:rFonts w:ascii="Arial" w:hAnsi="Arial" w:cs="Arial"/>
                <w:sz w:val="16"/>
                <w:szCs w:val="16"/>
                <w:lang w:val="es-ES_tradnl"/>
              </w:rPr>
              <w:t>994</w:t>
            </w:r>
          </w:p>
        </w:tc>
      </w:tr>
      <w:tr w:rsidR="006235D1" w:rsidRPr="00F3032F" w14:paraId="35570DEA"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0C2CC2B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D (Evaluación e información para las políticas)</w:t>
            </w:r>
          </w:p>
        </w:tc>
        <w:tc>
          <w:tcPr>
            <w:tcW w:w="1134" w:type="dxa"/>
            <w:tcBorders>
              <w:top w:val="nil"/>
              <w:left w:val="nil"/>
              <w:bottom w:val="single" w:sz="4" w:space="0" w:color="auto"/>
              <w:right w:val="single" w:sz="4" w:space="0" w:color="auto"/>
            </w:tcBorders>
            <w:shd w:val="clear" w:color="000000" w:fill="DDEBF7"/>
            <w:noWrap/>
            <w:vAlign w:val="bottom"/>
            <w:hideMark/>
          </w:tcPr>
          <w:p w14:paraId="2C365C38" w14:textId="753DA48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232</w:t>
            </w:r>
            <w:r w:rsidR="00186220" w:rsidRPr="00F3032F">
              <w:rPr>
                <w:rFonts w:ascii="Arial" w:hAnsi="Arial" w:cs="Arial"/>
                <w:sz w:val="16"/>
                <w:szCs w:val="16"/>
                <w:lang w:val="es-ES_tradnl"/>
              </w:rPr>
              <w:t> </w:t>
            </w:r>
            <w:r w:rsidRPr="00F3032F">
              <w:rPr>
                <w:rFonts w:ascii="Arial" w:hAnsi="Arial" w:cs="Arial"/>
                <w:sz w:val="16"/>
                <w:szCs w:val="16"/>
                <w:lang w:val="es-ES_tradnl"/>
              </w:rPr>
              <w:t>805</w:t>
            </w:r>
          </w:p>
        </w:tc>
        <w:tc>
          <w:tcPr>
            <w:tcW w:w="1134" w:type="dxa"/>
            <w:tcBorders>
              <w:top w:val="nil"/>
              <w:left w:val="nil"/>
              <w:bottom w:val="single" w:sz="4" w:space="0" w:color="auto"/>
              <w:right w:val="single" w:sz="4" w:space="0" w:color="auto"/>
            </w:tcBorders>
            <w:shd w:val="clear" w:color="000000" w:fill="DDEBF7"/>
            <w:noWrap/>
            <w:vAlign w:val="bottom"/>
            <w:hideMark/>
          </w:tcPr>
          <w:p w14:paraId="3C7C883E" w14:textId="4F957EF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177</w:t>
            </w:r>
            <w:r w:rsidR="00186220" w:rsidRPr="00F3032F">
              <w:rPr>
                <w:rFonts w:ascii="Arial" w:hAnsi="Arial" w:cs="Arial"/>
                <w:sz w:val="16"/>
                <w:szCs w:val="16"/>
                <w:lang w:val="es-ES_tradnl"/>
              </w:rPr>
              <w:t> </w:t>
            </w:r>
            <w:r w:rsidRPr="00F3032F">
              <w:rPr>
                <w:rFonts w:ascii="Arial" w:hAnsi="Arial" w:cs="Arial"/>
                <w:sz w:val="16"/>
                <w:szCs w:val="16"/>
                <w:lang w:val="es-ES_tradnl"/>
              </w:rPr>
              <w:t>554</w:t>
            </w:r>
          </w:p>
        </w:tc>
        <w:tc>
          <w:tcPr>
            <w:tcW w:w="1106" w:type="dxa"/>
            <w:tcBorders>
              <w:top w:val="nil"/>
              <w:left w:val="nil"/>
              <w:bottom w:val="single" w:sz="4" w:space="0" w:color="auto"/>
              <w:right w:val="single" w:sz="4" w:space="0" w:color="auto"/>
            </w:tcBorders>
            <w:shd w:val="clear" w:color="000000" w:fill="DDEBF7"/>
            <w:noWrap/>
            <w:vAlign w:val="bottom"/>
            <w:hideMark/>
          </w:tcPr>
          <w:p w14:paraId="10837955" w14:textId="22285B2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338</w:t>
            </w:r>
            <w:r w:rsidR="00186220" w:rsidRPr="00F3032F">
              <w:rPr>
                <w:rFonts w:ascii="Arial" w:hAnsi="Arial" w:cs="Arial"/>
                <w:sz w:val="16"/>
                <w:szCs w:val="16"/>
                <w:lang w:val="es-ES_tradnl"/>
              </w:rPr>
              <w:t> </w:t>
            </w:r>
            <w:r w:rsidRPr="00F3032F">
              <w:rPr>
                <w:rFonts w:ascii="Arial" w:hAnsi="Arial" w:cs="Arial"/>
                <w:sz w:val="16"/>
                <w:szCs w:val="16"/>
                <w:lang w:val="es-ES_tradnl"/>
              </w:rPr>
              <w:t>282</w:t>
            </w:r>
          </w:p>
        </w:tc>
        <w:tc>
          <w:tcPr>
            <w:tcW w:w="1162" w:type="dxa"/>
            <w:tcBorders>
              <w:top w:val="nil"/>
              <w:left w:val="nil"/>
              <w:bottom w:val="single" w:sz="4" w:space="0" w:color="auto"/>
              <w:right w:val="single" w:sz="4" w:space="0" w:color="auto"/>
            </w:tcBorders>
            <w:shd w:val="clear" w:color="000000" w:fill="DDEBF7"/>
            <w:noWrap/>
            <w:vAlign w:val="bottom"/>
            <w:hideMark/>
          </w:tcPr>
          <w:p w14:paraId="1ED27E4F" w14:textId="0C971C7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515</w:t>
            </w:r>
            <w:r w:rsidR="00186220" w:rsidRPr="00F3032F">
              <w:rPr>
                <w:rFonts w:ascii="Arial" w:hAnsi="Arial" w:cs="Arial"/>
                <w:sz w:val="16"/>
                <w:szCs w:val="16"/>
                <w:lang w:val="es-ES_tradnl"/>
              </w:rPr>
              <w:t> </w:t>
            </w:r>
            <w:r w:rsidRPr="00F3032F">
              <w:rPr>
                <w:rFonts w:ascii="Arial" w:hAnsi="Arial" w:cs="Arial"/>
                <w:sz w:val="16"/>
                <w:szCs w:val="16"/>
                <w:lang w:val="es-ES_tradnl"/>
              </w:rPr>
              <w:t>836</w:t>
            </w:r>
          </w:p>
        </w:tc>
        <w:tc>
          <w:tcPr>
            <w:tcW w:w="1134" w:type="dxa"/>
            <w:tcBorders>
              <w:top w:val="nil"/>
              <w:left w:val="nil"/>
              <w:bottom w:val="single" w:sz="4" w:space="0" w:color="auto"/>
              <w:right w:val="single" w:sz="4" w:space="0" w:color="auto"/>
            </w:tcBorders>
            <w:shd w:val="clear" w:color="000000" w:fill="DDEBF7"/>
            <w:noWrap/>
            <w:vAlign w:val="bottom"/>
            <w:hideMark/>
          </w:tcPr>
          <w:p w14:paraId="0C445AAB" w14:textId="2C42C7C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748</w:t>
            </w:r>
            <w:r w:rsidR="00186220" w:rsidRPr="00F3032F">
              <w:rPr>
                <w:rFonts w:ascii="Arial" w:hAnsi="Arial" w:cs="Arial"/>
                <w:sz w:val="16"/>
                <w:szCs w:val="16"/>
                <w:lang w:val="es-ES_tradnl"/>
              </w:rPr>
              <w:t> </w:t>
            </w:r>
            <w:r w:rsidRPr="00F3032F">
              <w:rPr>
                <w:rFonts w:ascii="Arial" w:hAnsi="Arial" w:cs="Arial"/>
                <w:sz w:val="16"/>
                <w:szCs w:val="16"/>
                <w:lang w:val="es-ES_tradnl"/>
              </w:rPr>
              <w:t>640</w:t>
            </w:r>
          </w:p>
        </w:tc>
      </w:tr>
      <w:tr w:rsidR="006235D1" w:rsidRPr="00F3032F" w14:paraId="7166249F"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67BDA1E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E (Gestión sostenible y gobernanza)</w:t>
            </w:r>
          </w:p>
        </w:tc>
        <w:tc>
          <w:tcPr>
            <w:tcW w:w="1134" w:type="dxa"/>
            <w:tcBorders>
              <w:top w:val="nil"/>
              <w:left w:val="nil"/>
              <w:bottom w:val="single" w:sz="4" w:space="0" w:color="auto"/>
              <w:right w:val="single" w:sz="4" w:space="0" w:color="auto"/>
            </w:tcBorders>
            <w:shd w:val="clear" w:color="000000" w:fill="DDEBF7"/>
            <w:noWrap/>
            <w:vAlign w:val="bottom"/>
            <w:hideMark/>
          </w:tcPr>
          <w:p w14:paraId="70F8D0DD" w14:textId="4532D03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605</w:t>
            </w:r>
            <w:r w:rsidR="00186220" w:rsidRPr="00F3032F">
              <w:rPr>
                <w:rFonts w:ascii="Arial" w:hAnsi="Arial" w:cs="Arial"/>
                <w:sz w:val="16"/>
                <w:szCs w:val="16"/>
                <w:lang w:val="es-ES_tradnl"/>
              </w:rPr>
              <w:t> </w:t>
            </w:r>
            <w:r w:rsidRPr="00F3032F">
              <w:rPr>
                <w:rFonts w:ascii="Arial" w:hAnsi="Arial" w:cs="Arial"/>
                <w:sz w:val="16"/>
                <w:szCs w:val="16"/>
                <w:lang w:val="es-ES_tradnl"/>
              </w:rPr>
              <w:t>877</w:t>
            </w:r>
          </w:p>
        </w:tc>
        <w:tc>
          <w:tcPr>
            <w:tcW w:w="1134" w:type="dxa"/>
            <w:tcBorders>
              <w:top w:val="nil"/>
              <w:left w:val="nil"/>
              <w:bottom w:val="single" w:sz="4" w:space="0" w:color="auto"/>
              <w:right w:val="single" w:sz="4" w:space="0" w:color="auto"/>
            </w:tcBorders>
            <w:shd w:val="clear" w:color="000000" w:fill="DDEBF7"/>
            <w:noWrap/>
            <w:vAlign w:val="bottom"/>
            <w:hideMark/>
          </w:tcPr>
          <w:p w14:paraId="1471A619" w14:textId="271921B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989</w:t>
            </w:r>
            <w:r w:rsidR="00186220" w:rsidRPr="00F3032F">
              <w:rPr>
                <w:rFonts w:ascii="Arial" w:hAnsi="Arial" w:cs="Arial"/>
                <w:sz w:val="16"/>
                <w:szCs w:val="16"/>
                <w:lang w:val="es-ES_tradnl"/>
              </w:rPr>
              <w:t> </w:t>
            </w:r>
            <w:r w:rsidRPr="00F3032F">
              <w:rPr>
                <w:rFonts w:ascii="Arial" w:hAnsi="Arial" w:cs="Arial"/>
                <w:sz w:val="16"/>
                <w:szCs w:val="16"/>
                <w:lang w:val="es-ES_tradnl"/>
              </w:rPr>
              <w:t>783</w:t>
            </w:r>
          </w:p>
        </w:tc>
        <w:tc>
          <w:tcPr>
            <w:tcW w:w="1106" w:type="dxa"/>
            <w:tcBorders>
              <w:top w:val="nil"/>
              <w:left w:val="nil"/>
              <w:bottom w:val="single" w:sz="4" w:space="0" w:color="auto"/>
              <w:right w:val="single" w:sz="4" w:space="0" w:color="auto"/>
            </w:tcBorders>
            <w:shd w:val="clear" w:color="000000" w:fill="DDEBF7"/>
            <w:noWrap/>
            <w:vAlign w:val="bottom"/>
            <w:hideMark/>
          </w:tcPr>
          <w:p w14:paraId="66FDD1A4" w14:textId="7103435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86220" w:rsidRPr="00F3032F">
              <w:rPr>
                <w:rFonts w:ascii="Arial" w:hAnsi="Arial" w:cs="Arial"/>
                <w:sz w:val="16"/>
                <w:szCs w:val="16"/>
                <w:lang w:val="es-ES_tradnl"/>
              </w:rPr>
              <w:t> </w:t>
            </w:r>
            <w:r w:rsidRPr="00F3032F">
              <w:rPr>
                <w:rFonts w:ascii="Arial" w:hAnsi="Arial" w:cs="Arial"/>
                <w:sz w:val="16"/>
                <w:szCs w:val="16"/>
                <w:lang w:val="es-ES_tradnl"/>
              </w:rPr>
              <w:t>702</w:t>
            </w:r>
            <w:r w:rsidR="00186220" w:rsidRPr="00F3032F">
              <w:rPr>
                <w:rFonts w:ascii="Arial" w:hAnsi="Arial" w:cs="Arial"/>
                <w:sz w:val="16"/>
                <w:szCs w:val="16"/>
                <w:lang w:val="es-ES_tradnl"/>
              </w:rPr>
              <w:t> </w:t>
            </w:r>
            <w:r w:rsidRPr="00F3032F">
              <w:rPr>
                <w:rFonts w:ascii="Arial" w:hAnsi="Arial" w:cs="Arial"/>
                <w:sz w:val="16"/>
                <w:szCs w:val="16"/>
                <w:lang w:val="es-ES_tradnl"/>
              </w:rPr>
              <w:t>345</w:t>
            </w:r>
          </w:p>
        </w:tc>
        <w:tc>
          <w:tcPr>
            <w:tcW w:w="1162" w:type="dxa"/>
            <w:tcBorders>
              <w:top w:val="nil"/>
              <w:left w:val="nil"/>
              <w:bottom w:val="single" w:sz="4" w:space="0" w:color="auto"/>
              <w:right w:val="single" w:sz="4" w:space="0" w:color="auto"/>
            </w:tcBorders>
            <w:shd w:val="clear" w:color="000000" w:fill="DDEBF7"/>
            <w:noWrap/>
            <w:vAlign w:val="bottom"/>
            <w:hideMark/>
          </w:tcPr>
          <w:p w14:paraId="32606223" w14:textId="6CFEBD8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692</w:t>
            </w:r>
            <w:r w:rsidR="00186220" w:rsidRPr="00F3032F">
              <w:rPr>
                <w:rFonts w:ascii="Arial" w:hAnsi="Arial" w:cs="Arial"/>
                <w:sz w:val="16"/>
                <w:szCs w:val="16"/>
                <w:lang w:val="es-ES_tradnl"/>
              </w:rPr>
              <w:t> </w:t>
            </w:r>
            <w:r w:rsidRPr="00F3032F">
              <w:rPr>
                <w:rFonts w:ascii="Arial" w:hAnsi="Arial" w:cs="Arial"/>
                <w:sz w:val="16"/>
                <w:szCs w:val="16"/>
                <w:lang w:val="es-ES_tradnl"/>
              </w:rPr>
              <w:t>128</w:t>
            </w:r>
          </w:p>
        </w:tc>
        <w:tc>
          <w:tcPr>
            <w:tcW w:w="1134" w:type="dxa"/>
            <w:tcBorders>
              <w:top w:val="nil"/>
              <w:left w:val="nil"/>
              <w:bottom w:val="single" w:sz="4" w:space="0" w:color="auto"/>
              <w:right w:val="single" w:sz="4" w:space="0" w:color="auto"/>
            </w:tcBorders>
            <w:shd w:val="clear" w:color="000000" w:fill="DDEBF7"/>
            <w:noWrap/>
            <w:vAlign w:val="bottom"/>
            <w:hideMark/>
          </w:tcPr>
          <w:p w14:paraId="36A19F39" w14:textId="12AA85D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w:t>
            </w:r>
            <w:r w:rsidR="00186220" w:rsidRPr="00F3032F">
              <w:rPr>
                <w:rFonts w:ascii="Arial" w:hAnsi="Arial" w:cs="Arial"/>
                <w:sz w:val="16"/>
                <w:szCs w:val="16"/>
                <w:lang w:val="es-ES_tradnl"/>
              </w:rPr>
              <w:t> </w:t>
            </w:r>
            <w:r w:rsidRPr="00F3032F">
              <w:rPr>
                <w:rFonts w:ascii="Arial" w:hAnsi="Arial" w:cs="Arial"/>
                <w:sz w:val="16"/>
                <w:szCs w:val="16"/>
                <w:lang w:val="es-ES_tradnl"/>
              </w:rPr>
              <w:t>298</w:t>
            </w:r>
            <w:r w:rsidR="00186220" w:rsidRPr="00F3032F">
              <w:rPr>
                <w:rFonts w:ascii="Arial" w:hAnsi="Arial" w:cs="Arial"/>
                <w:sz w:val="16"/>
                <w:szCs w:val="16"/>
                <w:lang w:val="es-ES_tradnl"/>
              </w:rPr>
              <w:t> </w:t>
            </w:r>
            <w:r w:rsidRPr="00F3032F">
              <w:rPr>
                <w:rFonts w:ascii="Arial" w:hAnsi="Arial" w:cs="Arial"/>
                <w:sz w:val="16"/>
                <w:szCs w:val="16"/>
                <w:lang w:val="es-ES_tradnl"/>
              </w:rPr>
              <w:t>005</w:t>
            </w:r>
          </w:p>
        </w:tc>
      </w:tr>
      <w:tr w:rsidR="006235D1" w:rsidRPr="00F3032F" w14:paraId="3F29622A"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7697DC92"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FUNCIÓN F (Desarrollo de capacidades)</w:t>
            </w:r>
          </w:p>
        </w:tc>
        <w:tc>
          <w:tcPr>
            <w:tcW w:w="1134" w:type="dxa"/>
            <w:tcBorders>
              <w:top w:val="nil"/>
              <w:left w:val="nil"/>
              <w:bottom w:val="single" w:sz="4" w:space="0" w:color="auto"/>
              <w:right w:val="single" w:sz="4" w:space="0" w:color="auto"/>
            </w:tcBorders>
            <w:shd w:val="clear" w:color="000000" w:fill="DDEBF7"/>
            <w:noWrap/>
            <w:vAlign w:val="bottom"/>
            <w:hideMark/>
          </w:tcPr>
          <w:p w14:paraId="3AF5D423" w14:textId="7A5EF10C"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397</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615</w:t>
            </w:r>
          </w:p>
        </w:tc>
        <w:tc>
          <w:tcPr>
            <w:tcW w:w="1134" w:type="dxa"/>
            <w:tcBorders>
              <w:top w:val="nil"/>
              <w:left w:val="nil"/>
              <w:bottom w:val="single" w:sz="4" w:space="0" w:color="auto"/>
              <w:right w:val="single" w:sz="4" w:space="0" w:color="auto"/>
            </w:tcBorders>
            <w:shd w:val="clear" w:color="000000" w:fill="DDEBF7"/>
            <w:noWrap/>
            <w:vAlign w:val="bottom"/>
            <w:hideMark/>
          </w:tcPr>
          <w:p w14:paraId="03D80960" w14:textId="1A2C3E8D"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464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754</w:t>
            </w:r>
          </w:p>
        </w:tc>
        <w:tc>
          <w:tcPr>
            <w:tcW w:w="1106" w:type="dxa"/>
            <w:tcBorders>
              <w:top w:val="nil"/>
              <w:left w:val="nil"/>
              <w:bottom w:val="single" w:sz="4" w:space="0" w:color="auto"/>
              <w:right w:val="single" w:sz="4" w:space="0" w:color="auto"/>
            </w:tcBorders>
            <w:shd w:val="clear" w:color="000000" w:fill="DDEBF7"/>
            <w:noWrap/>
            <w:vAlign w:val="bottom"/>
            <w:hideMark/>
          </w:tcPr>
          <w:p w14:paraId="11EC665E" w14:textId="777753A6"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480</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199</w:t>
            </w:r>
          </w:p>
        </w:tc>
        <w:tc>
          <w:tcPr>
            <w:tcW w:w="1162" w:type="dxa"/>
            <w:tcBorders>
              <w:top w:val="nil"/>
              <w:left w:val="nil"/>
              <w:bottom w:val="single" w:sz="4" w:space="0" w:color="auto"/>
              <w:right w:val="single" w:sz="4" w:space="0" w:color="auto"/>
            </w:tcBorders>
            <w:shd w:val="clear" w:color="000000" w:fill="DDEBF7"/>
            <w:noWrap/>
            <w:vAlign w:val="bottom"/>
            <w:hideMark/>
          </w:tcPr>
          <w:p w14:paraId="351FEA5B" w14:textId="6864C00B"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944</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953</w:t>
            </w:r>
          </w:p>
        </w:tc>
        <w:tc>
          <w:tcPr>
            <w:tcW w:w="1134" w:type="dxa"/>
            <w:tcBorders>
              <w:top w:val="nil"/>
              <w:left w:val="nil"/>
              <w:bottom w:val="single" w:sz="4" w:space="0" w:color="auto"/>
              <w:right w:val="single" w:sz="4" w:space="0" w:color="auto"/>
            </w:tcBorders>
            <w:shd w:val="clear" w:color="000000" w:fill="DDEBF7"/>
            <w:noWrap/>
            <w:vAlign w:val="bottom"/>
            <w:hideMark/>
          </w:tcPr>
          <w:p w14:paraId="246E8678" w14:textId="5697C91F"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342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568</w:t>
            </w:r>
          </w:p>
        </w:tc>
      </w:tr>
      <w:tr w:rsidR="006235D1" w:rsidRPr="00F3032F" w14:paraId="273D0C66"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DEBF7"/>
            <w:noWrap/>
            <w:vAlign w:val="bottom"/>
            <w:hideMark/>
          </w:tcPr>
          <w:p w14:paraId="31A7C46B"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134" w:type="dxa"/>
            <w:tcBorders>
              <w:top w:val="nil"/>
              <w:left w:val="nil"/>
              <w:bottom w:val="single" w:sz="4" w:space="0" w:color="auto"/>
              <w:right w:val="single" w:sz="4" w:space="0" w:color="auto"/>
            </w:tcBorders>
            <w:shd w:val="clear" w:color="000000" w:fill="DDEBF7"/>
            <w:noWrap/>
            <w:vAlign w:val="bottom"/>
            <w:hideMark/>
          </w:tcPr>
          <w:p w14:paraId="0C270A93" w14:textId="6F1A6D84"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420</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822</w:t>
            </w:r>
          </w:p>
        </w:tc>
        <w:tc>
          <w:tcPr>
            <w:tcW w:w="1134" w:type="dxa"/>
            <w:tcBorders>
              <w:top w:val="nil"/>
              <w:left w:val="nil"/>
              <w:bottom w:val="single" w:sz="4" w:space="0" w:color="auto"/>
              <w:right w:val="single" w:sz="4" w:space="0" w:color="auto"/>
            </w:tcBorders>
            <w:shd w:val="clear" w:color="000000" w:fill="DDEBF7"/>
            <w:noWrap/>
            <w:vAlign w:val="bottom"/>
            <w:hideMark/>
          </w:tcPr>
          <w:p w14:paraId="50CD6ABD" w14:textId="2EC34B3D"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269</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485</w:t>
            </w:r>
          </w:p>
        </w:tc>
        <w:tc>
          <w:tcPr>
            <w:tcW w:w="1106" w:type="dxa"/>
            <w:tcBorders>
              <w:top w:val="nil"/>
              <w:left w:val="nil"/>
              <w:bottom w:val="single" w:sz="4" w:space="0" w:color="auto"/>
              <w:right w:val="single" w:sz="4" w:space="0" w:color="auto"/>
            </w:tcBorders>
            <w:shd w:val="clear" w:color="000000" w:fill="DDEBF7"/>
            <w:noWrap/>
            <w:vAlign w:val="bottom"/>
            <w:hideMark/>
          </w:tcPr>
          <w:p w14:paraId="7384BD7B" w14:textId="656383FD"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5</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880</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929</w:t>
            </w:r>
          </w:p>
        </w:tc>
        <w:tc>
          <w:tcPr>
            <w:tcW w:w="1162" w:type="dxa"/>
            <w:tcBorders>
              <w:top w:val="nil"/>
              <w:left w:val="nil"/>
              <w:bottom w:val="single" w:sz="4" w:space="0" w:color="auto"/>
              <w:right w:val="single" w:sz="4" w:space="0" w:color="auto"/>
            </w:tcBorders>
            <w:shd w:val="clear" w:color="000000" w:fill="DDEBF7"/>
            <w:noWrap/>
            <w:vAlign w:val="bottom"/>
            <w:hideMark/>
          </w:tcPr>
          <w:p w14:paraId="46661C4E" w14:textId="7D77FF02"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9</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150</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414</w:t>
            </w:r>
          </w:p>
        </w:tc>
        <w:tc>
          <w:tcPr>
            <w:tcW w:w="1134" w:type="dxa"/>
            <w:tcBorders>
              <w:top w:val="nil"/>
              <w:left w:val="nil"/>
              <w:bottom w:val="single" w:sz="4" w:space="0" w:color="auto"/>
              <w:right w:val="single" w:sz="4" w:space="0" w:color="auto"/>
            </w:tcBorders>
            <w:shd w:val="clear" w:color="000000" w:fill="DDEBF7"/>
            <w:noWrap/>
            <w:vAlign w:val="bottom"/>
            <w:hideMark/>
          </w:tcPr>
          <w:p w14:paraId="5658C9A8" w14:textId="4DA3485B"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11</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571</w:t>
            </w:r>
            <w:r w:rsidR="00F562CC"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236</w:t>
            </w:r>
          </w:p>
        </w:tc>
      </w:tr>
      <w:tr w:rsidR="006235D1" w:rsidRPr="00F3032F" w14:paraId="1FD6025E" w14:textId="77777777" w:rsidTr="00411775">
        <w:trPr>
          <w:trHeight w:val="2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115AC7"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lastRenderedPageBreak/>
              <w:t xml:space="preserve">Programación común por países </w:t>
            </w:r>
          </w:p>
        </w:tc>
        <w:tc>
          <w:tcPr>
            <w:tcW w:w="1134" w:type="dxa"/>
            <w:tcBorders>
              <w:top w:val="nil"/>
              <w:left w:val="nil"/>
              <w:bottom w:val="single" w:sz="4" w:space="0" w:color="auto"/>
              <w:right w:val="single" w:sz="4" w:space="0" w:color="auto"/>
            </w:tcBorders>
            <w:shd w:val="clear" w:color="auto" w:fill="auto"/>
            <w:noWrap/>
            <w:vAlign w:val="bottom"/>
            <w:hideMark/>
          </w:tcPr>
          <w:p w14:paraId="70D46732"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87E06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14:paraId="3AB79C6A"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auto" w:fill="auto"/>
            <w:noWrap/>
            <w:vAlign w:val="bottom"/>
            <w:hideMark/>
          </w:tcPr>
          <w:p w14:paraId="30F86AAC"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210BF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r>
      <w:tr w:rsidR="006235D1" w:rsidRPr="00F3032F" w14:paraId="09D0919D" w14:textId="77777777" w:rsidTr="00411775">
        <w:trPr>
          <w:trHeight w:val="2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025839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Evaluaciones</w:t>
            </w:r>
          </w:p>
        </w:tc>
        <w:tc>
          <w:tcPr>
            <w:tcW w:w="1134" w:type="dxa"/>
            <w:tcBorders>
              <w:top w:val="nil"/>
              <w:left w:val="nil"/>
              <w:bottom w:val="single" w:sz="4" w:space="0" w:color="auto"/>
              <w:right w:val="single" w:sz="4" w:space="0" w:color="auto"/>
            </w:tcBorders>
            <w:shd w:val="clear" w:color="auto" w:fill="auto"/>
            <w:noWrap/>
            <w:vAlign w:val="bottom"/>
            <w:hideMark/>
          </w:tcPr>
          <w:p w14:paraId="6A3762CB" w14:textId="0CD7AB1F"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389</w:t>
            </w:r>
          </w:p>
        </w:tc>
        <w:tc>
          <w:tcPr>
            <w:tcW w:w="1134" w:type="dxa"/>
            <w:tcBorders>
              <w:top w:val="nil"/>
              <w:left w:val="nil"/>
              <w:bottom w:val="single" w:sz="4" w:space="0" w:color="auto"/>
              <w:right w:val="single" w:sz="4" w:space="0" w:color="auto"/>
            </w:tcBorders>
            <w:shd w:val="clear" w:color="auto" w:fill="auto"/>
            <w:noWrap/>
            <w:vAlign w:val="bottom"/>
            <w:hideMark/>
          </w:tcPr>
          <w:p w14:paraId="69D605A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14:paraId="52A38D77"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76F81A"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18F089" w14:textId="6709201B"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93</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389</w:t>
            </w:r>
          </w:p>
        </w:tc>
      </w:tr>
      <w:tr w:rsidR="006235D1" w:rsidRPr="00F3032F" w14:paraId="4EFB4334" w14:textId="77777777" w:rsidTr="00411775">
        <w:trPr>
          <w:trHeight w:val="2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16EDF5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Formación y desarrollo</w:t>
            </w:r>
          </w:p>
        </w:tc>
        <w:tc>
          <w:tcPr>
            <w:tcW w:w="1134" w:type="dxa"/>
            <w:tcBorders>
              <w:top w:val="nil"/>
              <w:left w:val="nil"/>
              <w:bottom w:val="single" w:sz="4" w:space="0" w:color="auto"/>
              <w:right w:val="single" w:sz="4" w:space="0" w:color="auto"/>
            </w:tcBorders>
            <w:shd w:val="clear" w:color="auto" w:fill="auto"/>
            <w:noWrap/>
            <w:vAlign w:val="bottom"/>
            <w:hideMark/>
          </w:tcPr>
          <w:p w14:paraId="357B0C5C" w14:textId="78B45912"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639</w:t>
            </w:r>
          </w:p>
        </w:tc>
        <w:tc>
          <w:tcPr>
            <w:tcW w:w="1134" w:type="dxa"/>
            <w:tcBorders>
              <w:top w:val="nil"/>
              <w:left w:val="nil"/>
              <w:bottom w:val="single" w:sz="4" w:space="0" w:color="auto"/>
              <w:right w:val="single" w:sz="4" w:space="0" w:color="auto"/>
            </w:tcBorders>
            <w:shd w:val="clear" w:color="auto" w:fill="auto"/>
            <w:noWrap/>
            <w:vAlign w:val="bottom"/>
            <w:hideMark/>
          </w:tcPr>
          <w:p w14:paraId="4C95F3A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14:paraId="2FB0F30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auto" w:fill="auto"/>
            <w:noWrap/>
            <w:vAlign w:val="bottom"/>
            <w:hideMark/>
          </w:tcPr>
          <w:p w14:paraId="3269526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8C007C" w14:textId="17A6099E"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12</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639</w:t>
            </w:r>
          </w:p>
        </w:tc>
      </w:tr>
      <w:tr w:rsidR="006235D1" w:rsidRPr="00F3032F" w14:paraId="0606814C" w14:textId="77777777" w:rsidTr="00411775">
        <w:trPr>
          <w:trHeight w:val="2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84DF78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Gastos de funcionamiento de la COI</w:t>
            </w:r>
          </w:p>
        </w:tc>
        <w:tc>
          <w:tcPr>
            <w:tcW w:w="1134" w:type="dxa"/>
            <w:tcBorders>
              <w:top w:val="nil"/>
              <w:left w:val="nil"/>
              <w:bottom w:val="single" w:sz="4" w:space="0" w:color="auto"/>
              <w:right w:val="single" w:sz="4" w:space="0" w:color="auto"/>
            </w:tcBorders>
            <w:shd w:val="clear" w:color="auto" w:fill="auto"/>
            <w:noWrap/>
            <w:vAlign w:val="bottom"/>
            <w:hideMark/>
          </w:tcPr>
          <w:p w14:paraId="021E0DDA" w14:textId="3B11AF43"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569</w:t>
            </w:r>
          </w:p>
        </w:tc>
        <w:tc>
          <w:tcPr>
            <w:tcW w:w="1134" w:type="dxa"/>
            <w:tcBorders>
              <w:top w:val="nil"/>
              <w:left w:val="nil"/>
              <w:bottom w:val="single" w:sz="4" w:space="0" w:color="auto"/>
              <w:right w:val="single" w:sz="4" w:space="0" w:color="auto"/>
            </w:tcBorders>
            <w:shd w:val="clear" w:color="auto" w:fill="auto"/>
            <w:noWrap/>
            <w:vAlign w:val="bottom"/>
            <w:hideMark/>
          </w:tcPr>
          <w:p w14:paraId="560617D2"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14:paraId="42CCB2E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F809B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992AA9" w14:textId="5866107A"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36</w:t>
            </w:r>
            <w:r w:rsidR="00186220"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569</w:t>
            </w:r>
          </w:p>
        </w:tc>
      </w:tr>
      <w:tr w:rsidR="006235D1" w:rsidRPr="00F3032F" w14:paraId="388C9BCC" w14:textId="77777777" w:rsidTr="00411775">
        <w:trPr>
          <w:trHeight w:val="2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29AE34D"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4B0EDEA2" w14:textId="47BCB0EB"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142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597</w:t>
            </w:r>
          </w:p>
        </w:tc>
        <w:tc>
          <w:tcPr>
            <w:tcW w:w="1134" w:type="dxa"/>
            <w:tcBorders>
              <w:top w:val="nil"/>
              <w:left w:val="nil"/>
              <w:bottom w:val="single" w:sz="4" w:space="0" w:color="auto"/>
              <w:right w:val="single" w:sz="4" w:space="0" w:color="auto"/>
            </w:tcBorders>
            <w:shd w:val="clear" w:color="auto" w:fill="auto"/>
            <w:noWrap/>
            <w:vAlign w:val="bottom"/>
            <w:hideMark/>
          </w:tcPr>
          <w:p w14:paraId="147FC8A4"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14:paraId="0541029D"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auto" w:fill="auto"/>
            <w:noWrap/>
            <w:vAlign w:val="bottom"/>
            <w:hideMark/>
          </w:tcPr>
          <w:p w14:paraId="2A0DFC01"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898A53" w14:textId="0F18E6F0"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142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597</w:t>
            </w:r>
          </w:p>
        </w:tc>
      </w:tr>
      <w:tr w:rsidR="006235D1" w:rsidRPr="00F3032F" w14:paraId="0BEE2057"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F2F2F2"/>
            <w:noWrap/>
            <w:vAlign w:val="bottom"/>
            <w:hideMark/>
          </w:tcPr>
          <w:p w14:paraId="0541AE84"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Contribución de la COI a los gastos comunes</w:t>
            </w:r>
            <w:r w:rsidRPr="00F3032F">
              <w:rPr>
                <w:rFonts w:asciiTheme="minorBidi" w:hAnsiTheme="minorBidi" w:cstheme="minorBidi"/>
                <w:sz w:val="16"/>
                <w:szCs w:val="16"/>
                <w:lang w:val="es-ES_tradnl"/>
              </w:rPr>
              <w:t xml:space="preserve"> </w:t>
            </w:r>
          </w:p>
        </w:tc>
        <w:tc>
          <w:tcPr>
            <w:tcW w:w="1134" w:type="dxa"/>
            <w:tcBorders>
              <w:top w:val="nil"/>
              <w:left w:val="nil"/>
              <w:bottom w:val="single" w:sz="4" w:space="0" w:color="auto"/>
              <w:right w:val="single" w:sz="4" w:space="0" w:color="auto"/>
            </w:tcBorders>
            <w:shd w:val="clear" w:color="000000" w:fill="F2F2F2"/>
            <w:noWrap/>
            <w:vAlign w:val="bottom"/>
            <w:hideMark/>
          </w:tcPr>
          <w:p w14:paraId="43D0A36B" w14:textId="0E6FE0A5"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499</w:t>
            </w:r>
          </w:p>
        </w:tc>
        <w:tc>
          <w:tcPr>
            <w:tcW w:w="1134" w:type="dxa"/>
            <w:tcBorders>
              <w:top w:val="nil"/>
              <w:left w:val="nil"/>
              <w:bottom w:val="single" w:sz="4" w:space="0" w:color="auto"/>
              <w:right w:val="single" w:sz="4" w:space="0" w:color="auto"/>
            </w:tcBorders>
            <w:shd w:val="clear" w:color="000000" w:fill="F2F2F2"/>
            <w:noWrap/>
            <w:vAlign w:val="bottom"/>
            <w:hideMark/>
          </w:tcPr>
          <w:p w14:paraId="361A12D1"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000000" w:fill="F2F2F2"/>
            <w:noWrap/>
            <w:vAlign w:val="bottom"/>
            <w:hideMark/>
          </w:tcPr>
          <w:p w14:paraId="2150B8B0"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000000" w:fill="F2F2F2"/>
            <w:noWrap/>
            <w:vAlign w:val="bottom"/>
            <w:hideMark/>
          </w:tcPr>
          <w:p w14:paraId="30CA0CD5"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525B1980" w14:textId="14A16D78"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499</w:t>
            </w:r>
          </w:p>
        </w:tc>
      </w:tr>
      <w:tr w:rsidR="006235D1" w:rsidRPr="00F3032F" w14:paraId="24797378"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9D9D9"/>
            <w:noWrap/>
            <w:vAlign w:val="bottom"/>
            <w:hideMark/>
          </w:tcPr>
          <w:p w14:paraId="495B5F1B" w14:textId="67A640CB"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w:t>
            </w:r>
            <w:r w:rsidR="008F140B" w:rsidRPr="00F3032F">
              <w:rPr>
                <w:rFonts w:asciiTheme="minorBidi" w:hAnsiTheme="minorBidi" w:cstheme="minorBidi"/>
                <w:b/>
                <w:bCs/>
                <w:sz w:val="16"/>
                <w:szCs w:val="16"/>
                <w:lang w:val="es-ES_tradnl"/>
              </w:rPr>
              <w:t>,</w:t>
            </w:r>
            <w:r w:rsidRPr="00F3032F">
              <w:rPr>
                <w:rFonts w:asciiTheme="minorBidi" w:hAnsiTheme="minorBidi" w:cstheme="minorBidi"/>
                <w:b/>
                <w:bCs/>
                <w:sz w:val="16"/>
                <w:szCs w:val="16"/>
                <w:lang w:val="es-ES_tradnl"/>
              </w:rPr>
              <w:t xml:space="preserve"> OPERACIONES</w:t>
            </w:r>
          </w:p>
        </w:tc>
        <w:tc>
          <w:tcPr>
            <w:tcW w:w="1134" w:type="dxa"/>
            <w:tcBorders>
              <w:top w:val="nil"/>
              <w:left w:val="nil"/>
              <w:bottom w:val="single" w:sz="4" w:space="0" w:color="auto"/>
              <w:right w:val="single" w:sz="4" w:space="0" w:color="auto"/>
            </w:tcBorders>
            <w:shd w:val="clear" w:color="000000" w:fill="D9D9D9"/>
            <w:noWrap/>
            <w:vAlign w:val="bottom"/>
            <w:hideMark/>
          </w:tcPr>
          <w:p w14:paraId="515C5CCF" w14:textId="02164DDF"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764</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918</w:t>
            </w:r>
          </w:p>
        </w:tc>
        <w:tc>
          <w:tcPr>
            <w:tcW w:w="1134" w:type="dxa"/>
            <w:tcBorders>
              <w:top w:val="nil"/>
              <w:left w:val="nil"/>
              <w:bottom w:val="single" w:sz="4" w:space="0" w:color="auto"/>
              <w:right w:val="single" w:sz="4" w:space="0" w:color="auto"/>
            </w:tcBorders>
            <w:shd w:val="clear" w:color="000000" w:fill="D9D9D9"/>
            <w:noWrap/>
            <w:vAlign w:val="bottom"/>
            <w:hideMark/>
          </w:tcPr>
          <w:p w14:paraId="5F614E69"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000000" w:fill="D9D9D9"/>
            <w:noWrap/>
            <w:vAlign w:val="bottom"/>
            <w:hideMark/>
          </w:tcPr>
          <w:p w14:paraId="3309EA7C"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000000" w:fill="D9D9D9"/>
            <w:noWrap/>
            <w:vAlign w:val="bottom"/>
            <w:hideMark/>
          </w:tcPr>
          <w:p w14:paraId="1E7576CF"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1B5B9BEC"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r>
      <w:tr w:rsidR="006235D1" w:rsidRPr="00F3032F" w14:paraId="68525512"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9D9D9"/>
            <w:noWrap/>
            <w:vAlign w:val="bottom"/>
            <w:hideMark/>
          </w:tcPr>
          <w:p w14:paraId="624F880D"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ASIGNACIÓN PARA GASTOS DE PERSONAL</w:t>
            </w:r>
          </w:p>
        </w:tc>
        <w:tc>
          <w:tcPr>
            <w:tcW w:w="1134" w:type="dxa"/>
            <w:tcBorders>
              <w:top w:val="nil"/>
              <w:left w:val="nil"/>
              <w:bottom w:val="single" w:sz="4" w:space="0" w:color="auto"/>
              <w:right w:val="single" w:sz="4" w:space="0" w:color="auto"/>
            </w:tcBorders>
            <w:shd w:val="clear" w:color="000000" w:fill="D9D9D9"/>
            <w:noWrap/>
            <w:vAlign w:val="bottom"/>
            <w:hideMark/>
          </w:tcPr>
          <w:p w14:paraId="2023432D" w14:textId="4094D97D"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480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143</w:t>
            </w:r>
          </w:p>
        </w:tc>
        <w:tc>
          <w:tcPr>
            <w:tcW w:w="1134" w:type="dxa"/>
            <w:tcBorders>
              <w:top w:val="nil"/>
              <w:left w:val="nil"/>
              <w:bottom w:val="single" w:sz="4" w:space="0" w:color="auto"/>
              <w:right w:val="single" w:sz="4" w:space="0" w:color="auto"/>
            </w:tcBorders>
            <w:shd w:val="clear" w:color="000000" w:fill="D9D9D9"/>
            <w:noWrap/>
            <w:vAlign w:val="bottom"/>
            <w:hideMark/>
          </w:tcPr>
          <w:p w14:paraId="03D4D0C5"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06" w:type="dxa"/>
            <w:tcBorders>
              <w:top w:val="nil"/>
              <w:left w:val="nil"/>
              <w:bottom w:val="single" w:sz="4" w:space="0" w:color="auto"/>
              <w:right w:val="single" w:sz="4" w:space="0" w:color="auto"/>
            </w:tcBorders>
            <w:shd w:val="clear" w:color="000000" w:fill="D9D9D9"/>
            <w:noWrap/>
            <w:vAlign w:val="bottom"/>
            <w:hideMark/>
          </w:tcPr>
          <w:p w14:paraId="1659CA9E"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62" w:type="dxa"/>
            <w:tcBorders>
              <w:top w:val="nil"/>
              <w:left w:val="nil"/>
              <w:bottom w:val="single" w:sz="4" w:space="0" w:color="auto"/>
              <w:right w:val="single" w:sz="4" w:space="0" w:color="auto"/>
            </w:tcBorders>
            <w:shd w:val="clear" w:color="000000" w:fill="D9D9D9"/>
            <w:noWrap/>
            <w:vAlign w:val="bottom"/>
            <w:hideMark/>
          </w:tcPr>
          <w:p w14:paraId="0DBED9F5"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6DBC3536" w14:textId="5A61A8B6"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8</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480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143</w:t>
            </w:r>
          </w:p>
        </w:tc>
      </w:tr>
      <w:tr w:rsidR="006235D1" w:rsidRPr="00F3032F" w14:paraId="2F1F3EA2" w14:textId="77777777" w:rsidTr="00411775">
        <w:trPr>
          <w:trHeight w:val="24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39968881"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w:t>
            </w:r>
            <w:r w:rsidRPr="00F3032F">
              <w:rPr>
                <w:rFonts w:asciiTheme="minorBidi" w:hAnsiTheme="minorBidi" w:cstheme="minorBidi"/>
                <w:sz w:val="16"/>
                <w:szCs w:val="16"/>
                <w:lang w:val="es-ES_tradnl"/>
              </w:rPr>
              <w:t xml:space="preserve"> </w:t>
            </w:r>
          </w:p>
        </w:tc>
        <w:tc>
          <w:tcPr>
            <w:tcW w:w="1134" w:type="dxa"/>
            <w:tcBorders>
              <w:top w:val="nil"/>
              <w:left w:val="nil"/>
              <w:bottom w:val="single" w:sz="4" w:space="0" w:color="auto"/>
              <w:right w:val="single" w:sz="4" w:space="0" w:color="auto"/>
            </w:tcBorders>
            <w:shd w:val="clear" w:color="000000" w:fill="D9D9D9"/>
            <w:noWrap/>
            <w:vAlign w:val="center"/>
            <w:hideMark/>
          </w:tcPr>
          <w:p w14:paraId="5EFF8518" w14:textId="123D9A65"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11</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245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062</w:t>
            </w:r>
          </w:p>
        </w:tc>
        <w:tc>
          <w:tcPr>
            <w:tcW w:w="1134" w:type="dxa"/>
            <w:tcBorders>
              <w:top w:val="nil"/>
              <w:left w:val="nil"/>
              <w:bottom w:val="single" w:sz="4" w:space="0" w:color="auto"/>
              <w:right w:val="single" w:sz="4" w:space="0" w:color="auto"/>
            </w:tcBorders>
            <w:shd w:val="clear" w:color="000000" w:fill="D9D9D9"/>
            <w:noWrap/>
            <w:vAlign w:val="center"/>
            <w:hideMark/>
          </w:tcPr>
          <w:p w14:paraId="0BA1C775" w14:textId="054A0BD1"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269</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485</w:t>
            </w:r>
          </w:p>
        </w:tc>
        <w:tc>
          <w:tcPr>
            <w:tcW w:w="1106" w:type="dxa"/>
            <w:tcBorders>
              <w:top w:val="nil"/>
              <w:left w:val="nil"/>
              <w:bottom w:val="single" w:sz="4" w:space="0" w:color="auto"/>
              <w:right w:val="single" w:sz="4" w:space="0" w:color="auto"/>
            </w:tcBorders>
            <w:shd w:val="clear" w:color="000000" w:fill="D9D9D9"/>
            <w:noWrap/>
            <w:vAlign w:val="center"/>
            <w:hideMark/>
          </w:tcPr>
          <w:p w14:paraId="586D8FE5" w14:textId="14787A3E"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880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929</w:t>
            </w:r>
          </w:p>
        </w:tc>
        <w:tc>
          <w:tcPr>
            <w:tcW w:w="1162" w:type="dxa"/>
            <w:tcBorders>
              <w:top w:val="nil"/>
              <w:left w:val="nil"/>
              <w:bottom w:val="single" w:sz="4" w:space="0" w:color="auto"/>
              <w:right w:val="single" w:sz="4" w:space="0" w:color="auto"/>
            </w:tcBorders>
            <w:shd w:val="clear" w:color="000000" w:fill="D9D9D9"/>
            <w:noWrap/>
            <w:vAlign w:val="center"/>
            <w:hideMark/>
          </w:tcPr>
          <w:p w14:paraId="7E362D76" w14:textId="0795B68E"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9</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150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414</w:t>
            </w:r>
          </w:p>
        </w:tc>
        <w:tc>
          <w:tcPr>
            <w:tcW w:w="1134" w:type="dxa"/>
            <w:tcBorders>
              <w:top w:val="nil"/>
              <w:left w:val="nil"/>
              <w:bottom w:val="single" w:sz="4" w:space="0" w:color="auto"/>
              <w:right w:val="single" w:sz="4" w:space="0" w:color="auto"/>
            </w:tcBorders>
            <w:shd w:val="clear" w:color="000000" w:fill="D9D9D9"/>
            <w:noWrap/>
            <w:vAlign w:val="center"/>
            <w:hideMark/>
          </w:tcPr>
          <w:p w14:paraId="7F7B0FEF" w14:textId="22233741"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395</w:t>
            </w:r>
            <w:r w:rsidR="00186220"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476</w:t>
            </w:r>
          </w:p>
        </w:tc>
      </w:tr>
    </w:tbl>
    <w:p w14:paraId="5CB29B9A" w14:textId="0D2BABA1" w:rsidR="006235D1" w:rsidRPr="00F3032F" w:rsidRDefault="00186E0E" w:rsidP="00923248">
      <w:pPr>
        <w:pStyle w:val="ListParagraph"/>
        <w:tabs>
          <w:tab w:val="clear" w:pos="567"/>
        </w:tabs>
        <w:spacing w:before="360" w:after="240"/>
        <w:ind w:left="1134" w:right="-142" w:hanging="1134"/>
        <w:contextualSpacing w:val="0"/>
        <w:rPr>
          <w:rFonts w:ascii="Arial" w:hAnsi="Arial" w:cs="Arial"/>
          <w:sz w:val="22"/>
          <w:szCs w:val="22"/>
          <w:lang w:val="es-ES_tradnl"/>
        </w:rPr>
      </w:pPr>
      <w:r w:rsidRPr="00F3032F">
        <w:rPr>
          <w:rFonts w:ascii="Arial" w:hAnsi="Arial" w:cs="Arial"/>
          <w:sz w:val="22"/>
          <w:szCs w:val="22"/>
          <w:u w:val="single"/>
          <w:lang w:val="es-ES_tradnl"/>
        </w:rPr>
        <w:t>Gráfico 1</w:t>
      </w:r>
      <w:r w:rsidRPr="00F3032F">
        <w:rPr>
          <w:rFonts w:ascii="Arial" w:hAnsi="Arial" w:cs="Arial"/>
          <w:sz w:val="22"/>
          <w:szCs w:val="22"/>
          <w:lang w:val="es-ES_tradnl"/>
        </w:rPr>
        <w:t>.</w:t>
      </w:r>
      <w:r w:rsidR="00411775" w:rsidRPr="00F3032F">
        <w:rPr>
          <w:rFonts w:ascii="Arial" w:hAnsi="Arial" w:cs="Arial"/>
          <w:sz w:val="22"/>
          <w:szCs w:val="22"/>
          <w:lang w:val="es-ES_tradnl"/>
        </w:rPr>
        <w:tab/>
      </w:r>
      <w:r w:rsidRPr="00F3032F">
        <w:rPr>
          <w:rFonts w:ascii="Arial" w:hAnsi="Arial" w:cs="Arial"/>
          <w:sz w:val="22"/>
          <w:szCs w:val="22"/>
          <w:lang w:val="es-ES_tradnl"/>
        </w:rPr>
        <w:t>Gastos por fuente de financiación (total: 20 395 476 dólares)</w:t>
      </w:r>
      <w:bookmarkEnd w:id="1"/>
    </w:p>
    <w:p w14:paraId="7FA9670B" w14:textId="0257C121" w:rsidR="006235D1" w:rsidRPr="00F3032F" w:rsidRDefault="00411775">
      <w:pPr>
        <w:pStyle w:val="ListParagraph"/>
        <w:spacing w:before="120" w:after="240"/>
        <w:ind w:hanging="720"/>
        <w:jc w:val="center"/>
        <w:rPr>
          <w:rFonts w:ascii="Arial" w:hAnsi="Arial" w:cs="Arial"/>
          <w:sz w:val="22"/>
          <w:szCs w:val="22"/>
          <w:lang w:val="es-ES_tradnl"/>
        </w:rPr>
      </w:pPr>
      <w:r w:rsidRPr="00F3032F">
        <w:rPr>
          <w:rFonts w:ascii="Arial" w:hAnsi="Arial" w:cs="Arial"/>
          <w:noProof/>
          <w:sz w:val="22"/>
          <w:szCs w:val="22"/>
          <w:lang w:val="es-ES_tradnl"/>
        </w:rPr>
        <w:drawing>
          <wp:inline distT="0" distB="0" distL="0" distR="0" wp14:anchorId="09E72708" wp14:editId="387F2FC1">
            <wp:extent cx="3657600" cy="2173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173605"/>
                    </a:xfrm>
                    <a:prstGeom prst="rect">
                      <a:avLst/>
                    </a:prstGeom>
                    <a:noFill/>
                    <a:ln>
                      <a:noFill/>
                    </a:ln>
                  </pic:spPr>
                </pic:pic>
              </a:graphicData>
            </a:graphic>
          </wp:inline>
        </w:drawing>
      </w:r>
    </w:p>
    <w:p w14:paraId="673C721C" w14:textId="34D1B346" w:rsidR="006235D1" w:rsidRPr="00F3032F" w:rsidRDefault="00186E0E" w:rsidP="00923248">
      <w:pPr>
        <w:pStyle w:val="ListParagraph"/>
        <w:tabs>
          <w:tab w:val="clear" w:pos="567"/>
        </w:tabs>
        <w:spacing w:before="600" w:after="24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t>Gráfico 2</w:t>
      </w:r>
      <w:r w:rsidRPr="00F3032F">
        <w:rPr>
          <w:rFonts w:ascii="Arial" w:hAnsi="Arial" w:cs="Arial"/>
          <w:sz w:val="22"/>
          <w:szCs w:val="22"/>
          <w:lang w:val="es-ES_tradnl"/>
        </w:rPr>
        <w:t>.</w:t>
      </w:r>
      <w:r w:rsidR="00411775" w:rsidRPr="00F3032F">
        <w:rPr>
          <w:rFonts w:ascii="Arial" w:hAnsi="Arial" w:cs="Arial"/>
          <w:sz w:val="22"/>
          <w:szCs w:val="22"/>
          <w:lang w:val="es-ES_tradnl"/>
        </w:rPr>
        <w:tab/>
      </w:r>
      <w:r w:rsidRPr="00F3032F">
        <w:rPr>
          <w:rFonts w:ascii="Arial" w:hAnsi="Arial" w:cs="Arial"/>
          <w:sz w:val="22"/>
          <w:szCs w:val="22"/>
          <w:lang w:val="es-ES_tradnl"/>
        </w:rPr>
        <w:t>Gastos en operaciones por funciones de la COI – todas las fuentes (total:</w:t>
      </w:r>
      <w:r w:rsidR="00411775" w:rsidRPr="00F3032F">
        <w:rPr>
          <w:rFonts w:ascii="Arial" w:hAnsi="Arial" w:cs="Arial"/>
          <w:sz w:val="22"/>
          <w:szCs w:val="22"/>
          <w:lang w:val="es-ES_tradnl"/>
        </w:rPr>
        <w:t> </w:t>
      </w:r>
      <w:r w:rsidRPr="00F3032F">
        <w:rPr>
          <w:rFonts w:ascii="Arial" w:hAnsi="Arial" w:cs="Arial"/>
          <w:sz w:val="22"/>
          <w:szCs w:val="22"/>
          <w:lang w:val="es-ES_tradnl"/>
        </w:rPr>
        <w:t>11 571 236 dólares)</w:t>
      </w:r>
    </w:p>
    <w:p w14:paraId="4ECAD3C7" w14:textId="59F3CC73" w:rsidR="006235D1" w:rsidRPr="00F3032F" w:rsidRDefault="00411775">
      <w:pPr>
        <w:tabs>
          <w:tab w:val="clear" w:pos="567"/>
        </w:tabs>
        <w:snapToGrid/>
        <w:jc w:val="center"/>
        <w:rPr>
          <w:rFonts w:ascii="Arial" w:hAnsi="Arial" w:cs="Arial"/>
          <w:sz w:val="22"/>
          <w:szCs w:val="22"/>
          <w:u w:val="single"/>
          <w:lang w:val="es-ES_tradnl"/>
        </w:rPr>
      </w:pPr>
      <w:r w:rsidRPr="00751584">
        <w:rPr>
          <w:rFonts w:ascii="Arial" w:hAnsi="Arial" w:cs="Arial"/>
          <w:noProof/>
          <w:sz w:val="22"/>
          <w:szCs w:val="22"/>
          <w:lang w:val="es-ES_tradnl"/>
        </w:rPr>
        <w:drawing>
          <wp:inline distT="0" distB="0" distL="0" distR="0" wp14:anchorId="7E68BA23" wp14:editId="6E0BE8ED">
            <wp:extent cx="4727575" cy="2294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7575" cy="2294890"/>
                    </a:xfrm>
                    <a:prstGeom prst="rect">
                      <a:avLst/>
                    </a:prstGeom>
                    <a:noFill/>
                    <a:ln>
                      <a:noFill/>
                    </a:ln>
                  </pic:spPr>
                </pic:pic>
              </a:graphicData>
            </a:graphic>
          </wp:inline>
        </w:drawing>
      </w:r>
      <w:r w:rsidR="00186E0E" w:rsidRPr="00F3032F">
        <w:rPr>
          <w:rFonts w:ascii="Arial" w:hAnsi="Arial" w:cs="Arial"/>
          <w:sz w:val="22"/>
          <w:szCs w:val="22"/>
          <w:u w:val="single"/>
          <w:lang w:val="es-ES_tradnl"/>
        </w:rPr>
        <w:br w:type="page"/>
      </w:r>
    </w:p>
    <w:p w14:paraId="562B5D9F" w14:textId="1DD1DF3A" w:rsidR="006235D1" w:rsidRPr="00F3032F" w:rsidRDefault="00186E0E" w:rsidP="00923248">
      <w:pPr>
        <w:pStyle w:val="ListParagraph"/>
        <w:tabs>
          <w:tab w:val="clear" w:pos="567"/>
        </w:tabs>
        <w:spacing w:before="600" w:after="24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lastRenderedPageBreak/>
        <w:t>Cuadro 3</w:t>
      </w:r>
      <w:r w:rsidRPr="00F3032F">
        <w:rPr>
          <w:rFonts w:ascii="Arial" w:hAnsi="Arial" w:cs="Arial"/>
          <w:sz w:val="22"/>
          <w:szCs w:val="22"/>
          <w:lang w:val="es-ES_tradnl"/>
        </w:rPr>
        <w:t>.</w:t>
      </w:r>
      <w:r w:rsidR="00923248" w:rsidRPr="00F3032F">
        <w:rPr>
          <w:rFonts w:ascii="Arial" w:hAnsi="Arial" w:cs="Arial"/>
          <w:sz w:val="22"/>
          <w:szCs w:val="22"/>
          <w:lang w:val="es-ES_tradnl"/>
        </w:rPr>
        <w:tab/>
      </w:r>
      <w:r w:rsidRPr="00F3032F">
        <w:rPr>
          <w:rFonts w:ascii="Arial" w:hAnsi="Arial" w:cs="Arial"/>
          <w:sz w:val="22"/>
          <w:szCs w:val="22"/>
          <w:lang w:val="es-ES_tradnl"/>
        </w:rPr>
        <w:t>Análisis de los gastos de 2020-2021 por categorías principales de gastos</w:t>
      </w:r>
    </w:p>
    <w:tbl>
      <w:tblPr>
        <w:tblW w:w="9634" w:type="dxa"/>
        <w:tblLayout w:type="fixed"/>
        <w:tblCellMar>
          <w:left w:w="70" w:type="dxa"/>
          <w:right w:w="70" w:type="dxa"/>
        </w:tblCellMar>
        <w:tblLook w:val="04A0" w:firstRow="1" w:lastRow="0" w:firstColumn="1" w:lastColumn="0" w:noHBand="0" w:noVBand="1"/>
      </w:tblPr>
      <w:tblGrid>
        <w:gridCol w:w="181"/>
        <w:gridCol w:w="3642"/>
        <w:gridCol w:w="1231"/>
        <w:gridCol w:w="1462"/>
        <w:gridCol w:w="1701"/>
        <w:gridCol w:w="1417"/>
      </w:tblGrid>
      <w:tr w:rsidR="006235D1" w:rsidRPr="00F3032F" w14:paraId="619CDC30" w14:textId="77777777" w:rsidTr="00923248">
        <w:trPr>
          <w:trHeight w:val="276"/>
        </w:trPr>
        <w:tc>
          <w:tcPr>
            <w:tcW w:w="38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B37EEB" w14:textId="77777777" w:rsidR="006235D1" w:rsidRPr="00F3032F" w:rsidRDefault="00186E0E">
            <w:pPr>
              <w:tabs>
                <w:tab w:val="clear" w:pos="567"/>
              </w:tabs>
              <w:snapToGrid/>
              <w:jc w:val="center"/>
              <w:rPr>
                <w:rFonts w:ascii="Arial" w:hAnsi="Arial" w:cs="Arial"/>
                <w:b/>
                <w:color w:val="000000"/>
                <w:sz w:val="16"/>
                <w:szCs w:val="16"/>
                <w:lang w:val="es-ES_tradnl"/>
              </w:rPr>
            </w:pPr>
            <w:r w:rsidRPr="00F3032F">
              <w:rPr>
                <w:rFonts w:ascii="Arial" w:hAnsi="Arial" w:cs="Arial"/>
                <w:b/>
                <w:bCs/>
                <w:sz w:val="16"/>
                <w:szCs w:val="16"/>
                <w:lang w:val="es-ES_tradnl"/>
              </w:rPr>
              <w:t>Categoría de gastos</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8D54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Presupuesto ordinario*</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A47A7"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Contribuciones voluntarias - Cuenta Especial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BA31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Contribuciones voluntarias - Fondos fiduciarios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7A6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r>
      <w:tr w:rsidR="006235D1" w:rsidRPr="00F3032F" w14:paraId="02F4C7D4" w14:textId="77777777" w:rsidTr="00923248">
        <w:trPr>
          <w:trHeight w:val="276"/>
        </w:trPr>
        <w:tc>
          <w:tcPr>
            <w:tcW w:w="3823" w:type="dxa"/>
            <w:gridSpan w:val="2"/>
            <w:vMerge/>
            <w:tcBorders>
              <w:top w:val="single" w:sz="4" w:space="0" w:color="auto"/>
              <w:left w:val="single" w:sz="4" w:space="0" w:color="auto"/>
              <w:bottom w:val="single" w:sz="4" w:space="0" w:color="000000"/>
              <w:right w:val="single" w:sz="4" w:space="0" w:color="000000"/>
            </w:tcBorders>
            <w:vAlign w:val="center"/>
            <w:hideMark/>
          </w:tcPr>
          <w:p w14:paraId="59B80E6E"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050E6882"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4CBEED6"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9656A4"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86B5AF"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r>
      <w:tr w:rsidR="006235D1" w:rsidRPr="00F3032F" w14:paraId="21A93E13" w14:textId="77777777" w:rsidTr="00923248">
        <w:trPr>
          <w:trHeight w:val="240"/>
        </w:trPr>
        <w:tc>
          <w:tcPr>
            <w:tcW w:w="3823" w:type="dxa"/>
            <w:gridSpan w:val="2"/>
            <w:vMerge/>
            <w:tcBorders>
              <w:top w:val="single" w:sz="4" w:space="0" w:color="auto"/>
              <w:left w:val="single" w:sz="4" w:space="0" w:color="auto"/>
              <w:bottom w:val="single" w:sz="4" w:space="0" w:color="000000"/>
              <w:right w:val="single" w:sz="4" w:space="0" w:color="000000"/>
            </w:tcBorders>
            <w:vAlign w:val="center"/>
            <w:hideMark/>
          </w:tcPr>
          <w:p w14:paraId="03A2CDE9"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31" w:type="dxa"/>
            <w:tcBorders>
              <w:top w:val="nil"/>
              <w:left w:val="nil"/>
              <w:bottom w:val="single" w:sz="4" w:space="0" w:color="auto"/>
              <w:right w:val="single" w:sz="4" w:space="0" w:color="auto"/>
            </w:tcBorders>
            <w:shd w:val="clear" w:color="auto" w:fill="auto"/>
            <w:noWrap/>
            <w:vAlign w:val="center"/>
            <w:hideMark/>
          </w:tcPr>
          <w:p w14:paraId="17C21879"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462" w:type="dxa"/>
            <w:tcBorders>
              <w:top w:val="nil"/>
              <w:left w:val="nil"/>
              <w:bottom w:val="single" w:sz="4" w:space="0" w:color="auto"/>
              <w:right w:val="single" w:sz="4" w:space="0" w:color="auto"/>
            </w:tcBorders>
            <w:shd w:val="clear" w:color="auto" w:fill="auto"/>
            <w:noWrap/>
            <w:vAlign w:val="center"/>
            <w:hideMark/>
          </w:tcPr>
          <w:p w14:paraId="0C31A69A"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701" w:type="dxa"/>
            <w:tcBorders>
              <w:top w:val="nil"/>
              <w:left w:val="nil"/>
              <w:bottom w:val="single" w:sz="4" w:space="0" w:color="auto"/>
              <w:right w:val="single" w:sz="4" w:space="0" w:color="auto"/>
            </w:tcBorders>
            <w:shd w:val="clear" w:color="auto" w:fill="auto"/>
            <w:noWrap/>
            <w:vAlign w:val="center"/>
            <w:hideMark/>
          </w:tcPr>
          <w:p w14:paraId="67D12591"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417" w:type="dxa"/>
            <w:tcBorders>
              <w:top w:val="nil"/>
              <w:left w:val="nil"/>
              <w:bottom w:val="single" w:sz="4" w:space="0" w:color="auto"/>
              <w:right w:val="single" w:sz="4" w:space="0" w:color="auto"/>
            </w:tcBorders>
            <w:shd w:val="clear" w:color="auto" w:fill="auto"/>
            <w:noWrap/>
            <w:vAlign w:val="center"/>
            <w:hideMark/>
          </w:tcPr>
          <w:p w14:paraId="5D9B1609"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r>
      <w:tr w:rsidR="006235D1" w:rsidRPr="00F3032F" w14:paraId="746A0F2E"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BF1A78"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Gastos en consultores, expertos y misiones</w:t>
            </w:r>
          </w:p>
        </w:tc>
        <w:tc>
          <w:tcPr>
            <w:tcW w:w="1231" w:type="dxa"/>
            <w:tcBorders>
              <w:top w:val="nil"/>
              <w:left w:val="nil"/>
              <w:bottom w:val="single" w:sz="4" w:space="0" w:color="auto"/>
              <w:right w:val="single" w:sz="4" w:space="0" w:color="auto"/>
            </w:tcBorders>
            <w:shd w:val="clear" w:color="000000" w:fill="F2F2F2"/>
            <w:noWrap/>
            <w:vAlign w:val="center"/>
            <w:hideMark/>
          </w:tcPr>
          <w:p w14:paraId="626756F1" w14:textId="252205D0"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905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645</w:t>
            </w:r>
          </w:p>
        </w:tc>
        <w:tc>
          <w:tcPr>
            <w:tcW w:w="1462" w:type="dxa"/>
            <w:tcBorders>
              <w:top w:val="nil"/>
              <w:left w:val="nil"/>
              <w:bottom w:val="single" w:sz="4" w:space="0" w:color="auto"/>
              <w:right w:val="single" w:sz="4" w:space="0" w:color="auto"/>
            </w:tcBorders>
            <w:shd w:val="clear" w:color="000000" w:fill="F2F2F2"/>
            <w:noWrap/>
            <w:vAlign w:val="center"/>
            <w:hideMark/>
          </w:tcPr>
          <w:p w14:paraId="317F4460" w14:textId="0139965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405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046</w:t>
            </w:r>
          </w:p>
        </w:tc>
        <w:tc>
          <w:tcPr>
            <w:tcW w:w="1701" w:type="dxa"/>
            <w:tcBorders>
              <w:top w:val="nil"/>
              <w:left w:val="nil"/>
              <w:bottom w:val="single" w:sz="4" w:space="0" w:color="auto"/>
              <w:right w:val="single" w:sz="4" w:space="0" w:color="auto"/>
            </w:tcBorders>
            <w:shd w:val="clear" w:color="000000" w:fill="F2F2F2"/>
            <w:noWrap/>
            <w:vAlign w:val="center"/>
            <w:hideMark/>
          </w:tcPr>
          <w:p w14:paraId="7A6EF522" w14:textId="234B4764"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808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893</w:t>
            </w:r>
          </w:p>
        </w:tc>
        <w:tc>
          <w:tcPr>
            <w:tcW w:w="1417" w:type="dxa"/>
            <w:tcBorders>
              <w:top w:val="nil"/>
              <w:left w:val="nil"/>
              <w:bottom w:val="single" w:sz="4" w:space="0" w:color="auto"/>
              <w:right w:val="single" w:sz="4" w:space="0" w:color="auto"/>
            </w:tcBorders>
            <w:shd w:val="clear" w:color="000000" w:fill="F2F2F2"/>
            <w:noWrap/>
            <w:vAlign w:val="center"/>
            <w:hideMark/>
          </w:tcPr>
          <w:p w14:paraId="0DBF0687" w14:textId="0147F139"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119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584</w:t>
            </w:r>
          </w:p>
        </w:tc>
      </w:tr>
      <w:tr w:rsidR="006235D1" w:rsidRPr="00F3032F" w14:paraId="7251BCE4"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3D54303"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477881C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Consultores</w:t>
            </w:r>
          </w:p>
        </w:tc>
        <w:tc>
          <w:tcPr>
            <w:tcW w:w="1231" w:type="dxa"/>
            <w:tcBorders>
              <w:top w:val="nil"/>
              <w:left w:val="nil"/>
              <w:bottom w:val="single" w:sz="4" w:space="0" w:color="auto"/>
              <w:right w:val="single" w:sz="4" w:space="0" w:color="auto"/>
            </w:tcBorders>
            <w:shd w:val="clear" w:color="auto" w:fill="auto"/>
            <w:noWrap/>
            <w:vAlign w:val="bottom"/>
            <w:hideMark/>
          </w:tcPr>
          <w:p w14:paraId="7516EE1A" w14:textId="055A67E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628</w:t>
            </w:r>
            <w:r w:rsidR="00186220" w:rsidRPr="00F3032F">
              <w:rPr>
                <w:rFonts w:ascii="Arial" w:hAnsi="Arial" w:cs="Arial"/>
                <w:sz w:val="16"/>
                <w:szCs w:val="16"/>
                <w:lang w:val="es-ES_tradnl"/>
              </w:rPr>
              <w:t> </w:t>
            </w:r>
            <w:r w:rsidRPr="00F3032F">
              <w:rPr>
                <w:rFonts w:ascii="Arial" w:hAnsi="Arial" w:cs="Arial"/>
                <w:sz w:val="16"/>
                <w:szCs w:val="16"/>
                <w:lang w:val="es-ES_tradnl"/>
              </w:rPr>
              <w:t>247</w:t>
            </w:r>
          </w:p>
        </w:tc>
        <w:tc>
          <w:tcPr>
            <w:tcW w:w="1462" w:type="dxa"/>
            <w:tcBorders>
              <w:top w:val="nil"/>
              <w:left w:val="nil"/>
              <w:bottom w:val="single" w:sz="4" w:space="0" w:color="auto"/>
              <w:right w:val="single" w:sz="4" w:space="0" w:color="auto"/>
            </w:tcBorders>
            <w:shd w:val="clear" w:color="auto" w:fill="auto"/>
            <w:noWrap/>
            <w:vAlign w:val="bottom"/>
            <w:hideMark/>
          </w:tcPr>
          <w:p w14:paraId="0BB95A9A" w14:textId="544E44A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358</w:t>
            </w:r>
            <w:r w:rsidR="00186220" w:rsidRPr="00F3032F">
              <w:rPr>
                <w:rFonts w:ascii="Arial" w:hAnsi="Arial" w:cs="Arial"/>
                <w:sz w:val="16"/>
                <w:szCs w:val="16"/>
                <w:lang w:val="es-ES_tradnl"/>
              </w:rPr>
              <w:t> </w:t>
            </w:r>
            <w:r w:rsidRPr="00F3032F">
              <w:rPr>
                <w:rFonts w:ascii="Arial" w:hAnsi="Arial" w:cs="Arial"/>
                <w:sz w:val="16"/>
                <w:szCs w:val="16"/>
                <w:lang w:val="es-ES_tradnl"/>
              </w:rPr>
              <w:t>033</w:t>
            </w:r>
          </w:p>
        </w:tc>
        <w:tc>
          <w:tcPr>
            <w:tcW w:w="1701" w:type="dxa"/>
            <w:tcBorders>
              <w:top w:val="nil"/>
              <w:left w:val="nil"/>
              <w:bottom w:val="single" w:sz="4" w:space="0" w:color="auto"/>
              <w:right w:val="single" w:sz="4" w:space="0" w:color="auto"/>
            </w:tcBorders>
            <w:shd w:val="clear" w:color="auto" w:fill="auto"/>
            <w:noWrap/>
            <w:vAlign w:val="bottom"/>
            <w:hideMark/>
          </w:tcPr>
          <w:p w14:paraId="60D582DC" w14:textId="429E276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703</w:t>
            </w:r>
            <w:r w:rsidR="00186220" w:rsidRPr="00F3032F">
              <w:rPr>
                <w:rFonts w:ascii="Arial" w:hAnsi="Arial" w:cs="Arial"/>
                <w:sz w:val="16"/>
                <w:szCs w:val="16"/>
                <w:lang w:val="es-ES_tradnl"/>
              </w:rPr>
              <w:t> </w:t>
            </w:r>
            <w:r w:rsidRPr="00F3032F">
              <w:rPr>
                <w:rFonts w:ascii="Arial" w:hAnsi="Arial" w:cs="Arial"/>
                <w:sz w:val="16"/>
                <w:szCs w:val="16"/>
                <w:lang w:val="es-ES_tradnl"/>
              </w:rPr>
              <w:t>059</w:t>
            </w:r>
          </w:p>
        </w:tc>
        <w:tc>
          <w:tcPr>
            <w:tcW w:w="1417" w:type="dxa"/>
            <w:tcBorders>
              <w:top w:val="nil"/>
              <w:left w:val="nil"/>
              <w:bottom w:val="single" w:sz="4" w:space="0" w:color="auto"/>
              <w:right w:val="single" w:sz="4" w:space="0" w:color="auto"/>
            </w:tcBorders>
            <w:shd w:val="clear" w:color="auto" w:fill="auto"/>
            <w:noWrap/>
            <w:vAlign w:val="bottom"/>
            <w:hideMark/>
          </w:tcPr>
          <w:p w14:paraId="7A0A259C" w14:textId="16F43F9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689</w:t>
            </w:r>
            <w:r w:rsidR="00186220" w:rsidRPr="00F3032F">
              <w:rPr>
                <w:rFonts w:ascii="Arial" w:hAnsi="Arial" w:cs="Arial"/>
                <w:sz w:val="16"/>
                <w:szCs w:val="16"/>
                <w:lang w:val="es-ES_tradnl"/>
              </w:rPr>
              <w:t> </w:t>
            </w:r>
            <w:r w:rsidRPr="00F3032F">
              <w:rPr>
                <w:rFonts w:ascii="Arial" w:hAnsi="Arial" w:cs="Arial"/>
                <w:sz w:val="16"/>
                <w:szCs w:val="16"/>
                <w:lang w:val="es-ES_tradnl"/>
              </w:rPr>
              <w:t>339</w:t>
            </w:r>
          </w:p>
        </w:tc>
      </w:tr>
      <w:tr w:rsidR="006235D1" w:rsidRPr="00F3032F" w14:paraId="74C0655F"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4C87455"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5923C44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Delegados y expertos externos</w:t>
            </w:r>
          </w:p>
        </w:tc>
        <w:tc>
          <w:tcPr>
            <w:tcW w:w="1231" w:type="dxa"/>
            <w:tcBorders>
              <w:top w:val="nil"/>
              <w:left w:val="nil"/>
              <w:bottom w:val="single" w:sz="4" w:space="0" w:color="auto"/>
              <w:right w:val="single" w:sz="4" w:space="0" w:color="auto"/>
            </w:tcBorders>
            <w:shd w:val="clear" w:color="auto" w:fill="auto"/>
            <w:noWrap/>
            <w:vAlign w:val="bottom"/>
            <w:hideMark/>
          </w:tcPr>
          <w:p w14:paraId="4C2EE5F6" w14:textId="2D02FA1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86220" w:rsidRPr="00F3032F">
              <w:rPr>
                <w:rFonts w:ascii="Arial" w:hAnsi="Arial" w:cs="Arial"/>
                <w:sz w:val="16"/>
                <w:szCs w:val="16"/>
                <w:lang w:val="es-ES_tradnl"/>
              </w:rPr>
              <w:t> </w:t>
            </w:r>
            <w:r w:rsidRPr="00F3032F">
              <w:rPr>
                <w:rFonts w:ascii="Arial" w:hAnsi="Arial" w:cs="Arial"/>
                <w:sz w:val="16"/>
                <w:szCs w:val="16"/>
                <w:lang w:val="es-ES_tradnl"/>
              </w:rPr>
              <w:t>486</w:t>
            </w:r>
          </w:p>
        </w:tc>
        <w:tc>
          <w:tcPr>
            <w:tcW w:w="1462" w:type="dxa"/>
            <w:tcBorders>
              <w:top w:val="nil"/>
              <w:left w:val="nil"/>
              <w:bottom w:val="single" w:sz="4" w:space="0" w:color="auto"/>
              <w:right w:val="single" w:sz="4" w:space="0" w:color="auto"/>
            </w:tcBorders>
            <w:shd w:val="clear" w:color="auto" w:fill="auto"/>
            <w:noWrap/>
            <w:vAlign w:val="bottom"/>
            <w:hideMark/>
          </w:tcPr>
          <w:p w14:paraId="3E38F159" w14:textId="594A43F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w:t>
            </w:r>
            <w:r w:rsidR="00186220" w:rsidRPr="00F3032F">
              <w:rPr>
                <w:rFonts w:ascii="Arial" w:hAnsi="Arial" w:cs="Arial"/>
                <w:sz w:val="16"/>
                <w:szCs w:val="16"/>
                <w:lang w:val="es-ES_tradnl"/>
              </w:rPr>
              <w:t> </w:t>
            </w:r>
            <w:r w:rsidRPr="00F3032F">
              <w:rPr>
                <w:rFonts w:ascii="Arial" w:hAnsi="Arial" w:cs="Arial"/>
                <w:sz w:val="16"/>
                <w:szCs w:val="16"/>
                <w:lang w:val="es-ES_tradnl"/>
              </w:rPr>
              <w:t>145</w:t>
            </w:r>
          </w:p>
        </w:tc>
        <w:tc>
          <w:tcPr>
            <w:tcW w:w="1701" w:type="dxa"/>
            <w:tcBorders>
              <w:top w:val="nil"/>
              <w:left w:val="nil"/>
              <w:bottom w:val="single" w:sz="4" w:space="0" w:color="auto"/>
              <w:right w:val="single" w:sz="4" w:space="0" w:color="auto"/>
            </w:tcBorders>
            <w:shd w:val="clear" w:color="auto" w:fill="auto"/>
            <w:noWrap/>
            <w:vAlign w:val="bottom"/>
            <w:hideMark/>
          </w:tcPr>
          <w:p w14:paraId="298FBB26" w14:textId="67147F5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786</w:t>
            </w:r>
          </w:p>
        </w:tc>
        <w:tc>
          <w:tcPr>
            <w:tcW w:w="1417" w:type="dxa"/>
            <w:tcBorders>
              <w:top w:val="nil"/>
              <w:left w:val="nil"/>
              <w:bottom w:val="single" w:sz="4" w:space="0" w:color="auto"/>
              <w:right w:val="single" w:sz="4" w:space="0" w:color="auto"/>
            </w:tcBorders>
            <w:shd w:val="clear" w:color="auto" w:fill="auto"/>
            <w:noWrap/>
            <w:vAlign w:val="bottom"/>
            <w:hideMark/>
          </w:tcPr>
          <w:p w14:paraId="0A0B7627" w14:textId="3D26326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w:t>
            </w:r>
            <w:r w:rsidR="00186220" w:rsidRPr="00F3032F">
              <w:rPr>
                <w:rFonts w:ascii="Arial" w:hAnsi="Arial" w:cs="Arial"/>
                <w:sz w:val="16"/>
                <w:szCs w:val="16"/>
                <w:lang w:val="es-ES_tradnl"/>
              </w:rPr>
              <w:t> </w:t>
            </w:r>
            <w:r w:rsidRPr="00F3032F">
              <w:rPr>
                <w:rFonts w:ascii="Arial" w:hAnsi="Arial" w:cs="Arial"/>
                <w:sz w:val="16"/>
                <w:szCs w:val="16"/>
                <w:lang w:val="es-ES_tradnl"/>
              </w:rPr>
              <w:t>417</w:t>
            </w:r>
          </w:p>
        </w:tc>
      </w:tr>
      <w:tr w:rsidR="006235D1" w:rsidRPr="00F3032F" w14:paraId="1FBB853C"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3FDD7FD"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0C53BCB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contratos</w:t>
            </w:r>
          </w:p>
        </w:tc>
        <w:tc>
          <w:tcPr>
            <w:tcW w:w="1231" w:type="dxa"/>
            <w:tcBorders>
              <w:top w:val="nil"/>
              <w:left w:val="nil"/>
              <w:bottom w:val="single" w:sz="4" w:space="0" w:color="auto"/>
              <w:right w:val="single" w:sz="4" w:space="0" w:color="auto"/>
            </w:tcBorders>
            <w:shd w:val="clear" w:color="auto" w:fill="auto"/>
            <w:noWrap/>
            <w:vAlign w:val="bottom"/>
            <w:hideMark/>
          </w:tcPr>
          <w:p w14:paraId="037C3824" w14:textId="4511086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148</w:t>
            </w:r>
            <w:r w:rsidR="00186220" w:rsidRPr="00F3032F">
              <w:rPr>
                <w:rFonts w:ascii="Arial" w:hAnsi="Arial" w:cs="Arial"/>
                <w:sz w:val="16"/>
                <w:szCs w:val="16"/>
                <w:lang w:val="es-ES_tradnl"/>
              </w:rPr>
              <w:t> </w:t>
            </w:r>
            <w:r w:rsidRPr="00F3032F">
              <w:rPr>
                <w:rFonts w:ascii="Arial" w:hAnsi="Arial" w:cs="Arial"/>
                <w:sz w:val="16"/>
                <w:szCs w:val="16"/>
                <w:lang w:val="es-ES_tradnl"/>
              </w:rPr>
              <w:t>545</w:t>
            </w:r>
          </w:p>
        </w:tc>
        <w:tc>
          <w:tcPr>
            <w:tcW w:w="1462" w:type="dxa"/>
            <w:tcBorders>
              <w:top w:val="nil"/>
              <w:left w:val="nil"/>
              <w:bottom w:val="single" w:sz="4" w:space="0" w:color="auto"/>
              <w:right w:val="single" w:sz="4" w:space="0" w:color="auto"/>
            </w:tcBorders>
            <w:shd w:val="clear" w:color="auto" w:fill="auto"/>
            <w:noWrap/>
            <w:vAlign w:val="bottom"/>
            <w:hideMark/>
          </w:tcPr>
          <w:p w14:paraId="4F826743"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C0594B" w14:textId="10FE5E1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52</w:t>
            </w:r>
            <w:r w:rsidR="00186220" w:rsidRPr="00F3032F">
              <w:rPr>
                <w:rFonts w:ascii="Arial" w:hAnsi="Arial" w:cs="Arial"/>
                <w:sz w:val="16"/>
                <w:szCs w:val="16"/>
                <w:lang w:val="es-ES_tradnl"/>
              </w:rPr>
              <w:t> </w:t>
            </w:r>
            <w:r w:rsidRPr="00F3032F">
              <w:rPr>
                <w:rFonts w:ascii="Arial" w:hAnsi="Arial" w:cs="Arial"/>
                <w:sz w:val="16"/>
                <w:szCs w:val="16"/>
                <w:lang w:val="es-ES_tradnl"/>
              </w:rPr>
              <w:t>932</w:t>
            </w:r>
          </w:p>
        </w:tc>
        <w:tc>
          <w:tcPr>
            <w:tcW w:w="1417" w:type="dxa"/>
            <w:tcBorders>
              <w:top w:val="nil"/>
              <w:left w:val="nil"/>
              <w:bottom w:val="single" w:sz="4" w:space="0" w:color="auto"/>
              <w:right w:val="single" w:sz="4" w:space="0" w:color="auto"/>
            </w:tcBorders>
            <w:shd w:val="clear" w:color="auto" w:fill="auto"/>
            <w:noWrap/>
            <w:vAlign w:val="bottom"/>
            <w:hideMark/>
          </w:tcPr>
          <w:p w14:paraId="662E77EC" w14:textId="28181F4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201</w:t>
            </w:r>
            <w:r w:rsidR="00186220" w:rsidRPr="00F3032F">
              <w:rPr>
                <w:rFonts w:ascii="Arial" w:hAnsi="Arial" w:cs="Arial"/>
                <w:sz w:val="16"/>
                <w:szCs w:val="16"/>
                <w:lang w:val="es-ES_tradnl"/>
              </w:rPr>
              <w:t> </w:t>
            </w:r>
            <w:r w:rsidRPr="00F3032F">
              <w:rPr>
                <w:rFonts w:ascii="Arial" w:hAnsi="Arial" w:cs="Arial"/>
                <w:sz w:val="16"/>
                <w:szCs w:val="16"/>
                <w:lang w:val="es-ES_tradnl"/>
              </w:rPr>
              <w:t>477</w:t>
            </w:r>
          </w:p>
        </w:tc>
      </w:tr>
      <w:tr w:rsidR="006235D1" w:rsidRPr="00F3032F" w14:paraId="0D39A4D7"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7F302DE"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40C2081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Gastos de misiones del personal</w:t>
            </w:r>
          </w:p>
        </w:tc>
        <w:tc>
          <w:tcPr>
            <w:tcW w:w="1231" w:type="dxa"/>
            <w:tcBorders>
              <w:top w:val="nil"/>
              <w:left w:val="nil"/>
              <w:bottom w:val="single" w:sz="4" w:space="0" w:color="auto"/>
              <w:right w:val="single" w:sz="4" w:space="0" w:color="auto"/>
            </w:tcBorders>
            <w:shd w:val="clear" w:color="auto" w:fill="auto"/>
            <w:noWrap/>
            <w:vAlign w:val="bottom"/>
            <w:hideMark/>
          </w:tcPr>
          <w:p w14:paraId="6EBC531B" w14:textId="12E6954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103</w:t>
            </w:r>
            <w:r w:rsidR="00186220" w:rsidRPr="00F3032F">
              <w:rPr>
                <w:rFonts w:ascii="Arial" w:hAnsi="Arial" w:cs="Arial"/>
                <w:sz w:val="16"/>
                <w:szCs w:val="16"/>
                <w:lang w:val="es-ES_tradnl"/>
              </w:rPr>
              <w:t> </w:t>
            </w:r>
            <w:r w:rsidRPr="00F3032F">
              <w:rPr>
                <w:rFonts w:ascii="Arial" w:hAnsi="Arial" w:cs="Arial"/>
                <w:sz w:val="16"/>
                <w:szCs w:val="16"/>
                <w:lang w:val="es-ES_tradnl"/>
              </w:rPr>
              <w:t>367</w:t>
            </w:r>
          </w:p>
        </w:tc>
        <w:tc>
          <w:tcPr>
            <w:tcW w:w="1462" w:type="dxa"/>
            <w:tcBorders>
              <w:top w:val="nil"/>
              <w:left w:val="nil"/>
              <w:bottom w:val="single" w:sz="4" w:space="0" w:color="auto"/>
              <w:right w:val="single" w:sz="4" w:space="0" w:color="auto"/>
            </w:tcBorders>
            <w:shd w:val="clear" w:color="auto" w:fill="auto"/>
            <w:noWrap/>
            <w:vAlign w:val="bottom"/>
            <w:hideMark/>
          </w:tcPr>
          <w:p w14:paraId="49CD3855" w14:textId="3967F2D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35</w:t>
            </w:r>
            <w:r w:rsidR="00186220" w:rsidRPr="00F3032F">
              <w:rPr>
                <w:rFonts w:ascii="Arial" w:hAnsi="Arial" w:cs="Arial"/>
                <w:sz w:val="16"/>
                <w:szCs w:val="16"/>
                <w:lang w:val="es-ES_tradnl"/>
              </w:rPr>
              <w:t> </w:t>
            </w:r>
            <w:r w:rsidRPr="00F3032F">
              <w:rPr>
                <w:rFonts w:ascii="Arial" w:hAnsi="Arial" w:cs="Arial"/>
                <w:sz w:val="16"/>
                <w:szCs w:val="16"/>
                <w:lang w:val="es-ES_tradnl"/>
              </w:rPr>
              <w:t>868</w:t>
            </w:r>
          </w:p>
        </w:tc>
        <w:tc>
          <w:tcPr>
            <w:tcW w:w="1701" w:type="dxa"/>
            <w:tcBorders>
              <w:top w:val="nil"/>
              <w:left w:val="nil"/>
              <w:bottom w:val="single" w:sz="4" w:space="0" w:color="auto"/>
              <w:right w:val="single" w:sz="4" w:space="0" w:color="auto"/>
            </w:tcBorders>
            <w:shd w:val="clear" w:color="auto" w:fill="auto"/>
            <w:noWrap/>
            <w:vAlign w:val="bottom"/>
            <w:hideMark/>
          </w:tcPr>
          <w:p w14:paraId="60F6E2BA" w14:textId="1A743FC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w:t>
            </w:r>
            <w:r w:rsidR="00186220" w:rsidRPr="00F3032F">
              <w:rPr>
                <w:rFonts w:ascii="Arial" w:hAnsi="Arial" w:cs="Arial"/>
                <w:sz w:val="16"/>
                <w:szCs w:val="16"/>
                <w:lang w:val="es-ES_tradnl"/>
              </w:rPr>
              <w:t> </w:t>
            </w:r>
            <w:r w:rsidRPr="00F3032F">
              <w:rPr>
                <w:rFonts w:ascii="Arial" w:hAnsi="Arial" w:cs="Arial"/>
                <w:sz w:val="16"/>
                <w:szCs w:val="16"/>
                <w:lang w:val="es-ES_tradnl"/>
              </w:rPr>
              <w:t>117</w:t>
            </w:r>
          </w:p>
        </w:tc>
        <w:tc>
          <w:tcPr>
            <w:tcW w:w="1417" w:type="dxa"/>
            <w:tcBorders>
              <w:top w:val="nil"/>
              <w:left w:val="nil"/>
              <w:bottom w:val="single" w:sz="4" w:space="0" w:color="auto"/>
              <w:right w:val="single" w:sz="4" w:space="0" w:color="auto"/>
            </w:tcBorders>
            <w:shd w:val="clear" w:color="auto" w:fill="auto"/>
            <w:noWrap/>
            <w:vAlign w:val="bottom"/>
            <w:hideMark/>
          </w:tcPr>
          <w:p w14:paraId="7A64EF34" w14:textId="06CAD54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189</w:t>
            </w:r>
            <w:r w:rsidR="00186220" w:rsidRPr="00F3032F">
              <w:rPr>
                <w:rFonts w:ascii="Arial" w:hAnsi="Arial" w:cs="Arial"/>
                <w:sz w:val="16"/>
                <w:szCs w:val="16"/>
                <w:lang w:val="es-ES_tradnl"/>
              </w:rPr>
              <w:t> </w:t>
            </w:r>
            <w:r w:rsidRPr="00F3032F">
              <w:rPr>
                <w:rFonts w:ascii="Arial" w:hAnsi="Arial" w:cs="Arial"/>
                <w:sz w:val="16"/>
                <w:szCs w:val="16"/>
                <w:lang w:val="es-ES_tradnl"/>
              </w:rPr>
              <w:t>351</w:t>
            </w:r>
          </w:p>
        </w:tc>
      </w:tr>
      <w:tr w:rsidR="006235D1" w:rsidRPr="00F3032F" w14:paraId="0557334B"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7584D3"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Servicios contratados</w:t>
            </w:r>
          </w:p>
        </w:tc>
        <w:tc>
          <w:tcPr>
            <w:tcW w:w="1231" w:type="dxa"/>
            <w:tcBorders>
              <w:top w:val="nil"/>
              <w:left w:val="nil"/>
              <w:bottom w:val="single" w:sz="4" w:space="0" w:color="auto"/>
              <w:right w:val="single" w:sz="4" w:space="0" w:color="auto"/>
            </w:tcBorders>
            <w:shd w:val="clear" w:color="000000" w:fill="F2F2F2"/>
            <w:noWrap/>
            <w:vAlign w:val="bottom"/>
            <w:hideMark/>
          </w:tcPr>
          <w:p w14:paraId="72757FBF" w14:textId="7D857362"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215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720</w:t>
            </w:r>
          </w:p>
        </w:tc>
        <w:tc>
          <w:tcPr>
            <w:tcW w:w="1462" w:type="dxa"/>
            <w:tcBorders>
              <w:top w:val="nil"/>
              <w:left w:val="nil"/>
              <w:bottom w:val="single" w:sz="4" w:space="0" w:color="auto"/>
              <w:right w:val="single" w:sz="4" w:space="0" w:color="auto"/>
            </w:tcBorders>
            <w:shd w:val="clear" w:color="000000" w:fill="F2F2F2"/>
            <w:noWrap/>
            <w:vAlign w:val="bottom"/>
            <w:hideMark/>
          </w:tcPr>
          <w:p w14:paraId="20B2AE36" w14:textId="72863BB3"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263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357</w:t>
            </w:r>
          </w:p>
        </w:tc>
        <w:tc>
          <w:tcPr>
            <w:tcW w:w="1701" w:type="dxa"/>
            <w:tcBorders>
              <w:top w:val="nil"/>
              <w:left w:val="nil"/>
              <w:bottom w:val="single" w:sz="4" w:space="0" w:color="auto"/>
              <w:right w:val="single" w:sz="4" w:space="0" w:color="auto"/>
            </w:tcBorders>
            <w:shd w:val="clear" w:color="000000" w:fill="F2F2F2"/>
            <w:noWrap/>
            <w:vAlign w:val="bottom"/>
            <w:hideMark/>
          </w:tcPr>
          <w:p w14:paraId="01D20FC8" w14:textId="5688396D"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481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857</w:t>
            </w:r>
          </w:p>
        </w:tc>
        <w:tc>
          <w:tcPr>
            <w:tcW w:w="1417" w:type="dxa"/>
            <w:tcBorders>
              <w:top w:val="nil"/>
              <w:left w:val="nil"/>
              <w:bottom w:val="single" w:sz="4" w:space="0" w:color="auto"/>
              <w:right w:val="single" w:sz="4" w:space="0" w:color="auto"/>
            </w:tcBorders>
            <w:shd w:val="clear" w:color="000000" w:fill="F2F2F2"/>
            <w:noWrap/>
            <w:vAlign w:val="bottom"/>
            <w:hideMark/>
          </w:tcPr>
          <w:p w14:paraId="72B42E0A" w14:textId="1CFC2A79"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960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934</w:t>
            </w:r>
          </w:p>
        </w:tc>
      </w:tr>
      <w:tr w:rsidR="006235D1" w:rsidRPr="00F3032F" w14:paraId="13C3C8BC" w14:textId="77777777" w:rsidTr="00923248">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D577FD0" w14:textId="77777777" w:rsidR="006235D1" w:rsidRPr="00F3032F" w:rsidRDefault="00186E0E">
            <w:pPr>
              <w:tabs>
                <w:tab w:val="clear" w:pos="567"/>
              </w:tabs>
              <w:snapToGrid/>
              <w:rPr>
                <w:rFonts w:ascii="Arial" w:hAnsi="Arial" w:cs="Arial"/>
                <w:b/>
                <w:color w:val="000000"/>
                <w:sz w:val="16"/>
                <w:szCs w:val="16"/>
                <w:lang w:val="es-ES_tradnl"/>
              </w:rPr>
            </w:pPr>
            <w:r w:rsidRPr="00F3032F">
              <w:rPr>
                <w:rFonts w:ascii="Arial" w:hAnsi="Arial" w:cs="Arial"/>
                <w:b/>
                <w:color w:val="000000"/>
                <w:sz w:val="16"/>
                <w:szCs w:val="16"/>
                <w:lang w:val="es-ES_tradnl"/>
              </w:rPr>
              <w:t> </w:t>
            </w:r>
          </w:p>
        </w:tc>
        <w:tc>
          <w:tcPr>
            <w:tcW w:w="3642" w:type="dxa"/>
            <w:tcBorders>
              <w:top w:val="nil"/>
              <w:left w:val="nil"/>
              <w:bottom w:val="single" w:sz="4" w:space="0" w:color="auto"/>
              <w:right w:val="single" w:sz="4" w:space="0" w:color="auto"/>
            </w:tcBorders>
            <w:shd w:val="clear" w:color="auto" w:fill="auto"/>
            <w:noWrap/>
            <w:vAlign w:val="bottom"/>
            <w:hideMark/>
          </w:tcPr>
          <w:p w14:paraId="20CF37E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Seminarios y reuniones contratados</w:t>
            </w:r>
          </w:p>
        </w:tc>
        <w:tc>
          <w:tcPr>
            <w:tcW w:w="1231" w:type="dxa"/>
            <w:tcBorders>
              <w:top w:val="nil"/>
              <w:left w:val="nil"/>
              <w:bottom w:val="single" w:sz="4" w:space="0" w:color="auto"/>
              <w:right w:val="single" w:sz="4" w:space="0" w:color="auto"/>
            </w:tcBorders>
            <w:shd w:val="clear" w:color="auto" w:fill="auto"/>
            <w:noWrap/>
            <w:vAlign w:val="bottom"/>
            <w:hideMark/>
          </w:tcPr>
          <w:p w14:paraId="48A0CE7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580</w:t>
            </w:r>
          </w:p>
        </w:tc>
        <w:tc>
          <w:tcPr>
            <w:tcW w:w="1462" w:type="dxa"/>
            <w:tcBorders>
              <w:top w:val="nil"/>
              <w:left w:val="nil"/>
              <w:bottom w:val="single" w:sz="4" w:space="0" w:color="auto"/>
              <w:right w:val="single" w:sz="4" w:space="0" w:color="auto"/>
            </w:tcBorders>
            <w:shd w:val="clear" w:color="auto" w:fill="auto"/>
            <w:noWrap/>
            <w:vAlign w:val="bottom"/>
            <w:hideMark/>
          </w:tcPr>
          <w:p w14:paraId="5C1DAFD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F02B5D" w14:textId="4D04A27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642</w:t>
            </w:r>
          </w:p>
        </w:tc>
        <w:tc>
          <w:tcPr>
            <w:tcW w:w="1417" w:type="dxa"/>
            <w:tcBorders>
              <w:top w:val="nil"/>
              <w:left w:val="nil"/>
              <w:bottom w:val="single" w:sz="4" w:space="0" w:color="auto"/>
              <w:right w:val="single" w:sz="4" w:space="0" w:color="auto"/>
            </w:tcBorders>
            <w:shd w:val="clear" w:color="auto" w:fill="auto"/>
            <w:noWrap/>
            <w:vAlign w:val="bottom"/>
            <w:hideMark/>
          </w:tcPr>
          <w:p w14:paraId="0DBC8194" w14:textId="0019B69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w:t>
            </w:r>
            <w:r w:rsidR="00186220" w:rsidRPr="00F3032F">
              <w:rPr>
                <w:rFonts w:ascii="Arial" w:hAnsi="Arial" w:cs="Arial"/>
                <w:sz w:val="16"/>
                <w:szCs w:val="16"/>
                <w:lang w:val="es-ES_tradnl"/>
              </w:rPr>
              <w:t> </w:t>
            </w:r>
            <w:r w:rsidRPr="00F3032F">
              <w:rPr>
                <w:rFonts w:ascii="Arial" w:hAnsi="Arial" w:cs="Arial"/>
                <w:sz w:val="16"/>
                <w:szCs w:val="16"/>
                <w:lang w:val="es-ES_tradnl"/>
              </w:rPr>
              <w:t>223</w:t>
            </w:r>
          </w:p>
        </w:tc>
      </w:tr>
      <w:tr w:rsidR="006235D1" w:rsidRPr="00F3032F" w14:paraId="7A467BB9" w14:textId="77777777" w:rsidTr="00923248">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8F89017"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52BC9A3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Producción de documentos contratada</w:t>
            </w:r>
          </w:p>
        </w:tc>
        <w:tc>
          <w:tcPr>
            <w:tcW w:w="1231" w:type="dxa"/>
            <w:tcBorders>
              <w:top w:val="nil"/>
              <w:left w:val="nil"/>
              <w:bottom w:val="single" w:sz="4" w:space="0" w:color="auto"/>
              <w:right w:val="single" w:sz="4" w:space="0" w:color="auto"/>
            </w:tcBorders>
            <w:shd w:val="clear" w:color="auto" w:fill="auto"/>
            <w:noWrap/>
            <w:vAlign w:val="bottom"/>
            <w:hideMark/>
          </w:tcPr>
          <w:p w14:paraId="28763F33"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462" w:type="dxa"/>
            <w:tcBorders>
              <w:top w:val="nil"/>
              <w:left w:val="nil"/>
              <w:bottom w:val="single" w:sz="4" w:space="0" w:color="auto"/>
              <w:right w:val="single" w:sz="4" w:space="0" w:color="auto"/>
            </w:tcBorders>
            <w:shd w:val="clear" w:color="auto" w:fill="auto"/>
            <w:noWrap/>
            <w:vAlign w:val="bottom"/>
            <w:hideMark/>
          </w:tcPr>
          <w:p w14:paraId="5B6358F9" w14:textId="31B1CC7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525</w:t>
            </w:r>
          </w:p>
        </w:tc>
        <w:tc>
          <w:tcPr>
            <w:tcW w:w="1701" w:type="dxa"/>
            <w:tcBorders>
              <w:top w:val="nil"/>
              <w:left w:val="nil"/>
              <w:bottom w:val="single" w:sz="4" w:space="0" w:color="auto"/>
              <w:right w:val="single" w:sz="4" w:space="0" w:color="auto"/>
            </w:tcBorders>
            <w:shd w:val="clear" w:color="auto" w:fill="auto"/>
            <w:noWrap/>
            <w:vAlign w:val="bottom"/>
            <w:hideMark/>
          </w:tcPr>
          <w:p w14:paraId="0D59334F"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764</w:t>
            </w:r>
          </w:p>
        </w:tc>
        <w:tc>
          <w:tcPr>
            <w:tcW w:w="1417" w:type="dxa"/>
            <w:tcBorders>
              <w:top w:val="nil"/>
              <w:left w:val="nil"/>
              <w:bottom w:val="single" w:sz="4" w:space="0" w:color="auto"/>
              <w:right w:val="single" w:sz="4" w:space="0" w:color="auto"/>
            </w:tcBorders>
            <w:shd w:val="clear" w:color="auto" w:fill="auto"/>
            <w:noWrap/>
            <w:vAlign w:val="bottom"/>
            <w:hideMark/>
          </w:tcPr>
          <w:p w14:paraId="321211ED" w14:textId="0E767E3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289</w:t>
            </w:r>
          </w:p>
        </w:tc>
      </w:tr>
      <w:tr w:rsidR="006235D1" w:rsidRPr="00F3032F" w14:paraId="34BF71C3"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D05651C"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5304DB9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servicios contratados</w:t>
            </w:r>
          </w:p>
        </w:tc>
        <w:tc>
          <w:tcPr>
            <w:tcW w:w="1231" w:type="dxa"/>
            <w:tcBorders>
              <w:top w:val="nil"/>
              <w:left w:val="nil"/>
              <w:bottom w:val="single" w:sz="4" w:space="0" w:color="auto"/>
              <w:right w:val="single" w:sz="4" w:space="0" w:color="auto"/>
            </w:tcBorders>
            <w:shd w:val="clear" w:color="auto" w:fill="auto"/>
            <w:noWrap/>
            <w:vAlign w:val="bottom"/>
            <w:hideMark/>
          </w:tcPr>
          <w:p w14:paraId="7C68B911" w14:textId="1ECBE00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215</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62" w:type="dxa"/>
            <w:tcBorders>
              <w:top w:val="nil"/>
              <w:left w:val="nil"/>
              <w:bottom w:val="single" w:sz="4" w:space="0" w:color="auto"/>
              <w:right w:val="single" w:sz="4" w:space="0" w:color="auto"/>
            </w:tcBorders>
            <w:shd w:val="clear" w:color="auto" w:fill="auto"/>
            <w:noWrap/>
            <w:vAlign w:val="bottom"/>
            <w:hideMark/>
          </w:tcPr>
          <w:p w14:paraId="5890CE7D" w14:textId="767F27F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261</w:t>
            </w:r>
            <w:r w:rsidR="00186220" w:rsidRPr="00F3032F">
              <w:rPr>
                <w:rFonts w:ascii="Arial" w:hAnsi="Arial" w:cs="Arial"/>
                <w:sz w:val="16"/>
                <w:szCs w:val="16"/>
                <w:lang w:val="es-ES_tradnl"/>
              </w:rPr>
              <w:t> </w:t>
            </w:r>
            <w:r w:rsidRPr="00F3032F">
              <w:rPr>
                <w:rFonts w:ascii="Arial" w:hAnsi="Arial" w:cs="Arial"/>
                <w:sz w:val="16"/>
                <w:szCs w:val="16"/>
                <w:lang w:val="es-ES_tradnl"/>
              </w:rPr>
              <w:t>832</w:t>
            </w:r>
          </w:p>
        </w:tc>
        <w:tc>
          <w:tcPr>
            <w:tcW w:w="1701" w:type="dxa"/>
            <w:tcBorders>
              <w:top w:val="nil"/>
              <w:left w:val="nil"/>
              <w:bottom w:val="single" w:sz="4" w:space="0" w:color="auto"/>
              <w:right w:val="single" w:sz="4" w:space="0" w:color="auto"/>
            </w:tcBorders>
            <w:shd w:val="clear" w:color="auto" w:fill="auto"/>
            <w:noWrap/>
            <w:vAlign w:val="bottom"/>
            <w:hideMark/>
          </w:tcPr>
          <w:p w14:paraId="464E816E" w14:textId="1EE9524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476</w:t>
            </w:r>
            <w:r w:rsidR="00186220" w:rsidRPr="00F3032F">
              <w:rPr>
                <w:rFonts w:ascii="Arial" w:hAnsi="Arial" w:cs="Arial"/>
                <w:sz w:val="16"/>
                <w:szCs w:val="16"/>
                <w:lang w:val="es-ES_tradnl"/>
              </w:rPr>
              <w:t> </w:t>
            </w:r>
            <w:r w:rsidRPr="00F3032F">
              <w:rPr>
                <w:rFonts w:ascii="Arial" w:hAnsi="Arial" w:cs="Arial"/>
                <w:sz w:val="16"/>
                <w:szCs w:val="16"/>
                <w:lang w:val="es-ES_tradnl"/>
              </w:rPr>
              <w:t>451</w:t>
            </w:r>
          </w:p>
        </w:tc>
        <w:tc>
          <w:tcPr>
            <w:tcW w:w="1417" w:type="dxa"/>
            <w:tcBorders>
              <w:top w:val="nil"/>
              <w:left w:val="nil"/>
              <w:bottom w:val="single" w:sz="4" w:space="0" w:color="auto"/>
              <w:right w:val="single" w:sz="4" w:space="0" w:color="auto"/>
            </w:tcBorders>
            <w:shd w:val="clear" w:color="auto" w:fill="auto"/>
            <w:noWrap/>
            <w:vAlign w:val="bottom"/>
            <w:hideMark/>
          </w:tcPr>
          <w:p w14:paraId="4CC821A4" w14:textId="376E5F1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953</w:t>
            </w:r>
            <w:r w:rsidR="00186220" w:rsidRPr="00F3032F">
              <w:rPr>
                <w:rFonts w:ascii="Arial" w:hAnsi="Arial" w:cs="Arial"/>
                <w:sz w:val="16"/>
                <w:szCs w:val="16"/>
                <w:lang w:val="es-ES_tradnl"/>
              </w:rPr>
              <w:t> </w:t>
            </w:r>
            <w:r w:rsidRPr="00F3032F">
              <w:rPr>
                <w:rFonts w:ascii="Arial" w:hAnsi="Arial" w:cs="Arial"/>
                <w:sz w:val="16"/>
                <w:szCs w:val="16"/>
                <w:lang w:val="es-ES_tradnl"/>
              </w:rPr>
              <w:t>282</w:t>
            </w:r>
          </w:p>
        </w:tc>
      </w:tr>
      <w:tr w:rsidR="006235D1" w:rsidRPr="00F3032F" w14:paraId="53FB1FB9"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F7C0FDF"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4579A32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Investigaciones contratadas</w:t>
            </w:r>
          </w:p>
        </w:tc>
        <w:tc>
          <w:tcPr>
            <w:tcW w:w="1231" w:type="dxa"/>
            <w:tcBorders>
              <w:top w:val="nil"/>
              <w:left w:val="nil"/>
              <w:bottom w:val="single" w:sz="4" w:space="0" w:color="auto"/>
              <w:right w:val="single" w:sz="4" w:space="0" w:color="auto"/>
            </w:tcBorders>
            <w:shd w:val="clear" w:color="auto" w:fill="auto"/>
            <w:noWrap/>
            <w:vAlign w:val="bottom"/>
            <w:hideMark/>
          </w:tcPr>
          <w:p w14:paraId="66759B8F"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140</w:t>
            </w:r>
          </w:p>
        </w:tc>
        <w:tc>
          <w:tcPr>
            <w:tcW w:w="1462" w:type="dxa"/>
            <w:tcBorders>
              <w:top w:val="nil"/>
              <w:left w:val="nil"/>
              <w:bottom w:val="single" w:sz="4" w:space="0" w:color="auto"/>
              <w:right w:val="single" w:sz="4" w:space="0" w:color="auto"/>
            </w:tcBorders>
            <w:shd w:val="clear" w:color="auto" w:fill="auto"/>
            <w:noWrap/>
            <w:vAlign w:val="bottom"/>
            <w:hideMark/>
          </w:tcPr>
          <w:p w14:paraId="48DDAF37"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97AAE4"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83EBD6"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140</w:t>
            </w:r>
          </w:p>
        </w:tc>
      </w:tr>
      <w:tr w:rsidR="006235D1" w:rsidRPr="00F3032F" w14:paraId="05020873"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3FCD1C6"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Prestaciones del personal</w:t>
            </w:r>
          </w:p>
        </w:tc>
        <w:tc>
          <w:tcPr>
            <w:tcW w:w="1231" w:type="dxa"/>
            <w:tcBorders>
              <w:top w:val="nil"/>
              <w:left w:val="nil"/>
              <w:bottom w:val="single" w:sz="4" w:space="0" w:color="auto"/>
              <w:right w:val="single" w:sz="4" w:space="0" w:color="auto"/>
            </w:tcBorders>
            <w:shd w:val="clear" w:color="000000" w:fill="BDD7EE"/>
            <w:noWrap/>
            <w:vAlign w:val="bottom"/>
            <w:hideMark/>
          </w:tcPr>
          <w:p w14:paraId="75088366" w14:textId="38FC82B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618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551</w:t>
            </w:r>
          </w:p>
        </w:tc>
        <w:tc>
          <w:tcPr>
            <w:tcW w:w="1462" w:type="dxa"/>
            <w:tcBorders>
              <w:top w:val="nil"/>
              <w:left w:val="nil"/>
              <w:bottom w:val="single" w:sz="4" w:space="0" w:color="auto"/>
              <w:right w:val="single" w:sz="4" w:space="0" w:color="auto"/>
            </w:tcBorders>
            <w:shd w:val="clear" w:color="000000" w:fill="BDD7EE"/>
            <w:noWrap/>
            <w:vAlign w:val="bottom"/>
            <w:hideMark/>
          </w:tcPr>
          <w:p w14:paraId="62A5E487" w14:textId="4EE9C56D"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276</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808</w:t>
            </w:r>
          </w:p>
        </w:tc>
        <w:tc>
          <w:tcPr>
            <w:tcW w:w="1701" w:type="dxa"/>
            <w:tcBorders>
              <w:top w:val="nil"/>
              <w:left w:val="nil"/>
              <w:bottom w:val="single" w:sz="4" w:space="0" w:color="auto"/>
              <w:right w:val="single" w:sz="4" w:space="0" w:color="auto"/>
            </w:tcBorders>
            <w:shd w:val="clear" w:color="000000" w:fill="BDD7EE"/>
            <w:noWrap/>
            <w:vAlign w:val="bottom"/>
            <w:hideMark/>
          </w:tcPr>
          <w:p w14:paraId="113CEE48" w14:textId="1A0E85DD"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644</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483</w:t>
            </w:r>
          </w:p>
        </w:tc>
        <w:tc>
          <w:tcPr>
            <w:tcW w:w="1417" w:type="dxa"/>
            <w:tcBorders>
              <w:top w:val="nil"/>
              <w:left w:val="nil"/>
              <w:bottom w:val="single" w:sz="4" w:space="0" w:color="auto"/>
              <w:right w:val="single" w:sz="4" w:space="0" w:color="auto"/>
            </w:tcBorders>
            <w:shd w:val="clear" w:color="000000" w:fill="BDD7EE"/>
            <w:noWrap/>
            <w:vAlign w:val="bottom"/>
            <w:hideMark/>
          </w:tcPr>
          <w:p w14:paraId="698DEE76" w14:textId="06947214"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539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841</w:t>
            </w:r>
          </w:p>
        </w:tc>
      </w:tr>
      <w:tr w:rsidR="006235D1" w:rsidRPr="00F3032F" w14:paraId="5629BD42"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3A0AE69D"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4F3DEFC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Personal de contratación internacional y nacional</w:t>
            </w:r>
          </w:p>
        </w:tc>
        <w:tc>
          <w:tcPr>
            <w:tcW w:w="1231" w:type="dxa"/>
            <w:tcBorders>
              <w:top w:val="nil"/>
              <w:left w:val="nil"/>
              <w:bottom w:val="single" w:sz="4" w:space="0" w:color="auto"/>
              <w:right w:val="single" w:sz="4" w:space="0" w:color="auto"/>
            </w:tcBorders>
            <w:shd w:val="clear" w:color="auto" w:fill="auto"/>
            <w:noWrap/>
            <w:vAlign w:val="bottom"/>
            <w:hideMark/>
          </w:tcPr>
          <w:p w14:paraId="1624577F" w14:textId="13F951F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w:t>
            </w:r>
            <w:r w:rsidR="00186220" w:rsidRPr="00F3032F">
              <w:rPr>
                <w:rFonts w:ascii="Arial" w:hAnsi="Arial" w:cs="Arial"/>
                <w:sz w:val="16"/>
                <w:szCs w:val="16"/>
                <w:lang w:val="es-ES_tradnl"/>
              </w:rPr>
              <w:t> </w:t>
            </w:r>
            <w:r w:rsidRPr="00F3032F">
              <w:rPr>
                <w:rFonts w:ascii="Arial" w:hAnsi="Arial" w:cs="Arial"/>
                <w:sz w:val="16"/>
                <w:szCs w:val="16"/>
                <w:lang w:val="es-ES_tradnl"/>
              </w:rPr>
              <w:t>208</w:t>
            </w:r>
            <w:r w:rsidR="00186220" w:rsidRPr="00F3032F">
              <w:rPr>
                <w:rFonts w:ascii="Arial" w:hAnsi="Arial" w:cs="Arial"/>
                <w:sz w:val="16"/>
                <w:szCs w:val="16"/>
                <w:lang w:val="es-ES_tradnl"/>
              </w:rPr>
              <w:t> </w:t>
            </w:r>
            <w:r w:rsidRPr="00F3032F">
              <w:rPr>
                <w:rFonts w:ascii="Arial" w:hAnsi="Arial" w:cs="Arial"/>
                <w:sz w:val="16"/>
                <w:szCs w:val="16"/>
                <w:lang w:val="es-ES_tradnl"/>
              </w:rPr>
              <w:t>132</w:t>
            </w:r>
          </w:p>
        </w:tc>
        <w:tc>
          <w:tcPr>
            <w:tcW w:w="1462" w:type="dxa"/>
            <w:tcBorders>
              <w:top w:val="nil"/>
              <w:left w:val="nil"/>
              <w:bottom w:val="single" w:sz="4" w:space="0" w:color="auto"/>
              <w:right w:val="single" w:sz="4" w:space="0" w:color="auto"/>
            </w:tcBorders>
            <w:shd w:val="clear" w:color="auto" w:fill="auto"/>
            <w:noWrap/>
            <w:vAlign w:val="bottom"/>
            <w:hideMark/>
          </w:tcPr>
          <w:p w14:paraId="0B3D7171" w14:textId="6C705EC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973</w:t>
            </w:r>
            <w:r w:rsidR="00186220" w:rsidRPr="00F3032F">
              <w:rPr>
                <w:rFonts w:ascii="Arial" w:hAnsi="Arial" w:cs="Arial"/>
                <w:sz w:val="16"/>
                <w:szCs w:val="16"/>
                <w:lang w:val="es-ES_tradnl"/>
              </w:rPr>
              <w:t> </w:t>
            </w:r>
            <w:r w:rsidRPr="00F3032F">
              <w:rPr>
                <w:rFonts w:ascii="Arial" w:hAnsi="Arial" w:cs="Arial"/>
                <w:sz w:val="16"/>
                <w:szCs w:val="16"/>
                <w:lang w:val="es-ES_tradnl"/>
              </w:rPr>
              <w:t>533</w:t>
            </w:r>
          </w:p>
        </w:tc>
        <w:tc>
          <w:tcPr>
            <w:tcW w:w="1701" w:type="dxa"/>
            <w:tcBorders>
              <w:top w:val="nil"/>
              <w:left w:val="nil"/>
              <w:bottom w:val="single" w:sz="4" w:space="0" w:color="auto"/>
              <w:right w:val="single" w:sz="4" w:space="0" w:color="auto"/>
            </w:tcBorders>
            <w:shd w:val="clear" w:color="auto" w:fill="auto"/>
            <w:noWrap/>
            <w:vAlign w:val="bottom"/>
            <w:hideMark/>
          </w:tcPr>
          <w:p w14:paraId="4F35A868" w14:textId="15AF3F7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305</w:t>
            </w:r>
            <w:r w:rsidR="00186220" w:rsidRPr="00F3032F">
              <w:rPr>
                <w:rFonts w:ascii="Arial" w:hAnsi="Arial" w:cs="Arial"/>
                <w:sz w:val="16"/>
                <w:szCs w:val="16"/>
                <w:lang w:val="es-ES_tradnl"/>
              </w:rPr>
              <w:t> </w:t>
            </w:r>
            <w:r w:rsidRPr="00F3032F">
              <w:rPr>
                <w:rFonts w:ascii="Arial" w:hAnsi="Arial" w:cs="Arial"/>
                <w:sz w:val="16"/>
                <w:szCs w:val="16"/>
                <w:lang w:val="es-ES_tradnl"/>
              </w:rPr>
              <w:t>357</w:t>
            </w:r>
          </w:p>
        </w:tc>
        <w:tc>
          <w:tcPr>
            <w:tcW w:w="1417" w:type="dxa"/>
            <w:tcBorders>
              <w:top w:val="nil"/>
              <w:left w:val="nil"/>
              <w:bottom w:val="single" w:sz="4" w:space="0" w:color="auto"/>
              <w:right w:val="single" w:sz="4" w:space="0" w:color="auto"/>
            </w:tcBorders>
            <w:shd w:val="clear" w:color="auto" w:fill="auto"/>
            <w:noWrap/>
            <w:vAlign w:val="bottom"/>
            <w:hideMark/>
          </w:tcPr>
          <w:p w14:paraId="588A8C00" w14:textId="073B659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w:t>
            </w:r>
            <w:r w:rsidR="00186220" w:rsidRPr="00F3032F">
              <w:rPr>
                <w:rFonts w:ascii="Arial" w:hAnsi="Arial" w:cs="Arial"/>
                <w:sz w:val="16"/>
                <w:szCs w:val="16"/>
                <w:lang w:val="es-ES_tradnl"/>
              </w:rPr>
              <w:t> </w:t>
            </w:r>
            <w:r w:rsidRPr="00F3032F">
              <w:rPr>
                <w:rFonts w:ascii="Arial" w:hAnsi="Arial" w:cs="Arial"/>
                <w:sz w:val="16"/>
                <w:szCs w:val="16"/>
                <w:lang w:val="es-ES_tradnl"/>
              </w:rPr>
              <w:t>487</w:t>
            </w:r>
            <w:r w:rsidR="00186220" w:rsidRPr="00F3032F">
              <w:rPr>
                <w:rFonts w:ascii="Arial" w:hAnsi="Arial" w:cs="Arial"/>
                <w:sz w:val="16"/>
                <w:szCs w:val="16"/>
                <w:lang w:val="es-ES_tradnl"/>
              </w:rPr>
              <w:t> </w:t>
            </w:r>
            <w:r w:rsidRPr="00F3032F">
              <w:rPr>
                <w:rFonts w:ascii="Arial" w:hAnsi="Arial" w:cs="Arial"/>
                <w:sz w:val="16"/>
                <w:szCs w:val="16"/>
                <w:lang w:val="es-ES_tradnl"/>
              </w:rPr>
              <w:t>021</w:t>
            </w:r>
          </w:p>
        </w:tc>
      </w:tr>
      <w:tr w:rsidR="006235D1" w:rsidRPr="00F3032F" w14:paraId="2C09506E"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A4E5DFA"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4B7800D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gastos de personal</w:t>
            </w:r>
          </w:p>
        </w:tc>
        <w:tc>
          <w:tcPr>
            <w:tcW w:w="1231" w:type="dxa"/>
            <w:tcBorders>
              <w:top w:val="nil"/>
              <w:left w:val="nil"/>
              <w:bottom w:val="single" w:sz="4" w:space="0" w:color="auto"/>
              <w:right w:val="single" w:sz="4" w:space="0" w:color="auto"/>
            </w:tcBorders>
            <w:shd w:val="clear" w:color="auto" w:fill="auto"/>
            <w:noWrap/>
            <w:vAlign w:val="bottom"/>
            <w:hideMark/>
          </w:tcPr>
          <w:p w14:paraId="55C5C4DF" w14:textId="6204648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18</w:t>
            </w:r>
            <w:r w:rsidR="00186220" w:rsidRPr="00F3032F">
              <w:rPr>
                <w:rFonts w:ascii="Arial" w:hAnsi="Arial" w:cs="Arial"/>
                <w:sz w:val="16"/>
                <w:szCs w:val="16"/>
                <w:lang w:val="es-ES_tradnl"/>
              </w:rPr>
              <w:t> </w:t>
            </w:r>
            <w:r w:rsidRPr="00F3032F">
              <w:rPr>
                <w:rFonts w:ascii="Arial" w:hAnsi="Arial" w:cs="Arial"/>
                <w:sz w:val="16"/>
                <w:szCs w:val="16"/>
                <w:lang w:val="es-ES_tradnl"/>
              </w:rPr>
              <w:t>050</w:t>
            </w:r>
          </w:p>
        </w:tc>
        <w:tc>
          <w:tcPr>
            <w:tcW w:w="1462" w:type="dxa"/>
            <w:tcBorders>
              <w:top w:val="nil"/>
              <w:left w:val="nil"/>
              <w:bottom w:val="single" w:sz="4" w:space="0" w:color="auto"/>
              <w:right w:val="single" w:sz="4" w:space="0" w:color="auto"/>
            </w:tcBorders>
            <w:shd w:val="clear" w:color="auto" w:fill="auto"/>
            <w:noWrap/>
            <w:vAlign w:val="bottom"/>
            <w:hideMark/>
          </w:tcPr>
          <w:p w14:paraId="1F1E8DC2" w14:textId="470E5C4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66</w:t>
            </w:r>
            <w:r w:rsidR="00186220" w:rsidRPr="00F3032F">
              <w:rPr>
                <w:rFonts w:ascii="Arial" w:hAnsi="Arial" w:cs="Arial"/>
                <w:sz w:val="16"/>
                <w:szCs w:val="16"/>
                <w:lang w:val="es-ES_tradnl"/>
              </w:rPr>
              <w:t> </w:t>
            </w:r>
            <w:r w:rsidRPr="00F3032F">
              <w:rPr>
                <w:rFonts w:ascii="Arial" w:hAnsi="Arial" w:cs="Arial"/>
                <w:sz w:val="16"/>
                <w:szCs w:val="16"/>
                <w:lang w:val="es-ES_tradnl"/>
              </w:rPr>
              <w:t>058</w:t>
            </w:r>
          </w:p>
        </w:tc>
        <w:tc>
          <w:tcPr>
            <w:tcW w:w="1701" w:type="dxa"/>
            <w:tcBorders>
              <w:top w:val="nil"/>
              <w:left w:val="nil"/>
              <w:bottom w:val="single" w:sz="4" w:space="0" w:color="auto"/>
              <w:right w:val="single" w:sz="4" w:space="0" w:color="auto"/>
            </w:tcBorders>
            <w:shd w:val="clear" w:color="auto" w:fill="auto"/>
            <w:noWrap/>
            <w:vAlign w:val="bottom"/>
            <w:hideMark/>
          </w:tcPr>
          <w:p w14:paraId="723110C8" w14:textId="0BA9947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37</w:t>
            </w:r>
            <w:r w:rsidR="00186220" w:rsidRPr="00F3032F">
              <w:rPr>
                <w:rFonts w:ascii="Arial" w:hAnsi="Arial" w:cs="Arial"/>
                <w:sz w:val="16"/>
                <w:szCs w:val="16"/>
                <w:lang w:val="es-ES_tradnl"/>
              </w:rPr>
              <w:t> </w:t>
            </w:r>
            <w:r w:rsidRPr="00F3032F">
              <w:rPr>
                <w:rFonts w:ascii="Arial" w:hAnsi="Arial" w:cs="Arial"/>
                <w:sz w:val="16"/>
                <w:szCs w:val="16"/>
                <w:lang w:val="es-ES_tradnl"/>
              </w:rPr>
              <w:t>881</w:t>
            </w:r>
          </w:p>
        </w:tc>
        <w:tc>
          <w:tcPr>
            <w:tcW w:w="1417" w:type="dxa"/>
            <w:tcBorders>
              <w:top w:val="nil"/>
              <w:left w:val="nil"/>
              <w:bottom w:val="single" w:sz="4" w:space="0" w:color="auto"/>
              <w:right w:val="single" w:sz="4" w:space="0" w:color="auto"/>
            </w:tcBorders>
            <w:shd w:val="clear" w:color="auto" w:fill="auto"/>
            <w:noWrap/>
            <w:vAlign w:val="bottom"/>
            <w:hideMark/>
          </w:tcPr>
          <w:p w14:paraId="5F5DC988" w14:textId="222B45D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121</w:t>
            </w:r>
            <w:r w:rsidR="00186220" w:rsidRPr="00F3032F">
              <w:rPr>
                <w:rFonts w:ascii="Arial" w:hAnsi="Arial" w:cs="Arial"/>
                <w:sz w:val="16"/>
                <w:szCs w:val="16"/>
                <w:lang w:val="es-ES_tradnl"/>
              </w:rPr>
              <w:t> </w:t>
            </w:r>
            <w:r w:rsidRPr="00F3032F">
              <w:rPr>
                <w:rFonts w:ascii="Arial" w:hAnsi="Arial" w:cs="Arial"/>
                <w:sz w:val="16"/>
                <w:szCs w:val="16"/>
                <w:lang w:val="es-ES_tradnl"/>
              </w:rPr>
              <w:t>989</w:t>
            </w:r>
          </w:p>
        </w:tc>
      </w:tr>
      <w:tr w:rsidR="006235D1" w:rsidRPr="00F3032F" w14:paraId="672CF289"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C5F669F"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72F0D9B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Personal temporal</w:t>
            </w:r>
          </w:p>
        </w:tc>
        <w:tc>
          <w:tcPr>
            <w:tcW w:w="1231" w:type="dxa"/>
            <w:tcBorders>
              <w:top w:val="nil"/>
              <w:left w:val="nil"/>
              <w:bottom w:val="single" w:sz="4" w:space="0" w:color="auto"/>
              <w:right w:val="single" w:sz="4" w:space="0" w:color="auto"/>
            </w:tcBorders>
            <w:shd w:val="clear" w:color="auto" w:fill="auto"/>
            <w:noWrap/>
            <w:vAlign w:val="bottom"/>
            <w:hideMark/>
          </w:tcPr>
          <w:p w14:paraId="1CDD60B5" w14:textId="5D38E92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392</w:t>
            </w:r>
            <w:r w:rsidR="00186220" w:rsidRPr="00F3032F">
              <w:rPr>
                <w:rFonts w:ascii="Arial" w:hAnsi="Arial" w:cs="Arial"/>
                <w:sz w:val="16"/>
                <w:szCs w:val="16"/>
                <w:lang w:val="es-ES_tradnl"/>
              </w:rPr>
              <w:t> </w:t>
            </w:r>
            <w:r w:rsidRPr="00F3032F">
              <w:rPr>
                <w:rFonts w:ascii="Arial" w:hAnsi="Arial" w:cs="Arial"/>
                <w:sz w:val="16"/>
                <w:szCs w:val="16"/>
                <w:lang w:val="es-ES_tradnl"/>
              </w:rPr>
              <w:t>369</w:t>
            </w:r>
          </w:p>
        </w:tc>
        <w:tc>
          <w:tcPr>
            <w:tcW w:w="1462" w:type="dxa"/>
            <w:tcBorders>
              <w:top w:val="nil"/>
              <w:left w:val="nil"/>
              <w:bottom w:val="single" w:sz="4" w:space="0" w:color="auto"/>
              <w:right w:val="single" w:sz="4" w:space="0" w:color="auto"/>
            </w:tcBorders>
            <w:shd w:val="clear" w:color="auto" w:fill="auto"/>
            <w:noWrap/>
            <w:vAlign w:val="bottom"/>
            <w:hideMark/>
          </w:tcPr>
          <w:p w14:paraId="73D3B2C7" w14:textId="3F742D6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237</w:t>
            </w:r>
            <w:r w:rsidR="00186220" w:rsidRPr="00F3032F">
              <w:rPr>
                <w:rFonts w:ascii="Arial" w:hAnsi="Arial" w:cs="Arial"/>
                <w:sz w:val="16"/>
                <w:szCs w:val="16"/>
                <w:lang w:val="es-ES_tradnl"/>
              </w:rPr>
              <w:t> </w:t>
            </w:r>
            <w:r w:rsidRPr="00F3032F">
              <w:rPr>
                <w:rFonts w:ascii="Arial" w:hAnsi="Arial" w:cs="Arial"/>
                <w:sz w:val="16"/>
                <w:szCs w:val="16"/>
                <w:lang w:val="es-ES_tradnl"/>
              </w:rPr>
              <w:t>217</w:t>
            </w:r>
          </w:p>
        </w:tc>
        <w:tc>
          <w:tcPr>
            <w:tcW w:w="1701" w:type="dxa"/>
            <w:tcBorders>
              <w:top w:val="nil"/>
              <w:left w:val="nil"/>
              <w:bottom w:val="single" w:sz="4" w:space="0" w:color="auto"/>
              <w:right w:val="single" w:sz="4" w:space="0" w:color="auto"/>
            </w:tcBorders>
            <w:shd w:val="clear" w:color="auto" w:fill="auto"/>
            <w:noWrap/>
            <w:vAlign w:val="bottom"/>
            <w:hideMark/>
          </w:tcPr>
          <w:p w14:paraId="1B7E70E2" w14:textId="3BA18D2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301</w:t>
            </w:r>
            <w:r w:rsidR="00186220" w:rsidRPr="00F3032F">
              <w:rPr>
                <w:rFonts w:ascii="Arial" w:hAnsi="Arial" w:cs="Arial"/>
                <w:sz w:val="16"/>
                <w:szCs w:val="16"/>
                <w:lang w:val="es-ES_tradnl"/>
              </w:rPr>
              <w:t> </w:t>
            </w:r>
            <w:r w:rsidRPr="00F3032F">
              <w:rPr>
                <w:rFonts w:ascii="Arial" w:hAnsi="Arial" w:cs="Arial"/>
                <w:sz w:val="16"/>
                <w:szCs w:val="16"/>
                <w:lang w:val="es-ES_tradnl"/>
              </w:rPr>
              <w:t>245</w:t>
            </w:r>
          </w:p>
        </w:tc>
        <w:tc>
          <w:tcPr>
            <w:tcW w:w="1417" w:type="dxa"/>
            <w:tcBorders>
              <w:top w:val="nil"/>
              <w:left w:val="nil"/>
              <w:bottom w:val="single" w:sz="4" w:space="0" w:color="auto"/>
              <w:right w:val="single" w:sz="4" w:space="0" w:color="auto"/>
            </w:tcBorders>
            <w:shd w:val="clear" w:color="auto" w:fill="auto"/>
            <w:noWrap/>
            <w:vAlign w:val="bottom"/>
            <w:hideMark/>
          </w:tcPr>
          <w:p w14:paraId="5CBD59DA" w14:textId="02728D1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930</w:t>
            </w:r>
            <w:r w:rsidR="00186220" w:rsidRPr="00F3032F">
              <w:rPr>
                <w:rFonts w:ascii="Arial" w:hAnsi="Arial" w:cs="Arial"/>
                <w:sz w:val="16"/>
                <w:szCs w:val="16"/>
                <w:lang w:val="es-ES_tradnl"/>
              </w:rPr>
              <w:t> </w:t>
            </w:r>
            <w:r w:rsidRPr="00F3032F">
              <w:rPr>
                <w:rFonts w:ascii="Arial" w:hAnsi="Arial" w:cs="Arial"/>
                <w:sz w:val="16"/>
                <w:szCs w:val="16"/>
                <w:lang w:val="es-ES_tradnl"/>
              </w:rPr>
              <w:t>831</w:t>
            </w:r>
          </w:p>
        </w:tc>
      </w:tr>
      <w:tr w:rsidR="006235D1" w:rsidRPr="00F3032F" w14:paraId="5A8A15B5"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6152A7"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Formación externa, subsidios y otras transferencias</w:t>
            </w:r>
          </w:p>
        </w:tc>
        <w:tc>
          <w:tcPr>
            <w:tcW w:w="1231" w:type="dxa"/>
            <w:tcBorders>
              <w:top w:val="nil"/>
              <w:left w:val="nil"/>
              <w:bottom w:val="single" w:sz="4" w:space="0" w:color="auto"/>
              <w:right w:val="single" w:sz="4" w:space="0" w:color="auto"/>
            </w:tcBorders>
            <w:shd w:val="clear" w:color="000000" w:fill="F2F2F2"/>
            <w:noWrap/>
            <w:vAlign w:val="bottom"/>
            <w:hideMark/>
          </w:tcPr>
          <w:p w14:paraId="2AACA530" w14:textId="5C09E9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139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244</w:t>
            </w:r>
          </w:p>
        </w:tc>
        <w:tc>
          <w:tcPr>
            <w:tcW w:w="1462" w:type="dxa"/>
            <w:tcBorders>
              <w:top w:val="nil"/>
              <w:left w:val="nil"/>
              <w:bottom w:val="single" w:sz="4" w:space="0" w:color="auto"/>
              <w:right w:val="single" w:sz="4" w:space="0" w:color="auto"/>
            </w:tcBorders>
            <w:shd w:val="clear" w:color="000000" w:fill="F2F2F2"/>
            <w:noWrap/>
            <w:vAlign w:val="bottom"/>
            <w:hideMark/>
          </w:tcPr>
          <w:p w14:paraId="3C49F815" w14:textId="722C637B"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841</w:t>
            </w:r>
          </w:p>
        </w:tc>
        <w:tc>
          <w:tcPr>
            <w:tcW w:w="1701" w:type="dxa"/>
            <w:tcBorders>
              <w:top w:val="nil"/>
              <w:left w:val="nil"/>
              <w:bottom w:val="single" w:sz="4" w:space="0" w:color="auto"/>
              <w:right w:val="single" w:sz="4" w:space="0" w:color="auto"/>
            </w:tcBorders>
            <w:shd w:val="clear" w:color="000000" w:fill="F2F2F2"/>
            <w:noWrap/>
            <w:vAlign w:val="bottom"/>
            <w:hideMark/>
          </w:tcPr>
          <w:p w14:paraId="7CBF08B4" w14:textId="63E2008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77</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465</w:t>
            </w:r>
          </w:p>
        </w:tc>
        <w:tc>
          <w:tcPr>
            <w:tcW w:w="1417" w:type="dxa"/>
            <w:tcBorders>
              <w:top w:val="nil"/>
              <w:left w:val="nil"/>
              <w:bottom w:val="single" w:sz="4" w:space="0" w:color="auto"/>
              <w:right w:val="single" w:sz="4" w:space="0" w:color="auto"/>
            </w:tcBorders>
            <w:shd w:val="clear" w:color="000000" w:fill="F2F2F2"/>
            <w:noWrap/>
            <w:vAlign w:val="bottom"/>
            <w:hideMark/>
          </w:tcPr>
          <w:p w14:paraId="47BDE1BE" w14:textId="38BC3788"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228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550</w:t>
            </w:r>
          </w:p>
        </w:tc>
      </w:tr>
      <w:tr w:rsidR="006235D1" w:rsidRPr="00F3032F" w14:paraId="1B1034E9"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E6F98DE"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1A486DD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Formación externa y seminarios</w:t>
            </w:r>
          </w:p>
        </w:tc>
        <w:tc>
          <w:tcPr>
            <w:tcW w:w="1231" w:type="dxa"/>
            <w:tcBorders>
              <w:top w:val="nil"/>
              <w:left w:val="nil"/>
              <w:bottom w:val="single" w:sz="4" w:space="0" w:color="auto"/>
              <w:right w:val="single" w:sz="4" w:space="0" w:color="auto"/>
            </w:tcBorders>
            <w:shd w:val="clear" w:color="auto" w:fill="auto"/>
            <w:noWrap/>
            <w:vAlign w:val="bottom"/>
            <w:hideMark/>
          </w:tcPr>
          <w:p w14:paraId="67ABA2CE" w14:textId="6E979D3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186220" w:rsidRPr="00F3032F">
              <w:rPr>
                <w:rFonts w:ascii="Arial" w:hAnsi="Arial" w:cs="Arial"/>
                <w:sz w:val="16"/>
                <w:szCs w:val="16"/>
                <w:lang w:val="es-ES_tradnl"/>
              </w:rPr>
              <w:t> </w:t>
            </w:r>
            <w:r w:rsidRPr="00F3032F">
              <w:rPr>
                <w:rFonts w:ascii="Arial" w:hAnsi="Arial" w:cs="Arial"/>
                <w:sz w:val="16"/>
                <w:szCs w:val="16"/>
                <w:lang w:val="es-ES_tradnl"/>
              </w:rPr>
              <w:t>240</w:t>
            </w:r>
          </w:p>
        </w:tc>
        <w:tc>
          <w:tcPr>
            <w:tcW w:w="1462" w:type="dxa"/>
            <w:tcBorders>
              <w:top w:val="nil"/>
              <w:left w:val="nil"/>
              <w:bottom w:val="single" w:sz="4" w:space="0" w:color="auto"/>
              <w:right w:val="single" w:sz="4" w:space="0" w:color="auto"/>
            </w:tcBorders>
            <w:shd w:val="clear" w:color="auto" w:fill="auto"/>
            <w:noWrap/>
            <w:vAlign w:val="bottom"/>
            <w:hideMark/>
          </w:tcPr>
          <w:p w14:paraId="3E91ABC7" w14:textId="5E93A82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w:t>
            </w:r>
            <w:r w:rsidR="00186220" w:rsidRPr="00F3032F">
              <w:rPr>
                <w:rFonts w:ascii="Arial" w:hAnsi="Arial" w:cs="Arial"/>
                <w:sz w:val="16"/>
                <w:szCs w:val="16"/>
                <w:lang w:val="es-ES_tradnl"/>
              </w:rPr>
              <w:t> </w:t>
            </w:r>
            <w:r w:rsidRPr="00F3032F">
              <w:rPr>
                <w:rFonts w:ascii="Arial" w:hAnsi="Arial" w:cs="Arial"/>
                <w:sz w:val="16"/>
                <w:szCs w:val="16"/>
                <w:lang w:val="es-ES_tradnl"/>
              </w:rPr>
              <w:t>841</w:t>
            </w:r>
          </w:p>
        </w:tc>
        <w:tc>
          <w:tcPr>
            <w:tcW w:w="1701" w:type="dxa"/>
            <w:tcBorders>
              <w:top w:val="nil"/>
              <w:left w:val="nil"/>
              <w:bottom w:val="single" w:sz="4" w:space="0" w:color="auto"/>
              <w:right w:val="single" w:sz="4" w:space="0" w:color="auto"/>
            </w:tcBorders>
            <w:shd w:val="clear" w:color="auto" w:fill="auto"/>
            <w:noWrap/>
            <w:vAlign w:val="bottom"/>
            <w:hideMark/>
          </w:tcPr>
          <w:p w14:paraId="7577BD31" w14:textId="792EA6C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77</w:t>
            </w:r>
            <w:r w:rsidR="00186220" w:rsidRPr="00F3032F">
              <w:rPr>
                <w:rFonts w:ascii="Arial" w:hAnsi="Arial" w:cs="Arial"/>
                <w:sz w:val="16"/>
                <w:szCs w:val="16"/>
                <w:lang w:val="es-ES_tradnl"/>
              </w:rPr>
              <w:t> </w:t>
            </w:r>
            <w:r w:rsidRPr="00F3032F">
              <w:rPr>
                <w:rFonts w:ascii="Arial" w:hAnsi="Arial" w:cs="Arial"/>
                <w:sz w:val="16"/>
                <w:szCs w:val="16"/>
                <w:lang w:val="es-ES_tradnl"/>
              </w:rPr>
              <w:t>465</w:t>
            </w:r>
          </w:p>
        </w:tc>
        <w:tc>
          <w:tcPr>
            <w:tcW w:w="1417" w:type="dxa"/>
            <w:tcBorders>
              <w:top w:val="nil"/>
              <w:left w:val="nil"/>
              <w:bottom w:val="single" w:sz="4" w:space="0" w:color="auto"/>
              <w:right w:val="single" w:sz="4" w:space="0" w:color="auto"/>
            </w:tcBorders>
            <w:shd w:val="clear" w:color="auto" w:fill="auto"/>
            <w:noWrap/>
            <w:vAlign w:val="bottom"/>
            <w:hideMark/>
          </w:tcPr>
          <w:p w14:paraId="0DA20115" w14:textId="65891F8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173</w:t>
            </w:r>
            <w:r w:rsidR="00186220" w:rsidRPr="00F3032F">
              <w:rPr>
                <w:rFonts w:ascii="Arial" w:hAnsi="Arial" w:cs="Arial"/>
                <w:sz w:val="16"/>
                <w:szCs w:val="16"/>
                <w:lang w:val="es-ES_tradnl"/>
              </w:rPr>
              <w:t> </w:t>
            </w:r>
            <w:r w:rsidRPr="00F3032F">
              <w:rPr>
                <w:rFonts w:ascii="Arial" w:hAnsi="Arial" w:cs="Arial"/>
                <w:sz w:val="16"/>
                <w:szCs w:val="16"/>
                <w:lang w:val="es-ES_tradnl"/>
              </w:rPr>
              <w:t>546</w:t>
            </w:r>
          </w:p>
        </w:tc>
      </w:tr>
      <w:tr w:rsidR="006235D1" w:rsidRPr="00F3032F" w14:paraId="427C23ED"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7CA7D8C"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0E3F58D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Contribuciones financieras</w:t>
            </w:r>
          </w:p>
        </w:tc>
        <w:tc>
          <w:tcPr>
            <w:tcW w:w="1231" w:type="dxa"/>
            <w:tcBorders>
              <w:top w:val="nil"/>
              <w:left w:val="nil"/>
              <w:bottom w:val="single" w:sz="4" w:space="0" w:color="auto"/>
              <w:right w:val="single" w:sz="4" w:space="0" w:color="auto"/>
            </w:tcBorders>
            <w:shd w:val="clear" w:color="auto" w:fill="auto"/>
            <w:noWrap/>
            <w:vAlign w:val="bottom"/>
            <w:hideMark/>
          </w:tcPr>
          <w:p w14:paraId="2F3F5EE2" w14:textId="4D7178F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55</w:t>
            </w:r>
            <w:r w:rsidR="00186220" w:rsidRPr="00F3032F">
              <w:rPr>
                <w:rFonts w:ascii="Arial" w:hAnsi="Arial" w:cs="Arial"/>
                <w:sz w:val="16"/>
                <w:szCs w:val="16"/>
                <w:lang w:val="es-ES_tradnl"/>
              </w:rPr>
              <w:t> </w:t>
            </w:r>
            <w:r w:rsidRPr="00F3032F">
              <w:rPr>
                <w:rFonts w:ascii="Arial" w:hAnsi="Arial" w:cs="Arial"/>
                <w:sz w:val="16"/>
                <w:szCs w:val="16"/>
                <w:lang w:val="es-ES_tradnl"/>
              </w:rPr>
              <w:t>004</w:t>
            </w:r>
          </w:p>
        </w:tc>
        <w:tc>
          <w:tcPr>
            <w:tcW w:w="1462" w:type="dxa"/>
            <w:tcBorders>
              <w:top w:val="nil"/>
              <w:left w:val="nil"/>
              <w:bottom w:val="single" w:sz="4" w:space="0" w:color="auto"/>
              <w:right w:val="single" w:sz="4" w:space="0" w:color="auto"/>
            </w:tcBorders>
            <w:shd w:val="clear" w:color="auto" w:fill="auto"/>
            <w:noWrap/>
            <w:vAlign w:val="bottom"/>
            <w:hideMark/>
          </w:tcPr>
          <w:p w14:paraId="2D27E1D7"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0FB17F"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193E69" w14:textId="784F216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55</w:t>
            </w:r>
            <w:r w:rsidR="00186220" w:rsidRPr="00F3032F">
              <w:rPr>
                <w:rFonts w:ascii="Arial" w:hAnsi="Arial" w:cs="Arial"/>
                <w:sz w:val="16"/>
                <w:szCs w:val="16"/>
                <w:lang w:val="es-ES_tradnl"/>
              </w:rPr>
              <w:t> </w:t>
            </w:r>
            <w:r w:rsidRPr="00F3032F">
              <w:rPr>
                <w:rFonts w:ascii="Arial" w:hAnsi="Arial" w:cs="Arial"/>
                <w:sz w:val="16"/>
                <w:szCs w:val="16"/>
                <w:lang w:val="es-ES_tradnl"/>
              </w:rPr>
              <w:t>004</w:t>
            </w:r>
          </w:p>
        </w:tc>
      </w:tr>
      <w:tr w:rsidR="006235D1" w:rsidRPr="00F3032F" w14:paraId="19985723"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7B1696"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Gastos financieros</w:t>
            </w:r>
          </w:p>
        </w:tc>
        <w:tc>
          <w:tcPr>
            <w:tcW w:w="1231" w:type="dxa"/>
            <w:tcBorders>
              <w:top w:val="nil"/>
              <w:left w:val="nil"/>
              <w:bottom w:val="single" w:sz="4" w:space="0" w:color="auto"/>
              <w:right w:val="single" w:sz="4" w:space="0" w:color="auto"/>
            </w:tcBorders>
            <w:shd w:val="clear" w:color="000000" w:fill="F2F2F2"/>
            <w:noWrap/>
            <w:vAlign w:val="bottom"/>
            <w:hideMark/>
          </w:tcPr>
          <w:p w14:paraId="201E4A04" w14:textId="5F49BDF3"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115</w:t>
            </w:r>
          </w:p>
        </w:tc>
        <w:tc>
          <w:tcPr>
            <w:tcW w:w="1462" w:type="dxa"/>
            <w:tcBorders>
              <w:top w:val="nil"/>
              <w:left w:val="nil"/>
              <w:bottom w:val="single" w:sz="4" w:space="0" w:color="auto"/>
              <w:right w:val="single" w:sz="4" w:space="0" w:color="auto"/>
            </w:tcBorders>
            <w:shd w:val="clear" w:color="000000" w:fill="F2F2F2"/>
            <w:noWrap/>
            <w:vAlign w:val="bottom"/>
            <w:hideMark/>
          </w:tcPr>
          <w:p w14:paraId="450A46E8" w14:textId="15880F82"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094</w:t>
            </w:r>
          </w:p>
        </w:tc>
        <w:tc>
          <w:tcPr>
            <w:tcW w:w="1701" w:type="dxa"/>
            <w:tcBorders>
              <w:top w:val="nil"/>
              <w:left w:val="nil"/>
              <w:bottom w:val="single" w:sz="4" w:space="0" w:color="auto"/>
              <w:right w:val="single" w:sz="4" w:space="0" w:color="auto"/>
            </w:tcBorders>
            <w:shd w:val="clear" w:color="000000" w:fill="F2F2F2"/>
            <w:noWrap/>
            <w:vAlign w:val="bottom"/>
            <w:hideMark/>
          </w:tcPr>
          <w:p w14:paraId="364F08C0"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855</w:t>
            </w:r>
          </w:p>
        </w:tc>
        <w:tc>
          <w:tcPr>
            <w:tcW w:w="1417" w:type="dxa"/>
            <w:tcBorders>
              <w:top w:val="nil"/>
              <w:left w:val="nil"/>
              <w:bottom w:val="single" w:sz="4" w:space="0" w:color="auto"/>
              <w:right w:val="single" w:sz="4" w:space="0" w:color="auto"/>
            </w:tcBorders>
            <w:shd w:val="clear" w:color="000000" w:fill="F2F2F2"/>
            <w:noWrap/>
            <w:vAlign w:val="bottom"/>
            <w:hideMark/>
          </w:tcPr>
          <w:p w14:paraId="110F78C2" w14:textId="472BF83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064</w:t>
            </w:r>
          </w:p>
        </w:tc>
      </w:tr>
      <w:tr w:rsidR="006235D1" w:rsidRPr="00F3032F" w14:paraId="57DBB66B"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4539716"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15D7D168" w14:textId="77777777" w:rsidR="006235D1" w:rsidRPr="00751584" w:rsidRDefault="00186E0E">
            <w:pPr>
              <w:tabs>
                <w:tab w:val="clear" w:pos="567"/>
              </w:tabs>
              <w:snapToGrid/>
              <w:rPr>
                <w:rFonts w:ascii="Arial" w:eastAsia="Times New Roman" w:hAnsi="Arial" w:cs="Arial"/>
                <w:snapToGrid/>
                <w:color w:val="000000"/>
                <w:sz w:val="16"/>
                <w:szCs w:val="16"/>
                <w:lang w:val="es-ES_tradnl"/>
              </w:rPr>
            </w:pPr>
            <w:r w:rsidRPr="00751584">
              <w:rPr>
                <w:rFonts w:ascii="Arial" w:hAnsi="Arial" w:cs="Arial"/>
                <w:sz w:val="16"/>
                <w:szCs w:val="16"/>
                <w:lang w:val="es-ES_tradnl"/>
              </w:rPr>
              <w:t>Gastos financieros</w:t>
            </w:r>
          </w:p>
        </w:tc>
        <w:tc>
          <w:tcPr>
            <w:tcW w:w="1231" w:type="dxa"/>
            <w:tcBorders>
              <w:top w:val="nil"/>
              <w:left w:val="nil"/>
              <w:bottom w:val="single" w:sz="4" w:space="0" w:color="auto"/>
              <w:right w:val="single" w:sz="4" w:space="0" w:color="auto"/>
            </w:tcBorders>
            <w:shd w:val="clear" w:color="auto" w:fill="auto"/>
            <w:noWrap/>
            <w:vAlign w:val="bottom"/>
            <w:hideMark/>
          </w:tcPr>
          <w:p w14:paraId="13892EEB" w14:textId="0680DAC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w:t>
            </w:r>
            <w:r w:rsidR="00186220" w:rsidRPr="00F3032F">
              <w:rPr>
                <w:rFonts w:ascii="Arial" w:hAnsi="Arial" w:cs="Arial"/>
                <w:sz w:val="16"/>
                <w:szCs w:val="16"/>
                <w:lang w:val="es-ES_tradnl"/>
              </w:rPr>
              <w:t> </w:t>
            </w:r>
            <w:r w:rsidRPr="00F3032F">
              <w:rPr>
                <w:rFonts w:ascii="Arial" w:hAnsi="Arial" w:cs="Arial"/>
                <w:sz w:val="16"/>
                <w:szCs w:val="16"/>
                <w:lang w:val="es-ES_tradnl"/>
              </w:rPr>
              <w:t>115</w:t>
            </w:r>
          </w:p>
        </w:tc>
        <w:tc>
          <w:tcPr>
            <w:tcW w:w="1462" w:type="dxa"/>
            <w:tcBorders>
              <w:top w:val="nil"/>
              <w:left w:val="nil"/>
              <w:bottom w:val="single" w:sz="4" w:space="0" w:color="auto"/>
              <w:right w:val="single" w:sz="4" w:space="0" w:color="auto"/>
            </w:tcBorders>
            <w:shd w:val="clear" w:color="auto" w:fill="auto"/>
            <w:noWrap/>
            <w:vAlign w:val="bottom"/>
            <w:hideMark/>
          </w:tcPr>
          <w:p w14:paraId="10D9A053" w14:textId="26590D3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094</w:t>
            </w:r>
          </w:p>
        </w:tc>
        <w:tc>
          <w:tcPr>
            <w:tcW w:w="1701" w:type="dxa"/>
            <w:tcBorders>
              <w:top w:val="nil"/>
              <w:left w:val="nil"/>
              <w:bottom w:val="single" w:sz="4" w:space="0" w:color="auto"/>
              <w:right w:val="single" w:sz="4" w:space="0" w:color="auto"/>
            </w:tcBorders>
            <w:shd w:val="clear" w:color="auto" w:fill="auto"/>
            <w:noWrap/>
            <w:vAlign w:val="bottom"/>
            <w:hideMark/>
          </w:tcPr>
          <w:p w14:paraId="07E8576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855</w:t>
            </w:r>
          </w:p>
        </w:tc>
        <w:tc>
          <w:tcPr>
            <w:tcW w:w="1417" w:type="dxa"/>
            <w:tcBorders>
              <w:top w:val="nil"/>
              <w:left w:val="nil"/>
              <w:bottom w:val="single" w:sz="4" w:space="0" w:color="auto"/>
              <w:right w:val="single" w:sz="4" w:space="0" w:color="auto"/>
            </w:tcBorders>
            <w:shd w:val="clear" w:color="auto" w:fill="auto"/>
            <w:noWrap/>
            <w:vAlign w:val="bottom"/>
            <w:hideMark/>
          </w:tcPr>
          <w:p w14:paraId="776E2704" w14:textId="1438C3F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w:t>
            </w:r>
            <w:r w:rsidR="00186220" w:rsidRPr="00F3032F">
              <w:rPr>
                <w:rFonts w:ascii="Arial" w:hAnsi="Arial" w:cs="Arial"/>
                <w:sz w:val="16"/>
                <w:szCs w:val="16"/>
                <w:lang w:val="es-ES_tradnl"/>
              </w:rPr>
              <w:t> </w:t>
            </w:r>
            <w:r w:rsidRPr="00F3032F">
              <w:rPr>
                <w:rFonts w:ascii="Arial" w:hAnsi="Arial" w:cs="Arial"/>
                <w:sz w:val="16"/>
                <w:szCs w:val="16"/>
                <w:lang w:val="es-ES_tradnl"/>
              </w:rPr>
              <w:t>064</w:t>
            </w:r>
          </w:p>
        </w:tc>
      </w:tr>
      <w:tr w:rsidR="006235D1" w:rsidRPr="00F3032F" w14:paraId="4A596236"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F20B5A"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Transferencias entre fondos</w:t>
            </w:r>
          </w:p>
        </w:tc>
        <w:tc>
          <w:tcPr>
            <w:tcW w:w="1231" w:type="dxa"/>
            <w:tcBorders>
              <w:top w:val="nil"/>
              <w:left w:val="nil"/>
              <w:bottom w:val="single" w:sz="4" w:space="0" w:color="auto"/>
              <w:right w:val="single" w:sz="4" w:space="0" w:color="auto"/>
            </w:tcBorders>
            <w:shd w:val="clear" w:color="000000" w:fill="F2F2F2"/>
            <w:noWrap/>
            <w:vAlign w:val="bottom"/>
            <w:hideMark/>
          </w:tcPr>
          <w:p w14:paraId="3AAA456D" w14:textId="1ADBDDFD"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829</w:t>
            </w:r>
          </w:p>
        </w:tc>
        <w:tc>
          <w:tcPr>
            <w:tcW w:w="1462" w:type="dxa"/>
            <w:tcBorders>
              <w:top w:val="nil"/>
              <w:left w:val="nil"/>
              <w:bottom w:val="single" w:sz="4" w:space="0" w:color="auto"/>
              <w:right w:val="single" w:sz="4" w:space="0" w:color="auto"/>
            </w:tcBorders>
            <w:shd w:val="clear" w:color="000000" w:fill="F2F2F2"/>
            <w:noWrap/>
            <w:vAlign w:val="bottom"/>
            <w:hideMark/>
          </w:tcPr>
          <w:p w14:paraId="3136363F" w14:textId="4E6A950C"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869</w:t>
            </w:r>
          </w:p>
        </w:tc>
        <w:tc>
          <w:tcPr>
            <w:tcW w:w="1701" w:type="dxa"/>
            <w:tcBorders>
              <w:top w:val="nil"/>
              <w:left w:val="nil"/>
              <w:bottom w:val="single" w:sz="4" w:space="0" w:color="auto"/>
              <w:right w:val="single" w:sz="4" w:space="0" w:color="auto"/>
            </w:tcBorders>
            <w:shd w:val="clear" w:color="000000" w:fill="F2F2F2"/>
            <w:noWrap/>
            <w:vAlign w:val="bottom"/>
            <w:hideMark/>
          </w:tcPr>
          <w:p w14:paraId="07CBEBF4"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131</w:t>
            </w:r>
          </w:p>
        </w:tc>
        <w:tc>
          <w:tcPr>
            <w:tcW w:w="1417" w:type="dxa"/>
            <w:tcBorders>
              <w:top w:val="nil"/>
              <w:left w:val="nil"/>
              <w:bottom w:val="single" w:sz="4" w:space="0" w:color="auto"/>
              <w:right w:val="single" w:sz="4" w:space="0" w:color="auto"/>
            </w:tcBorders>
            <w:shd w:val="clear" w:color="000000" w:fill="F2F2F2"/>
            <w:noWrap/>
            <w:vAlign w:val="bottom"/>
            <w:hideMark/>
          </w:tcPr>
          <w:p w14:paraId="352793AF" w14:textId="0847C660"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830</w:t>
            </w:r>
          </w:p>
        </w:tc>
      </w:tr>
      <w:tr w:rsidR="006235D1" w:rsidRPr="00F3032F" w14:paraId="0A46BFF1"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2198FF3"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09B4516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gastos</w:t>
            </w:r>
          </w:p>
        </w:tc>
        <w:tc>
          <w:tcPr>
            <w:tcW w:w="1231" w:type="dxa"/>
            <w:tcBorders>
              <w:top w:val="nil"/>
              <w:left w:val="nil"/>
              <w:bottom w:val="single" w:sz="4" w:space="0" w:color="auto"/>
              <w:right w:val="single" w:sz="4" w:space="0" w:color="auto"/>
            </w:tcBorders>
            <w:shd w:val="clear" w:color="auto" w:fill="auto"/>
            <w:noWrap/>
            <w:vAlign w:val="bottom"/>
            <w:hideMark/>
          </w:tcPr>
          <w:p w14:paraId="65A43E2D" w14:textId="32616F7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829</w:t>
            </w:r>
          </w:p>
        </w:tc>
        <w:tc>
          <w:tcPr>
            <w:tcW w:w="1462" w:type="dxa"/>
            <w:tcBorders>
              <w:top w:val="nil"/>
              <w:left w:val="nil"/>
              <w:bottom w:val="single" w:sz="4" w:space="0" w:color="auto"/>
              <w:right w:val="single" w:sz="4" w:space="0" w:color="auto"/>
            </w:tcBorders>
            <w:shd w:val="clear" w:color="auto" w:fill="auto"/>
            <w:noWrap/>
            <w:vAlign w:val="bottom"/>
            <w:hideMark/>
          </w:tcPr>
          <w:p w14:paraId="68F2290D" w14:textId="70215EF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869</w:t>
            </w:r>
          </w:p>
        </w:tc>
        <w:tc>
          <w:tcPr>
            <w:tcW w:w="1701" w:type="dxa"/>
            <w:tcBorders>
              <w:top w:val="nil"/>
              <w:left w:val="nil"/>
              <w:bottom w:val="single" w:sz="4" w:space="0" w:color="auto"/>
              <w:right w:val="single" w:sz="4" w:space="0" w:color="auto"/>
            </w:tcBorders>
            <w:shd w:val="clear" w:color="auto" w:fill="auto"/>
            <w:noWrap/>
            <w:vAlign w:val="bottom"/>
            <w:hideMark/>
          </w:tcPr>
          <w:p w14:paraId="2D1DB65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131</w:t>
            </w:r>
          </w:p>
        </w:tc>
        <w:tc>
          <w:tcPr>
            <w:tcW w:w="1417" w:type="dxa"/>
            <w:tcBorders>
              <w:top w:val="nil"/>
              <w:left w:val="nil"/>
              <w:bottom w:val="single" w:sz="4" w:space="0" w:color="auto"/>
              <w:right w:val="single" w:sz="4" w:space="0" w:color="auto"/>
            </w:tcBorders>
            <w:shd w:val="clear" w:color="auto" w:fill="auto"/>
            <w:noWrap/>
            <w:vAlign w:val="bottom"/>
            <w:hideMark/>
          </w:tcPr>
          <w:p w14:paraId="67E9AAB5" w14:textId="369C552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830</w:t>
            </w:r>
          </w:p>
        </w:tc>
      </w:tr>
      <w:tr w:rsidR="006235D1" w:rsidRPr="00F3032F" w14:paraId="1DD2630D"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3E4063"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sz w:val="16"/>
                <w:szCs w:val="16"/>
                <w:lang w:val="es-ES_tradnl"/>
              </w:rPr>
              <w:t>Otros gastos</w:t>
            </w:r>
          </w:p>
        </w:tc>
        <w:tc>
          <w:tcPr>
            <w:tcW w:w="1231" w:type="dxa"/>
            <w:tcBorders>
              <w:top w:val="nil"/>
              <w:left w:val="nil"/>
              <w:bottom w:val="single" w:sz="4" w:space="0" w:color="auto"/>
              <w:right w:val="single" w:sz="4" w:space="0" w:color="auto"/>
            </w:tcBorders>
            <w:shd w:val="clear" w:color="000000" w:fill="F2F2F2"/>
            <w:noWrap/>
            <w:vAlign w:val="bottom"/>
            <w:hideMark/>
          </w:tcPr>
          <w:p w14:paraId="0A390CE1" w14:textId="2D3A3CBE"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875</w:t>
            </w:r>
          </w:p>
        </w:tc>
        <w:tc>
          <w:tcPr>
            <w:tcW w:w="1462" w:type="dxa"/>
            <w:tcBorders>
              <w:top w:val="nil"/>
              <w:left w:val="nil"/>
              <w:bottom w:val="single" w:sz="4" w:space="0" w:color="auto"/>
              <w:right w:val="single" w:sz="4" w:space="0" w:color="auto"/>
            </w:tcBorders>
            <w:shd w:val="clear" w:color="000000" w:fill="F2F2F2"/>
            <w:noWrap/>
            <w:vAlign w:val="bottom"/>
            <w:hideMark/>
          </w:tcPr>
          <w:p w14:paraId="49AFD154" w14:textId="5D795773"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213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892</w:t>
            </w:r>
          </w:p>
        </w:tc>
        <w:tc>
          <w:tcPr>
            <w:tcW w:w="1701" w:type="dxa"/>
            <w:tcBorders>
              <w:top w:val="nil"/>
              <w:left w:val="nil"/>
              <w:bottom w:val="single" w:sz="4" w:space="0" w:color="auto"/>
              <w:right w:val="single" w:sz="4" w:space="0" w:color="auto"/>
            </w:tcBorders>
            <w:shd w:val="clear" w:color="000000" w:fill="F2F2F2"/>
            <w:noWrap/>
            <w:vAlign w:val="bottom"/>
            <w:hideMark/>
          </w:tcPr>
          <w:p w14:paraId="78FE6931" w14:textId="53595966"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558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017</w:t>
            </w:r>
          </w:p>
        </w:tc>
        <w:tc>
          <w:tcPr>
            <w:tcW w:w="1417" w:type="dxa"/>
            <w:tcBorders>
              <w:top w:val="nil"/>
              <w:left w:val="nil"/>
              <w:bottom w:val="single" w:sz="4" w:space="0" w:color="auto"/>
              <w:right w:val="single" w:sz="4" w:space="0" w:color="auto"/>
            </w:tcBorders>
            <w:shd w:val="clear" w:color="000000" w:fill="F2F2F2"/>
            <w:noWrap/>
            <w:vAlign w:val="bottom"/>
            <w:hideMark/>
          </w:tcPr>
          <w:p w14:paraId="5316694C" w14:textId="72A822D5"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783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784</w:t>
            </w:r>
          </w:p>
        </w:tc>
      </w:tr>
      <w:tr w:rsidR="006235D1" w:rsidRPr="00F3032F" w14:paraId="23D78F1E"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B2EA66B"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37B30F4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Transferencia entre fondos</w:t>
            </w:r>
          </w:p>
        </w:tc>
        <w:tc>
          <w:tcPr>
            <w:tcW w:w="1231" w:type="dxa"/>
            <w:tcBorders>
              <w:top w:val="nil"/>
              <w:left w:val="nil"/>
              <w:bottom w:val="single" w:sz="4" w:space="0" w:color="auto"/>
              <w:right w:val="single" w:sz="4" w:space="0" w:color="auto"/>
            </w:tcBorders>
            <w:shd w:val="clear" w:color="auto" w:fill="auto"/>
            <w:noWrap/>
            <w:vAlign w:val="bottom"/>
            <w:hideMark/>
          </w:tcPr>
          <w:p w14:paraId="6B5E8177"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1462" w:type="dxa"/>
            <w:tcBorders>
              <w:top w:val="nil"/>
              <w:left w:val="nil"/>
              <w:bottom w:val="single" w:sz="4" w:space="0" w:color="auto"/>
              <w:right w:val="single" w:sz="4" w:space="0" w:color="auto"/>
            </w:tcBorders>
            <w:shd w:val="clear" w:color="auto" w:fill="auto"/>
            <w:noWrap/>
            <w:vAlign w:val="bottom"/>
            <w:hideMark/>
          </w:tcPr>
          <w:p w14:paraId="2399AE8A" w14:textId="27C9F59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213</w:t>
            </w:r>
            <w:r w:rsidR="00186220" w:rsidRPr="00F3032F">
              <w:rPr>
                <w:rFonts w:ascii="Arial" w:hAnsi="Arial" w:cs="Arial"/>
                <w:sz w:val="16"/>
                <w:szCs w:val="16"/>
                <w:lang w:val="es-ES_tradnl"/>
              </w:rPr>
              <w:t> </w:t>
            </w:r>
            <w:r w:rsidRPr="00F3032F">
              <w:rPr>
                <w:rFonts w:ascii="Arial" w:hAnsi="Arial" w:cs="Arial"/>
                <w:sz w:val="16"/>
                <w:szCs w:val="16"/>
                <w:lang w:val="es-ES_tradnl"/>
              </w:rPr>
              <w:t>892</w:t>
            </w:r>
          </w:p>
        </w:tc>
        <w:tc>
          <w:tcPr>
            <w:tcW w:w="1701" w:type="dxa"/>
            <w:tcBorders>
              <w:top w:val="nil"/>
              <w:left w:val="nil"/>
              <w:bottom w:val="single" w:sz="4" w:space="0" w:color="auto"/>
              <w:right w:val="single" w:sz="4" w:space="0" w:color="auto"/>
            </w:tcBorders>
            <w:shd w:val="clear" w:color="auto" w:fill="auto"/>
            <w:noWrap/>
            <w:vAlign w:val="bottom"/>
            <w:hideMark/>
          </w:tcPr>
          <w:p w14:paraId="59C9A4CB" w14:textId="6DC1933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557</w:t>
            </w:r>
            <w:r w:rsidR="00186220" w:rsidRPr="00F3032F">
              <w:rPr>
                <w:rFonts w:ascii="Arial" w:hAnsi="Arial" w:cs="Arial"/>
                <w:sz w:val="16"/>
                <w:szCs w:val="16"/>
                <w:lang w:val="es-ES_tradnl"/>
              </w:rPr>
              <w:t> </w:t>
            </w:r>
            <w:r w:rsidRPr="00F3032F">
              <w:rPr>
                <w:rFonts w:ascii="Arial" w:hAnsi="Arial" w:cs="Arial"/>
                <w:sz w:val="16"/>
                <w:szCs w:val="16"/>
                <w:lang w:val="es-ES_tradnl"/>
              </w:rPr>
              <w:t>989</w:t>
            </w:r>
          </w:p>
        </w:tc>
        <w:tc>
          <w:tcPr>
            <w:tcW w:w="1417" w:type="dxa"/>
            <w:tcBorders>
              <w:top w:val="nil"/>
              <w:left w:val="nil"/>
              <w:bottom w:val="single" w:sz="4" w:space="0" w:color="auto"/>
              <w:right w:val="single" w:sz="4" w:space="0" w:color="auto"/>
            </w:tcBorders>
            <w:shd w:val="clear" w:color="auto" w:fill="auto"/>
            <w:noWrap/>
            <w:vAlign w:val="bottom"/>
            <w:hideMark/>
          </w:tcPr>
          <w:p w14:paraId="27C3F696" w14:textId="1AB61FB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771</w:t>
            </w:r>
            <w:r w:rsidR="00186220" w:rsidRPr="00F3032F">
              <w:rPr>
                <w:rFonts w:ascii="Arial" w:hAnsi="Arial" w:cs="Arial"/>
                <w:sz w:val="16"/>
                <w:szCs w:val="16"/>
                <w:lang w:val="es-ES_tradnl"/>
              </w:rPr>
              <w:t> </w:t>
            </w:r>
            <w:r w:rsidRPr="00F3032F">
              <w:rPr>
                <w:rFonts w:ascii="Arial" w:hAnsi="Arial" w:cs="Arial"/>
                <w:sz w:val="16"/>
                <w:szCs w:val="16"/>
                <w:lang w:val="es-ES_tradnl"/>
              </w:rPr>
              <w:t>881</w:t>
            </w:r>
          </w:p>
        </w:tc>
      </w:tr>
      <w:tr w:rsidR="006235D1" w:rsidRPr="00F3032F" w14:paraId="484479B0"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1F9A3556"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79FCE9F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gastos de funcionamiento</w:t>
            </w:r>
          </w:p>
        </w:tc>
        <w:tc>
          <w:tcPr>
            <w:tcW w:w="1231" w:type="dxa"/>
            <w:tcBorders>
              <w:top w:val="nil"/>
              <w:left w:val="nil"/>
              <w:bottom w:val="single" w:sz="4" w:space="0" w:color="auto"/>
              <w:right w:val="single" w:sz="4" w:space="0" w:color="auto"/>
            </w:tcBorders>
            <w:shd w:val="clear" w:color="auto" w:fill="auto"/>
            <w:noWrap/>
            <w:vAlign w:val="bottom"/>
            <w:hideMark/>
          </w:tcPr>
          <w:p w14:paraId="76A9DFF5" w14:textId="75DA89D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w:t>
            </w:r>
            <w:r w:rsidR="00186220" w:rsidRPr="00F3032F">
              <w:rPr>
                <w:rFonts w:ascii="Arial" w:hAnsi="Arial" w:cs="Arial"/>
                <w:sz w:val="16"/>
                <w:szCs w:val="16"/>
                <w:lang w:val="es-ES_tradnl"/>
              </w:rPr>
              <w:t> </w:t>
            </w:r>
            <w:r w:rsidRPr="00F3032F">
              <w:rPr>
                <w:rFonts w:ascii="Arial" w:hAnsi="Arial" w:cs="Arial"/>
                <w:sz w:val="16"/>
                <w:szCs w:val="16"/>
                <w:lang w:val="es-ES_tradnl"/>
              </w:rPr>
              <w:t>875</w:t>
            </w:r>
          </w:p>
        </w:tc>
        <w:tc>
          <w:tcPr>
            <w:tcW w:w="1462" w:type="dxa"/>
            <w:tcBorders>
              <w:top w:val="nil"/>
              <w:left w:val="nil"/>
              <w:bottom w:val="single" w:sz="4" w:space="0" w:color="auto"/>
              <w:right w:val="single" w:sz="4" w:space="0" w:color="auto"/>
            </w:tcBorders>
            <w:shd w:val="clear" w:color="auto" w:fill="auto"/>
            <w:noWrap/>
            <w:vAlign w:val="bottom"/>
            <w:hideMark/>
          </w:tcPr>
          <w:p w14:paraId="6E01B1D0"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0F637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28</w:t>
            </w:r>
          </w:p>
        </w:tc>
        <w:tc>
          <w:tcPr>
            <w:tcW w:w="1417" w:type="dxa"/>
            <w:tcBorders>
              <w:top w:val="nil"/>
              <w:left w:val="nil"/>
              <w:bottom w:val="single" w:sz="4" w:space="0" w:color="auto"/>
              <w:right w:val="single" w:sz="4" w:space="0" w:color="auto"/>
            </w:tcBorders>
            <w:shd w:val="clear" w:color="auto" w:fill="auto"/>
            <w:noWrap/>
            <w:vAlign w:val="bottom"/>
            <w:hideMark/>
          </w:tcPr>
          <w:p w14:paraId="33686DAE" w14:textId="7660C64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w:t>
            </w:r>
            <w:r w:rsidR="00186220" w:rsidRPr="00F3032F">
              <w:rPr>
                <w:rFonts w:ascii="Arial" w:hAnsi="Arial" w:cs="Arial"/>
                <w:sz w:val="16"/>
                <w:szCs w:val="16"/>
                <w:lang w:val="es-ES_tradnl"/>
              </w:rPr>
              <w:t> </w:t>
            </w:r>
            <w:r w:rsidRPr="00F3032F">
              <w:rPr>
                <w:rFonts w:ascii="Arial" w:hAnsi="Arial" w:cs="Arial"/>
                <w:sz w:val="16"/>
                <w:szCs w:val="16"/>
                <w:lang w:val="es-ES_tradnl"/>
              </w:rPr>
              <w:t>903</w:t>
            </w:r>
          </w:p>
        </w:tc>
      </w:tr>
      <w:tr w:rsidR="006235D1" w:rsidRPr="00F3032F" w14:paraId="13CFD61C"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FD27BD" w14:textId="77777777" w:rsidR="006235D1" w:rsidRPr="00F3032F" w:rsidRDefault="00186E0E">
            <w:pPr>
              <w:tabs>
                <w:tab w:val="clear" w:pos="567"/>
              </w:tabs>
              <w:snapToGrid/>
              <w:rPr>
                <w:rFonts w:ascii="Arial" w:hAnsi="Arial" w:cs="Arial"/>
                <w:b/>
                <w:sz w:val="16"/>
                <w:szCs w:val="16"/>
                <w:lang w:val="es-ES_tradnl"/>
              </w:rPr>
            </w:pPr>
            <w:r w:rsidRPr="00F3032F">
              <w:rPr>
                <w:rFonts w:ascii="Arial" w:hAnsi="Arial" w:cs="Arial"/>
                <w:b/>
                <w:bCs/>
                <w:sz w:val="16"/>
                <w:szCs w:val="16"/>
                <w:lang w:val="es-ES_tradnl"/>
              </w:rPr>
              <w:t>Suministros, bienes fungibles y otros gastos de funcionamiento</w:t>
            </w:r>
          </w:p>
        </w:tc>
        <w:tc>
          <w:tcPr>
            <w:tcW w:w="1231" w:type="dxa"/>
            <w:tcBorders>
              <w:top w:val="nil"/>
              <w:left w:val="nil"/>
              <w:bottom w:val="single" w:sz="4" w:space="0" w:color="auto"/>
              <w:right w:val="single" w:sz="4" w:space="0" w:color="auto"/>
            </w:tcBorders>
            <w:shd w:val="clear" w:color="000000" w:fill="F2F2F2"/>
            <w:noWrap/>
            <w:vAlign w:val="bottom"/>
            <w:hideMark/>
          </w:tcPr>
          <w:p w14:paraId="5BEA261F" w14:textId="5BE6474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345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082</w:t>
            </w:r>
          </w:p>
        </w:tc>
        <w:tc>
          <w:tcPr>
            <w:tcW w:w="1462" w:type="dxa"/>
            <w:tcBorders>
              <w:top w:val="nil"/>
              <w:left w:val="nil"/>
              <w:bottom w:val="single" w:sz="4" w:space="0" w:color="auto"/>
              <w:right w:val="single" w:sz="4" w:space="0" w:color="auto"/>
            </w:tcBorders>
            <w:shd w:val="clear" w:color="000000" w:fill="F2F2F2"/>
            <w:noWrap/>
            <w:vAlign w:val="bottom"/>
            <w:hideMark/>
          </w:tcPr>
          <w:p w14:paraId="40C55066" w14:textId="451B1922"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94</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578</w:t>
            </w:r>
          </w:p>
        </w:tc>
        <w:tc>
          <w:tcPr>
            <w:tcW w:w="1701" w:type="dxa"/>
            <w:tcBorders>
              <w:top w:val="nil"/>
              <w:left w:val="nil"/>
              <w:bottom w:val="single" w:sz="4" w:space="0" w:color="auto"/>
              <w:right w:val="single" w:sz="4" w:space="0" w:color="auto"/>
            </w:tcBorders>
            <w:shd w:val="clear" w:color="000000" w:fill="F2F2F2"/>
            <w:noWrap/>
            <w:vAlign w:val="bottom"/>
            <w:hideMark/>
          </w:tcPr>
          <w:p w14:paraId="6CAA2A6D" w14:textId="07997973"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309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229</w:t>
            </w:r>
          </w:p>
        </w:tc>
        <w:tc>
          <w:tcPr>
            <w:tcW w:w="1417" w:type="dxa"/>
            <w:tcBorders>
              <w:top w:val="nil"/>
              <w:left w:val="nil"/>
              <w:bottom w:val="single" w:sz="4" w:space="0" w:color="auto"/>
              <w:right w:val="single" w:sz="4" w:space="0" w:color="auto"/>
            </w:tcBorders>
            <w:shd w:val="clear" w:color="000000" w:fill="F2F2F2"/>
            <w:noWrap/>
            <w:vAlign w:val="bottom"/>
            <w:hideMark/>
          </w:tcPr>
          <w:p w14:paraId="572A7B7A" w14:textId="709C21E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748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889</w:t>
            </w:r>
          </w:p>
        </w:tc>
      </w:tr>
      <w:tr w:rsidR="006235D1" w:rsidRPr="00F3032F" w14:paraId="1B1291B2"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7559B08"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1A2957D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Comunicación</w:t>
            </w:r>
          </w:p>
        </w:tc>
        <w:tc>
          <w:tcPr>
            <w:tcW w:w="1231" w:type="dxa"/>
            <w:tcBorders>
              <w:top w:val="nil"/>
              <w:left w:val="nil"/>
              <w:bottom w:val="single" w:sz="4" w:space="0" w:color="auto"/>
              <w:right w:val="single" w:sz="4" w:space="0" w:color="auto"/>
            </w:tcBorders>
            <w:shd w:val="clear" w:color="auto" w:fill="auto"/>
            <w:noWrap/>
            <w:vAlign w:val="bottom"/>
            <w:hideMark/>
          </w:tcPr>
          <w:p w14:paraId="3F1C06C9" w14:textId="059538D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48</w:t>
            </w:r>
            <w:r w:rsidR="00186220" w:rsidRPr="00F3032F">
              <w:rPr>
                <w:rFonts w:ascii="Arial" w:hAnsi="Arial" w:cs="Arial"/>
                <w:sz w:val="16"/>
                <w:szCs w:val="16"/>
                <w:lang w:val="es-ES_tradnl"/>
              </w:rPr>
              <w:t> </w:t>
            </w:r>
            <w:r w:rsidRPr="00F3032F">
              <w:rPr>
                <w:rFonts w:ascii="Arial" w:hAnsi="Arial" w:cs="Arial"/>
                <w:sz w:val="16"/>
                <w:szCs w:val="16"/>
                <w:lang w:val="es-ES_tradnl"/>
              </w:rPr>
              <w:t>944</w:t>
            </w:r>
          </w:p>
        </w:tc>
        <w:tc>
          <w:tcPr>
            <w:tcW w:w="1462" w:type="dxa"/>
            <w:tcBorders>
              <w:top w:val="nil"/>
              <w:left w:val="nil"/>
              <w:bottom w:val="single" w:sz="4" w:space="0" w:color="auto"/>
              <w:right w:val="single" w:sz="4" w:space="0" w:color="auto"/>
            </w:tcBorders>
            <w:shd w:val="clear" w:color="auto" w:fill="auto"/>
            <w:noWrap/>
            <w:vAlign w:val="bottom"/>
            <w:hideMark/>
          </w:tcPr>
          <w:p w14:paraId="313D1687" w14:textId="5995105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w:t>
            </w:r>
            <w:r w:rsidR="00186220" w:rsidRPr="00F3032F">
              <w:rPr>
                <w:rFonts w:ascii="Arial" w:hAnsi="Arial" w:cs="Arial"/>
                <w:sz w:val="16"/>
                <w:szCs w:val="16"/>
                <w:lang w:val="es-ES_tradnl"/>
              </w:rPr>
              <w:t> </w:t>
            </w:r>
            <w:r w:rsidRPr="00F3032F">
              <w:rPr>
                <w:rFonts w:ascii="Arial" w:hAnsi="Arial" w:cs="Arial"/>
                <w:sz w:val="16"/>
                <w:szCs w:val="16"/>
                <w:lang w:val="es-ES_tradnl"/>
              </w:rPr>
              <w:t>149</w:t>
            </w:r>
          </w:p>
        </w:tc>
        <w:tc>
          <w:tcPr>
            <w:tcW w:w="1701" w:type="dxa"/>
            <w:tcBorders>
              <w:top w:val="nil"/>
              <w:left w:val="nil"/>
              <w:bottom w:val="single" w:sz="4" w:space="0" w:color="auto"/>
              <w:right w:val="single" w:sz="4" w:space="0" w:color="auto"/>
            </w:tcBorders>
            <w:shd w:val="clear" w:color="auto" w:fill="auto"/>
            <w:noWrap/>
            <w:vAlign w:val="bottom"/>
            <w:hideMark/>
          </w:tcPr>
          <w:p w14:paraId="0F95F3CA" w14:textId="32D3DEF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34</w:t>
            </w:r>
            <w:r w:rsidR="00186220" w:rsidRPr="00F3032F">
              <w:rPr>
                <w:rFonts w:ascii="Arial" w:hAnsi="Arial" w:cs="Arial"/>
                <w:sz w:val="16"/>
                <w:szCs w:val="16"/>
                <w:lang w:val="es-ES_tradnl"/>
              </w:rPr>
              <w:t> </w:t>
            </w:r>
            <w:r w:rsidRPr="00F3032F">
              <w:rPr>
                <w:rFonts w:ascii="Arial" w:hAnsi="Arial" w:cs="Arial"/>
                <w:sz w:val="16"/>
                <w:szCs w:val="16"/>
                <w:lang w:val="es-ES_tradnl"/>
              </w:rPr>
              <w:t>057</w:t>
            </w:r>
          </w:p>
        </w:tc>
        <w:tc>
          <w:tcPr>
            <w:tcW w:w="1417" w:type="dxa"/>
            <w:tcBorders>
              <w:top w:val="nil"/>
              <w:left w:val="nil"/>
              <w:bottom w:val="single" w:sz="4" w:space="0" w:color="auto"/>
              <w:right w:val="single" w:sz="4" w:space="0" w:color="auto"/>
            </w:tcBorders>
            <w:shd w:val="clear" w:color="auto" w:fill="auto"/>
            <w:noWrap/>
            <w:vAlign w:val="bottom"/>
            <w:hideMark/>
          </w:tcPr>
          <w:p w14:paraId="06B64F73" w14:textId="421CB87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98</w:t>
            </w:r>
            <w:r w:rsidR="00186220" w:rsidRPr="00F3032F">
              <w:rPr>
                <w:rFonts w:ascii="Arial" w:hAnsi="Arial" w:cs="Arial"/>
                <w:sz w:val="16"/>
                <w:szCs w:val="16"/>
                <w:lang w:val="es-ES_tradnl"/>
              </w:rPr>
              <w:t> </w:t>
            </w:r>
            <w:r w:rsidRPr="00F3032F">
              <w:rPr>
                <w:rFonts w:ascii="Arial" w:hAnsi="Arial" w:cs="Arial"/>
                <w:sz w:val="16"/>
                <w:szCs w:val="16"/>
                <w:lang w:val="es-ES_tradnl"/>
              </w:rPr>
              <w:t>150</w:t>
            </w:r>
          </w:p>
        </w:tc>
      </w:tr>
      <w:tr w:rsidR="006235D1" w:rsidRPr="00F3032F" w14:paraId="12CD9F67"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326C25DE"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79F5851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Equipos</w:t>
            </w:r>
          </w:p>
        </w:tc>
        <w:tc>
          <w:tcPr>
            <w:tcW w:w="1231" w:type="dxa"/>
            <w:tcBorders>
              <w:top w:val="nil"/>
              <w:left w:val="nil"/>
              <w:bottom w:val="single" w:sz="4" w:space="0" w:color="auto"/>
              <w:right w:val="single" w:sz="4" w:space="0" w:color="auto"/>
            </w:tcBorders>
            <w:shd w:val="clear" w:color="auto" w:fill="auto"/>
            <w:noWrap/>
            <w:vAlign w:val="bottom"/>
            <w:hideMark/>
          </w:tcPr>
          <w:p w14:paraId="5AFEF20F" w14:textId="54A713B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94</w:t>
            </w:r>
            <w:r w:rsidR="00186220" w:rsidRPr="00F3032F">
              <w:rPr>
                <w:rFonts w:ascii="Arial" w:hAnsi="Arial" w:cs="Arial"/>
                <w:sz w:val="16"/>
                <w:szCs w:val="16"/>
                <w:lang w:val="es-ES_tradnl"/>
              </w:rPr>
              <w:t> </w:t>
            </w:r>
            <w:r w:rsidRPr="00F3032F">
              <w:rPr>
                <w:rFonts w:ascii="Arial" w:hAnsi="Arial" w:cs="Arial"/>
                <w:sz w:val="16"/>
                <w:szCs w:val="16"/>
                <w:lang w:val="es-ES_tradnl"/>
              </w:rPr>
              <w:t>400</w:t>
            </w:r>
          </w:p>
        </w:tc>
        <w:tc>
          <w:tcPr>
            <w:tcW w:w="1462" w:type="dxa"/>
            <w:tcBorders>
              <w:top w:val="nil"/>
              <w:left w:val="nil"/>
              <w:bottom w:val="single" w:sz="4" w:space="0" w:color="auto"/>
              <w:right w:val="single" w:sz="4" w:space="0" w:color="auto"/>
            </w:tcBorders>
            <w:shd w:val="clear" w:color="auto" w:fill="auto"/>
            <w:noWrap/>
            <w:vAlign w:val="bottom"/>
            <w:hideMark/>
          </w:tcPr>
          <w:p w14:paraId="0199004C" w14:textId="17FF0B8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18</w:t>
            </w:r>
            <w:r w:rsidR="00186220" w:rsidRPr="00F3032F">
              <w:rPr>
                <w:rFonts w:ascii="Arial" w:hAnsi="Arial" w:cs="Arial"/>
                <w:sz w:val="16"/>
                <w:szCs w:val="16"/>
                <w:lang w:val="es-ES_tradnl"/>
              </w:rPr>
              <w:t> </w:t>
            </w:r>
            <w:r w:rsidRPr="00F3032F">
              <w:rPr>
                <w:rFonts w:ascii="Arial" w:hAnsi="Arial" w:cs="Arial"/>
                <w:sz w:val="16"/>
                <w:szCs w:val="16"/>
                <w:lang w:val="es-ES_tradnl"/>
              </w:rPr>
              <w:t>116</w:t>
            </w:r>
          </w:p>
        </w:tc>
        <w:tc>
          <w:tcPr>
            <w:tcW w:w="1701" w:type="dxa"/>
            <w:tcBorders>
              <w:top w:val="nil"/>
              <w:left w:val="nil"/>
              <w:bottom w:val="single" w:sz="4" w:space="0" w:color="auto"/>
              <w:right w:val="single" w:sz="4" w:space="0" w:color="auto"/>
            </w:tcBorders>
            <w:shd w:val="clear" w:color="auto" w:fill="auto"/>
            <w:noWrap/>
            <w:vAlign w:val="bottom"/>
            <w:hideMark/>
          </w:tcPr>
          <w:p w14:paraId="65AD04BA" w14:textId="5BB70A9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60</w:t>
            </w:r>
            <w:r w:rsidR="00186220" w:rsidRPr="00F3032F">
              <w:rPr>
                <w:rFonts w:ascii="Arial" w:hAnsi="Arial" w:cs="Arial"/>
                <w:sz w:val="16"/>
                <w:szCs w:val="16"/>
                <w:lang w:val="es-ES_tradnl"/>
              </w:rPr>
              <w:t> </w:t>
            </w:r>
            <w:r w:rsidRPr="00F3032F">
              <w:rPr>
                <w:rFonts w:ascii="Arial" w:hAnsi="Arial" w:cs="Arial"/>
                <w:sz w:val="16"/>
                <w:szCs w:val="16"/>
                <w:lang w:val="es-ES_tradnl"/>
              </w:rPr>
              <w:t>077</w:t>
            </w:r>
          </w:p>
        </w:tc>
        <w:tc>
          <w:tcPr>
            <w:tcW w:w="1417" w:type="dxa"/>
            <w:tcBorders>
              <w:top w:val="nil"/>
              <w:left w:val="nil"/>
              <w:bottom w:val="single" w:sz="4" w:space="0" w:color="auto"/>
              <w:right w:val="single" w:sz="4" w:space="0" w:color="auto"/>
            </w:tcBorders>
            <w:shd w:val="clear" w:color="auto" w:fill="auto"/>
            <w:noWrap/>
            <w:vAlign w:val="bottom"/>
            <w:hideMark/>
          </w:tcPr>
          <w:p w14:paraId="399B385A" w14:textId="0A1D816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172</w:t>
            </w:r>
            <w:r w:rsidR="00186220" w:rsidRPr="00F3032F">
              <w:rPr>
                <w:rFonts w:ascii="Arial" w:hAnsi="Arial" w:cs="Arial"/>
                <w:sz w:val="16"/>
                <w:szCs w:val="16"/>
                <w:lang w:val="es-ES_tradnl"/>
              </w:rPr>
              <w:t> </w:t>
            </w:r>
            <w:r w:rsidRPr="00F3032F">
              <w:rPr>
                <w:rFonts w:ascii="Arial" w:hAnsi="Arial" w:cs="Arial"/>
                <w:sz w:val="16"/>
                <w:szCs w:val="16"/>
                <w:lang w:val="es-ES_tradnl"/>
              </w:rPr>
              <w:t>593</w:t>
            </w:r>
          </w:p>
        </w:tc>
      </w:tr>
      <w:tr w:rsidR="006235D1" w:rsidRPr="00F3032F" w14:paraId="5F710A6A"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568E990"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54D52D8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Arrendamientos</w:t>
            </w:r>
          </w:p>
        </w:tc>
        <w:tc>
          <w:tcPr>
            <w:tcW w:w="1231" w:type="dxa"/>
            <w:tcBorders>
              <w:top w:val="nil"/>
              <w:left w:val="nil"/>
              <w:bottom w:val="single" w:sz="4" w:space="0" w:color="auto"/>
              <w:right w:val="single" w:sz="4" w:space="0" w:color="auto"/>
            </w:tcBorders>
            <w:shd w:val="clear" w:color="auto" w:fill="auto"/>
            <w:noWrap/>
            <w:vAlign w:val="bottom"/>
            <w:hideMark/>
          </w:tcPr>
          <w:p w14:paraId="11406365" w14:textId="410F7E6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w:t>
            </w:r>
            <w:r w:rsidR="00186220" w:rsidRPr="00F3032F">
              <w:rPr>
                <w:rFonts w:ascii="Arial" w:hAnsi="Arial" w:cs="Arial"/>
                <w:sz w:val="16"/>
                <w:szCs w:val="16"/>
                <w:lang w:val="es-ES_tradnl"/>
              </w:rPr>
              <w:t> </w:t>
            </w:r>
            <w:r w:rsidRPr="00F3032F">
              <w:rPr>
                <w:rFonts w:ascii="Arial" w:hAnsi="Arial" w:cs="Arial"/>
                <w:sz w:val="16"/>
                <w:szCs w:val="16"/>
                <w:lang w:val="es-ES_tradnl"/>
              </w:rPr>
              <w:t>412</w:t>
            </w:r>
          </w:p>
        </w:tc>
        <w:tc>
          <w:tcPr>
            <w:tcW w:w="1462" w:type="dxa"/>
            <w:tcBorders>
              <w:top w:val="nil"/>
              <w:left w:val="nil"/>
              <w:bottom w:val="single" w:sz="4" w:space="0" w:color="auto"/>
              <w:right w:val="single" w:sz="4" w:space="0" w:color="auto"/>
            </w:tcBorders>
            <w:shd w:val="clear" w:color="auto" w:fill="auto"/>
            <w:noWrap/>
            <w:vAlign w:val="bottom"/>
            <w:hideMark/>
          </w:tcPr>
          <w:p w14:paraId="6E31DAE0" w14:textId="0461AC7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331</w:t>
            </w:r>
          </w:p>
        </w:tc>
        <w:tc>
          <w:tcPr>
            <w:tcW w:w="1701" w:type="dxa"/>
            <w:tcBorders>
              <w:top w:val="nil"/>
              <w:left w:val="nil"/>
              <w:bottom w:val="single" w:sz="4" w:space="0" w:color="auto"/>
              <w:right w:val="single" w:sz="4" w:space="0" w:color="auto"/>
            </w:tcBorders>
            <w:shd w:val="clear" w:color="auto" w:fill="auto"/>
            <w:noWrap/>
            <w:vAlign w:val="bottom"/>
            <w:hideMark/>
          </w:tcPr>
          <w:p w14:paraId="09A6C4A1"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D214B3" w14:textId="22D09EA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w:t>
            </w:r>
            <w:r w:rsidR="00186220" w:rsidRPr="00F3032F">
              <w:rPr>
                <w:rFonts w:ascii="Arial" w:hAnsi="Arial" w:cs="Arial"/>
                <w:sz w:val="16"/>
                <w:szCs w:val="16"/>
                <w:lang w:val="es-ES_tradnl"/>
              </w:rPr>
              <w:t> </w:t>
            </w:r>
            <w:r w:rsidRPr="00F3032F">
              <w:rPr>
                <w:rFonts w:ascii="Arial" w:hAnsi="Arial" w:cs="Arial"/>
                <w:sz w:val="16"/>
                <w:szCs w:val="16"/>
                <w:lang w:val="es-ES_tradnl"/>
              </w:rPr>
              <w:t>743</w:t>
            </w:r>
          </w:p>
        </w:tc>
      </w:tr>
      <w:tr w:rsidR="006235D1" w:rsidRPr="00F3032F" w14:paraId="0169C866"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EA97A39"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16C29DE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Otros suministros</w:t>
            </w:r>
          </w:p>
        </w:tc>
        <w:tc>
          <w:tcPr>
            <w:tcW w:w="1231" w:type="dxa"/>
            <w:tcBorders>
              <w:top w:val="nil"/>
              <w:left w:val="nil"/>
              <w:bottom w:val="single" w:sz="4" w:space="0" w:color="auto"/>
              <w:right w:val="single" w:sz="4" w:space="0" w:color="auto"/>
            </w:tcBorders>
            <w:shd w:val="clear" w:color="auto" w:fill="auto"/>
            <w:noWrap/>
            <w:vAlign w:val="bottom"/>
            <w:hideMark/>
          </w:tcPr>
          <w:p w14:paraId="43303514" w14:textId="5784115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182</w:t>
            </w:r>
            <w:r w:rsidR="00186220" w:rsidRPr="00F3032F">
              <w:rPr>
                <w:rFonts w:ascii="Arial" w:hAnsi="Arial" w:cs="Arial"/>
                <w:sz w:val="16"/>
                <w:szCs w:val="16"/>
                <w:lang w:val="es-ES_tradnl"/>
              </w:rPr>
              <w:t> </w:t>
            </w:r>
            <w:r w:rsidRPr="00F3032F">
              <w:rPr>
                <w:rFonts w:ascii="Arial" w:hAnsi="Arial" w:cs="Arial"/>
                <w:sz w:val="16"/>
                <w:szCs w:val="16"/>
                <w:lang w:val="es-ES_tradnl"/>
              </w:rPr>
              <w:t>319</w:t>
            </w:r>
          </w:p>
        </w:tc>
        <w:tc>
          <w:tcPr>
            <w:tcW w:w="1462" w:type="dxa"/>
            <w:tcBorders>
              <w:top w:val="nil"/>
              <w:left w:val="nil"/>
              <w:bottom w:val="single" w:sz="4" w:space="0" w:color="auto"/>
              <w:right w:val="single" w:sz="4" w:space="0" w:color="auto"/>
            </w:tcBorders>
            <w:shd w:val="clear" w:color="auto" w:fill="auto"/>
            <w:noWrap/>
            <w:vAlign w:val="bottom"/>
            <w:hideMark/>
          </w:tcPr>
          <w:p w14:paraId="2B7126C5" w14:textId="31B7D41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58</w:t>
            </w:r>
            <w:r w:rsidR="00186220" w:rsidRPr="00F3032F">
              <w:rPr>
                <w:rFonts w:ascii="Arial" w:hAnsi="Arial" w:cs="Arial"/>
                <w:sz w:val="16"/>
                <w:szCs w:val="16"/>
                <w:lang w:val="es-ES_tradnl"/>
              </w:rPr>
              <w:t> </w:t>
            </w:r>
            <w:r w:rsidRPr="00F3032F">
              <w:rPr>
                <w:rFonts w:ascii="Arial" w:hAnsi="Arial" w:cs="Arial"/>
                <w:sz w:val="16"/>
                <w:szCs w:val="16"/>
                <w:lang w:val="es-ES_tradnl"/>
              </w:rPr>
              <w:t>982</w:t>
            </w:r>
          </w:p>
        </w:tc>
        <w:tc>
          <w:tcPr>
            <w:tcW w:w="1701" w:type="dxa"/>
            <w:tcBorders>
              <w:top w:val="nil"/>
              <w:left w:val="nil"/>
              <w:bottom w:val="single" w:sz="4" w:space="0" w:color="auto"/>
              <w:right w:val="single" w:sz="4" w:space="0" w:color="auto"/>
            </w:tcBorders>
            <w:shd w:val="clear" w:color="auto" w:fill="auto"/>
            <w:noWrap/>
            <w:vAlign w:val="bottom"/>
            <w:hideMark/>
          </w:tcPr>
          <w:p w14:paraId="2EE919A0" w14:textId="67D9DDF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214</w:t>
            </w:r>
            <w:r w:rsidR="00186220" w:rsidRPr="00F3032F">
              <w:rPr>
                <w:rFonts w:ascii="Arial" w:hAnsi="Arial" w:cs="Arial"/>
                <w:sz w:val="16"/>
                <w:szCs w:val="16"/>
                <w:lang w:val="es-ES_tradnl"/>
              </w:rPr>
              <w:t> </w:t>
            </w:r>
            <w:r w:rsidRPr="00F3032F">
              <w:rPr>
                <w:rFonts w:ascii="Arial" w:hAnsi="Arial" w:cs="Arial"/>
                <w:sz w:val="16"/>
                <w:szCs w:val="16"/>
                <w:lang w:val="es-ES_tradnl"/>
              </w:rPr>
              <w:t>625</w:t>
            </w:r>
          </w:p>
        </w:tc>
        <w:tc>
          <w:tcPr>
            <w:tcW w:w="1417" w:type="dxa"/>
            <w:tcBorders>
              <w:top w:val="nil"/>
              <w:left w:val="nil"/>
              <w:bottom w:val="single" w:sz="4" w:space="0" w:color="auto"/>
              <w:right w:val="single" w:sz="4" w:space="0" w:color="auto"/>
            </w:tcBorders>
            <w:shd w:val="clear" w:color="auto" w:fill="auto"/>
            <w:noWrap/>
            <w:vAlign w:val="bottom"/>
            <w:hideMark/>
          </w:tcPr>
          <w:p w14:paraId="3F88E298" w14:textId="609B24E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455</w:t>
            </w:r>
            <w:r w:rsidR="00186220" w:rsidRPr="00F3032F">
              <w:rPr>
                <w:rFonts w:ascii="Arial" w:hAnsi="Arial" w:cs="Arial"/>
                <w:sz w:val="16"/>
                <w:szCs w:val="16"/>
                <w:lang w:val="es-ES_tradnl"/>
              </w:rPr>
              <w:t> </w:t>
            </w:r>
            <w:r w:rsidRPr="00F3032F">
              <w:rPr>
                <w:rFonts w:ascii="Arial" w:hAnsi="Arial" w:cs="Arial"/>
                <w:sz w:val="16"/>
                <w:szCs w:val="16"/>
                <w:lang w:val="es-ES_tradnl"/>
              </w:rPr>
              <w:t>925</w:t>
            </w:r>
          </w:p>
        </w:tc>
      </w:tr>
      <w:tr w:rsidR="006235D1" w:rsidRPr="00F3032F" w14:paraId="2DDD1A68" w14:textId="77777777" w:rsidTr="00923248">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239A91A"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3642" w:type="dxa"/>
            <w:tcBorders>
              <w:top w:val="nil"/>
              <w:left w:val="nil"/>
              <w:bottom w:val="single" w:sz="4" w:space="0" w:color="auto"/>
              <w:right w:val="single" w:sz="4" w:space="0" w:color="auto"/>
            </w:tcBorders>
            <w:shd w:val="clear" w:color="auto" w:fill="auto"/>
            <w:noWrap/>
            <w:vAlign w:val="bottom"/>
            <w:hideMark/>
          </w:tcPr>
          <w:p w14:paraId="09191F3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Mantenimiento y reparaciones</w:t>
            </w:r>
          </w:p>
        </w:tc>
        <w:tc>
          <w:tcPr>
            <w:tcW w:w="1231" w:type="dxa"/>
            <w:tcBorders>
              <w:top w:val="nil"/>
              <w:left w:val="nil"/>
              <w:bottom w:val="single" w:sz="4" w:space="0" w:color="auto"/>
              <w:right w:val="single" w:sz="4" w:space="0" w:color="auto"/>
            </w:tcBorders>
            <w:shd w:val="clear" w:color="auto" w:fill="auto"/>
            <w:noWrap/>
            <w:vAlign w:val="bottom"/>
            <w:hideMark/>
          </w:tcPr>
          <w:p w14:paraId="23CE6A74" w14:textId="4FF9B76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007</w:t>
            </w:r>
          </w:p>
        </w:tc>
        <w:tc>
          <w:tcPr>
            <w:tcW w:w="1462" w:type="dxa"/>
            <w:tcBorders>
              <w:top w:val="nil"/>
              <w:left w:val="nil"/>
              <w:bottom w:val="single" w:sz="4" w:space="0" w:color="auto"/>
              <w:right w:val="single" w:sz="4" w:space="0" w:color="auto"/>
            </w:tcBorders>
            <w:shd w:val="clear" w:color="auto" w:fill="auto"/>
            <w:noWrap/>
            <w:vAlign w:val="bottom"/>
            <w:hideMark/>
          </w:tcPr>
          <w:p w14:paraId="40D69AD7"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FEF483"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470</w:t>
            </w:r>
          </w:p>
        </w:tc>
        <w:tc>
          <w:tcPr>
            <w:tcW w:w="1417" w:type="dxa"/>
            <w:tcBorders>
              <w:top w:val="nil"/>
              <w:left w:val="nil"/>
              <w:bottom w:val="single" w:sz="4" w:space="0" w:color="auto"/>
              <w:right w:val="single" w:sz="4" w:space="0" w:color="auto"/>
            </w:tcBorders>
            <w:shd w:val="clear" w:color="auto" w:fill="auto"/>
            <w:noWrap/>
            <w:vAlign w:val="bottom"/>
            <w:hideMark/>
          </w:tcPr>
          <w:p w14:paraId="66F7073A" w14:textId="2624975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477</w:t>
            </w:r>
          </w:p>
        </w:tc>
      </w:tr>
      <w:tr w:rsidR="006235D1" w:rsidRPr="00F3032F" w14:paraId="2F218545" w14:textId="77777777" w:rsidTr="00923248">
        <w:trPr>
          <w:trHeight w:val="240"/>
        </w:trPr>
        <w:tc>
          <w:tcPr>
            <w:tcW w:w="382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64AD58F"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1231" w:type="dxa"/>
            <w:tcBorders>
              <w:top w:val="nil"/>
              <w:left w:val="nil"/>
              <w:bottom w:val="single" w:sz="4" w:space="0" w:color="auto"/>
              <w:right w:val="single" w:sz="4" w:space="0" w:color="auto"/>
            </w:tcBorders>
            <w:shd w:val="clear" w:color="000000" w:fill="D9D9D9"/>
            <w:noWrap/>
            <w:vAlign w:val="bottom"/>
            <w:hideMark/>
          </w:tcPr>
          <w:p w14:paraId="4FEF9741" w14:textId="51CC0758"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245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062</w:t>
            </w:r>
          </w:p>
        </w:tc>
        <w:tc>
          <w:tcPr>
            <w:tcW w:w="1462" w:type="dxa"/>
            <w:tcBorders>
              <w:top w:val="nil"/>
              <w:left w:val="nil"/>
              <w:bottom w:val="single" w:sz="4" w:space="0" w:color="auto"/>
              <w:right w:val="single" w:sz="4" w:space="0" w:color="auto"/>
            </w:tcBorders>
            <w:shd w:val="clear" w:color="000000" w:fill="D9D9D9"/>
            <w:noWrap/>
            <w:vAlign w:val="bottom"/>
            <w:hideMark/>
          </w:tcPr>
          <w:p w14:paraId="358A7D51" w14:textId="357FCB6C"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269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485</w:t>
            </w:r>
          </w:p>
        </w:tc>
        <w:tc>
          <w:tcPr>
            <w:tcW w:w="1701" w:type="dxa"/>
            <w:tcBorders>
              <w:top w:val="nil"/>
              <w:left w:val="nil"/>
              <w:bottom w:val="single" w:sz="4" w:space="0" w:color="auto"/>
              <w:right w:val="single" w:sz="4" w:space="0" w:color="auto"/>
            </w:tcBorders>
            <w:shd w:val="clear" w:color="000000" w:fill="D9D9D9"/>
            <w:noWrap/>
            <w:vAlign w:val="bottom"/>
            <w:hideMark/>
          </w:tcPr>
          <w:p w14:paraId="1CF66B10" w14:textId="70BBBB8C"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880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929</w:t>
            </w:r>
          </w:p>
        </w:tc>
        <w:tc>
          <w:tcPr>
            <w:tcW w:w="1417" w:type="dxa"/>
            <w:tcBorders>
              <w:top w:val="nil"/>
              <w:left w:val="nil"/>
              <w:bottom w:val="single" w:sz="4" w:space="0" w:color="auto"/>
              <w:right w:val="single" w:sz="4" w:space="0" w:color="auto"/>
            </w:tcBorders>
            <w:shd w:val="clear" w:color="000000" w:fill="D9D9D9"/>
            <w:noWrap/>
            <w:vAlign w:val="bottom"/>
            <w:hideMark/>
          </w:tcPr>
          <w:p w14:paraId="34760819" w14:textId="438B707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395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476</w:t>
            </w:r>
          </w:p>
        </w:tc>
      </w:tr>
      <w:tr w:rsidR="006905AB" w:rsidRPr="00306B69" w14:paraId="6C27F6A3" w14:textId="77777777" w:rsidTr="00923248">
        <w:trPr>
          <w:trHeight w:val="240"/>
        </w:trPr>
        <w:tc>
          <w:tcPr>
            <w:tcW w:w="9634" w:type="dxa"/>
            <w:gridSpan w:val="6"/>
            <w:tcBorders>
              <w:top w:val="nil"/>
              <w:left w:val="single" w:sz="4" w:space="0" w:color="auto"/>
              <w:bottom w:val="single" w:sz="4" w:space="0" w:color="auto"/>
              <w:right w:val="single" w:sz="4" w:space="0" w:color="auto"/>
            </w:tcBorders>
            <w:shd w:val="clear" w:color="auto" w:fill="auto"/>
            <w:noWrap/>
            <w:vAlign w:val="bottom"/>
            <w:hideMark/>
          </w:tcPr>
          <w:p w14:paraId="0DA0C811" w14:textId="6D84116A" w:rsidR="006905AB" w:rsidRPr="00F3032F" w:rsidRDefault="006905AB">
            <w:pPr>
              <w:tabs>
                <w:tab w:val="clear" w:pos="567"/>
              </w:tabs>
              <w:snapToGrid/>
              <w:rPr>
                <w:rFonts w:ascii="Arial" w:eastAsia="Times New Roman" w:hAnsi="Arial" w:cs="Arial"/>
                <w:i/>
                <w:iCs/>
                <w:snapToGrid/>
                <w:color w:val="000000"/>
                <w:sz w:val="16"/>
                <w:szCs w:val="16"/>
                <w:lang w:val="es-ES_tradnl"/>
              </w:rPr>
            </w:pPr>
            <w:r w:rsidRPr="00F3032F">
              <w:rPr>
                <w:rFonts w:ascii="Arial" w:hAnsi="Arial" w:cs="Arial"/>
                <w:i/>
                <w:iCs/>
                <w:sz w:val="16"/>
                <w:szCs w:val="16"/>
                <w:lang w:val="es-ES_tradnl"/>
              </w:rPr>
              <w:t>* Incluye 146 248 dólares de obligaciones por liquidar</w:t>
            </w:r>
          </w:p>
        </w:tc>
      </w:tr>
    </w:tbl>
    <w:p w14:paraId="542DA979" w14:textId="77777777" w:rsidR="006235D1" w:rsidRPr="00F3032F" w:rsidRDefault="006235D1">
      <w:pPr>
        <w:rPr>
          <w:rFonts w:ascii="Arial" w:hAnsi="Arial" w:cs="Arial"/>
          <w:sz w:val="22"/>
          <w:szCs w:val="22"/>
          <w:u w:val="single"/>
          <w:lang w:val="es-ES_tradnl"/>
        </w:rPr>
      </w:pPr>
    </w:p>
    <w:p w14:paraId="76CB7446" w14:textId="4B8F2FA4" w:rsidR="006235D1" w:rsidRPr="00F3032F" w:rsidRDefault="00186E0E" w:rsidP="00923248">
      <w:pPr>
        <w:pStyle w:val="ListParagraph"/>
        <w:keepNext/>
        <w:tabs>
          <w:tab w:val="clear" w:pos="567"/>
        </w:tabs>
        <w:spacing w:before="600" w:after="24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lastRenderedPageBreak/>
        <w:t>Gráfico 3</w:t>
      </w:r>
      <w:r w:rsidRPr="00F3032F">
        <w:rPr>
          <w:rFonts w:ascii="Arial" w:hAnsi="Arial" w:cs="Arial"/>
          <w:sz w:val="22"/>
          <w:szCs w:val="22"/>
          <w:lang w:val="es-ES_tradnl"/>
        </w:rPr>
        <w:t>.</w:t>
      </w:r>
      <w:r w:rsidR="00923248" w:rsidRPr="00F3032F">
        <w:rPr>
          <w:rFonts w:ascii="Arial" w:hAnsi="Arial" w:cs="Arial"/>
          <w:sz w:val="22"/>
          <w:szCs w:val="22"/>
          <w:lang w:val="es-ES_tradnl"/>
        </w:rPr>
        <w:tab/>
      </w:r>
      <w:r w:rsidRPr="00F3032F">
        <w:rPr>
          <w:rFonts w:ascii="Arial" w:hAnsi="Arial" w:cs="Arial"/>
          <w:sz w:val="22"/>
          <w:szCs w:val="22"/>
          <w:lang w:val="es-ES_tradnl"/>
        </w:rPr>
        <w:t>Gastos de personal y no relacionados con el personal por fuente de financiación</w:t>
      </w:r>
    </w:p>
    <w:p w14:paraId="7638A227" w14:textId="1F90DA62" w:rsidR="006235D1" w:rsidRPr="00F3032F" w:rsidRDefault="00923248">
      <w:pPr>
        <w:jc w:val="center"/>
        <w:rPr>
          <w:rFonts w:ascii="Arial" w:hAnsi="Arial" w:cs="Arial"/>
          <w:b/>
          <w:sz w:val="22"/>
          <w:szCs w:val="22"/>
          <w:lang w:val="es-ES_tradnl"/>
        </w:rPr>
      </w:pPr>
      <w:r w:rsidRPr="00F3032F">
        <w:rPr>
          <w:rFonts w:ascii="Arial" w:hAnsi="Arial" w:cs="Arial"/>
          <w:b/>
          <w:noProof/>
          <w:sz w:val="22"/>
          <w:szCs w:val="22"/>
          <w:lang w:val="es-ES_tradnl"/>
        </w:rPr>
        <w:drawing>
          <wp:inline distT="0" distB="0" distL="0" distR="0" wp14:anchorId="0F89FE40" wp14:editId="2716684D">
            <wp:extent cx="4736057" cy="329757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2736" cy="3302222"/>
                    </a:xfrm>
                    <a:prstGeom prst="rect">
                      <a:avLst/>
                    </a:prstGeom>
                    <a:noFill/>
                    <a:ln>
                      <a:noFill/>
                    </a:ln>
                  </pic:spPr>
                </pic:pic>
              </a:graphicData>
            </a:graphic>
          </wp:inline>
        </w:drawing>
      </w:r>
    </w:p>
    <w:p w14:paraId="3D70B41F" w14:textId="139B41ED" w:rsidR="006235D1" w:rsidRPr="00F3032F" w:rsidRDefault="00186E0E" w:rsidP="00923248">
      <w:pPr>
        <w:pStyle w:val="ListParagraph"/>
        <w:keepNext/>
        <w:tabs>
          <w:tab w:val="clear" w:pos="567"/>
        </w:tabs>
        <w:spacing w:before="360" w:after="240"/>
        <w:ind w:left="1134" w:right="-142" w:hanging="1134"/>
        <w:contextualSpacing w:val="0"/>
        <w:rPr>
          <w:rFonts w:ascii="Arial" w:eastAsia="PMingLiU" w:hAnsi="Arial" w:cs="Arial"/>
          <w:sz w:val="22"/>
          <w:szCs w:val="22"/>
          <w:lang w:val="es-ES_tradnl"/>
        </w:rPr>
      </w:pPr>
      <w:bookmarkStart w:id="2" w:name="table_7"/>
      <w:r w:rsidRPr="00F3032F">
        <w:rPr>
          <w:rFonts w:ascii="Arial" w:hAnsi="Arial" w:cs="Arial"/>
          <w:sz w:val="22"/>
          <w:szCs w:val="22"/>
          <w:u w:val="single"/>
          <w:lang w:val="es-ES_tradnl"/>
        </w:rPr>
        <w:t>Cuadro 4</w:t>
      </w:r>
      <w:r w:rsidRPr="00F3032F">
        <w:rPr>
          <w:rFonts w:ascii="Arial" w:hAnsi="Arial" w:cs="Arial"/>
          <w:sz w:val="22"/>
          <w:szCs w:val="22"/>
          <w:lang w:val="es-ES_tradnl"/>
        </w:rPr>
        <w:t>.</w:t>
      </w:r>
      <w:r w:rsidR="00923248" w:rsidRPr="00F3032F">
        <w:rPr>
          <w:rFonts w:ascii="Arial" w:hAnsi="Arial" w:cs="Arial"/>
          <w:sz w:val="22"/>
          <w:szCs w:val="22"/>
          <w:lang w:val="es-ES_tradnl"/>
        </w:rPr>
        <w:tab/>
      </w:r>
      <w:r w:rsidRPr="00F3032F">
        <w:rPr>
          <w:rFonts w:ascii="Arial" w:hAnsi="Arial" w:cs="Arial"/>
          <w:sz w:val="22"/>
          <w:szCs w:val="22"/>
          <w:lang w:val="es-ES_tradnl"/>
        </w:rPr>
        <w:t xml:space="preserve">Situación de la cobertura del déficit de financiación de las contribuciones voluntarias </w:t>
      </w:r>
      <w:r w:rsidR="00751584">
        <w:rPr>
          <w:rFonts w:ascii="Arial" w:hAnsi="Arial" w:cs="Arial"/>
          <w:sz w:val="22"/>
          <w:szCs w:val="22"/>
          <w:lang w:val="es-ES_tradnl"/>
        </w:rPr>
        <w:br/>
      </w:r>
      <w:r w:rsidRPr="00F3032F">
        <w:rPr>
          <w:rFonts w:ascii="Arial" w:hAnsi="Arial" w:cs="Arial"/>
          <w:sz w:val="22"/>
          <w:szCs w:val="22"/>
          <w:lang w:val="es-ES_tradnl"/>
        </w:rPr>
        <w:t>al 31 de diciembre de 2021</w:t>
      </w:r>
    </w:p>
    <w:tbl>
      <w:tblPr>
        <w:tblW w:w="10201" w:type="dxa"/>
        <w:tblLayout w:type="fixed"/>
        <w:tblCellMar>
          <w:left w:w="70" w:type="dxa"/>
          <w:right w:w="70" w:type="dxa"/>
        </w:tblCellMar>
        <w:tblLook w:val="04A0" w:firstRow="1" w:lastRow="0" w:firstColumn="1" w:lastColumn="0" w:noHBand="0" w:noVBand="1"/>
      </w:tblPr>
      <w:tblGrid>
        <w:gridCol w:w="1300"/>
        <w:gridCol w:w="1000"/>
        <w:gridCol w:w="1000"/>
        <w:gridCol w:w="1000"/>
        <w:gridCol w:w="1365"/>
        <w:gridCol w:w="993"/>
        <w:gridCol w:w="708"/>
        <w:gridCol w:w="1134"/>
        <w:gridCol w:w="567"/>
        <w:gridCol w:w="1134"/>
      </w:tblGrid>
      <w:tr w:rsidR="006235D1" w:rsidRPr="00F3032F" w14:paraId="371440C8" w14:textId="77777777" w:rsidTr="00F562CC">
        <w:trPr>
          <w:trHeight w:val="1044"/>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03FB5" w14:textId="0D6F0B3A" w:rsidR="006235D1" w:rsidRPr="00F3032F" w:rsidRDefault="00581E42">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sz w:val="16"/>
                <w:szCs w:val="16"/>
                <w:lang w:val="es-ES_tradnl"/>
              </w:rPr>
              <w:t xml:space="preserve"> </w:t>
            </w:r>
            <w:r w:rsidR="00186E0E" w:rsidRPr="00F3032F">
              <w:rPr>
                <w:rFonts w:ascii="Arial" w:hAnsi="Arial" w:cs="Arial"/>
                <w:b/>
                <w:bCs/>
                <w:sz w:val="16"/>
                <w:szCs w:val="16"/>
                <w:lang w:val="es-ES_tradnl"/>
              </w:rPr>
              <w:t>Función de la COI</w:t>
            </w:r>
          </w:p>
        </w:tc>
        <w:tc>
          <w:tcPr>
            <w:tcW w:w="3000"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5E38CD28"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40 C/5 (2020-2021)</w:t>
            </w:r>
          </w:p>
        </w:tc>
        <w:tc>
          <w:tcPr>
            <w:tcW w:w="1365" w:type="dxa"/>
            <w:tcBorders>
              <w:top w:val="single" w:sz="4" w:space="0" w:color="auto"/>
              <w:left w:val="nil"/>
              <w:bottom w:val="single" w:sz="4" w:space="0" w:color="auto"/>
              <w:right w:val="single" w:sz="4" w:space="0" w:color="auto"/>
            </w:tcBorders>
            <w:shd w:val="clear" w:color="000000" w:fill="E2EFDA"/>
            <w:vAlign w:val="center"/>
            <w:hideMark/>
          </w:tcPr>
          <w:p w14:paraId="44235F88"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Contribuciones voluntarias actualizadas (plan de gastos)</w:t>
            </w:r>
          </w:p>
        </w:tc>
        <w:tc>
          <w:tcPr>
            <w:tcW w:w="3402" w:type="dxa"/>
            <w:gridSpan w:val="4"/>
            <w:tcBorders>
              <w:top w:val="single" w:sz="4" w:space="0" w:color="auto"/>
              <w:left w:val="nil"/>
              <w:bottom w:val="single" w:sz="4" w:space="0" w:color="auto"/>
              <w:right w:val="single" w:sz="4" w:space="0" w:color="auto"/>
            </w:tcBorders>
            <w:shd w:val="clear" w:color="000000" w:fill="E2EFDA"/>
            <w:vAlign w:val="center"/>
            <w:hideMark/>
          </w:tcPr>
          <w:p w14:paraId="1C14C2B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Déficit de financiación cubierto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37FC0CC"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Déficit de financiación restante</w:t>
            </w:r>
          </w:p>
        </w:tc>
      </w:tr>
      <w:tr w:rsidR="006235D1" w:rsidRPr="00F3032F" w14:paraId="59C13E90" w14:textId="77777777" w:rsidTr="00F562CC">
        <w:trPr>
          <w:trHeight w:val="48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1F05F700"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000" w:type="dxa"/>
            <w:tcBorders>
              <w:top w:val="nil"/>
              <w:left w:val="nil"/>
              <w:bottom w:val="single" w:sz="4" w:space="0" w:color="auto"/>
              <w:right w:val="single" w:sz="4" w:space="0" w:color="auto"/>
            </w:tcBorders>
            <w:shd w:val="clear" w:color="000000" w:fill="E2EFDA"/>
            <w:vAlign w:val="center"/>
            <w:hideMark/>
          </w:tcPr>
          <w:p w14:paraId="42E17345" w14:textId="6A520A0D"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Contribu</w:t>
            </w:r>
            <w:r w:rsidR="00923248" w:rsidRPr="00F3032F">
              <w:rPr>
                <w:rFonts w:ascii="Arial" w:hAnsi="Arial" w:cs="Arial"/>
                <w:sz w:val="16"/>
                <w:szCs w:val="16"/>
                <w:lang w:val="es-ES_tradnl"/>
              </w:rPr>
              <w:t>-</w:t>
            </w:r>
            <w:r w:rsidR="00923248" w:rsidRPr="00F3032F">
              <w:rPr>
                <w:rFonts w:ascii="Arial" w:hAnsi="Arial" w:cs="Arial"/>
                <w:sz w:val="16"/>
                <w:szCs w:val="16"/>
                <w:lang w:val="es-ES_tradnl"/>
              </w:rPr>
              <w:br/>
            </w:r>
            <w:r w:rsidRPr="00F3032F">
              <w:rPr>
                <w:rFonts w:ascii="Arial" w:hAnsi="Arial" w:cs="Arial"/>
                <w:sz w:val="16"/>
                <w:szCs w:val="16"/>
                <w:lang w:val="es-ES_tradnl"/>
              </w:rPr>
              <w:t>ciones voluntarias disponibles</w:t>
            </w:r>
          </w:p>
        </w:tc>
        <w:tc>
          <w:tcPr>
            <w:tcW w:w="1000" w:type="dxa"/>
            <w:tcBorders>
              <w:top w:val="nil"/>
              <w:left w:val="nil"/>
              <w:bottom w:val="single" w:sz="4" w:space="0" w:color="auto"/>
              <w:right w:val="single" w:sz="4" w:space="0" w:color="auto"/>
            </w:tcBorders>
            <w:shd w:val="clear" w:color="000000" w:fill="E2EFDA"/>
            <w:vAlign w:val="center"/>
            <w:hideMark/>
          </w:tcPr>
          <w:p w14:paraId="5E1007B7"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Déficit de financiación</w:t>
            </w:r>
          </w:p>
        </w:tc>
        <w:tc>
          <w:tcPr>
            <w:tcW w:w="1000" w:type="dxa"/>
            <w:tcBorders>
              <w:top w:val="nil"/>
              <w:left w:val="nil"/>
              <w:bottom w:val="single" w:sz="4" w:space="0" w:color="auto"/>
              <w:right w:val="single" w:sz="4" w:space="0" w:color="auto"/>
            </w:tcBorders>
            <w:shd w:val="clear" w:color="000000" w:fill="E2EFDA"/>
            <w:noWrap/>
            <w:vAlign w:val="center"/>
            <w:hideMark/>
          </w:tcPr>
          <w:p w14:paraId="2804D5AB"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b/>
                <w:bCs/>
                <w:sz w:val="16"/>
                <w:szCs w:val="16"/>
                <w:lang w:val="es-ES_tradnl"/>
              </w:rPr>
              <w:t>Total</w:t>
            </w:r>
          </w:p>
        </w:tc>
        <w:tc>
          <w:tcPr>
            <w:tcW w:w="1365" w:type="dxa"/>
            <w:tcBorders>
              <w:top w:val="nil"/>
              <w:left w:val="nil"/>
              <w:bottom w:val="single" w:sz="4" w:space="0" w:color="auto"/>
              <w:right w:val="single" w:sz="4" w:space="0" w:color="auto"/>
            </w:tcBorders>
            <w:shd w:val="clear" w:color="000000" w:fill="E2EFDA"/>
            <w:vAlign w:val="center"/>
            <w:hideMark/>
          </w:tcPr>
          <w:p w14:paraId="5C85C0F5"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Plan de gastos (dic. 2021)</w:t>
            </w:r>
          </w:p>
        </w:tc>
        <w:tc>
          <w:tcPr>
            <w:tcW w:w="993" w:type="dxa"/>
            <w:tcBorders>
              <w:top w:val="nil"/>
              <w:left w:val="nil"/>
              <w:bottom w:val="single" w:sz="4" w:space="0" w:color="auto"/>
              <w:right w:val="single" w:sz="4" w:space="0" w:color="auto"/>
            </w:tcBorders>
            <w:shd w:val="clear" w:color="000000" w:fill="E2EFDA"/>
            <w:vAlign w:val="center"/>
            <w:hideMark/>
          </w:tcPr>
          <w:p w14:paraId="12486DEB"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Hasta el déficit de financiación inicial</w:t>
            </w:r>
          </w:p>
        </w:tc>
        <w:tc>
          <w:tcPr>
            <w:tcW w:w="708" w:type="dxa"/>
            <w:tcBorders>
              <w:top w:val="nil"/>
              <w:left w:val="nil"/>
              <w:bottom w:val="single" w:sz="4" w:space="0" w:color="auto"/>
              <w:right w:val="single" w:sz="4" w:space="0" w:color="auto"/>
            </w:tcBorders>
            <w:shd w:val="clear" w:color="000000" w:fill="E2EFDA"/>
            <w:vAlign w:val="center"/>
            <w:hideMark/>
          </w:tcPr>
          <w:p w14:paraId="7FAD8DF5"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w:t>
            </w:r>
          </w:p>
        </w:tc>
        <w:tc>
          <w:tcPr>
            <w:tcW w:w="1134" w:type="dxa"/>
            <w:tcBorders>
              <w:top w:val="nil"/>
              <w:left w:val="nil"/>
              <w:bottom w:val="single" w:sz="4" w:space="0" w:color="auto"/>
              <w:right w:val="single" w:sz="4" w:space="0" w:color="auto"/>
            </w:tcBorders>
            <w:shd w:val="clear" w:color="000000" w:fill="E2EFDA"/>
            <w:vAlign w:val="center"/>
            <w:hideMark/>
          </w:tcPr>
          <w:p w14:paraId="402BFC0C"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Por encima del déficit de financiación inicial</w:t>
            </w:r>
          </w:p>
        </w:tc>
        <w:tc>
          <w:tcPr>
            <w:tcW w:w="567" w:type="dxa"/>
            <w:tcBorders>
              <w:top w:val="nil"/>
              <w:left w:val="nil"/>
              <w:bottom w:val="single" w:sz="4" w:space="0" w:color="auto"/>
              <w:right w:val="single" w:sz="4" w:space="0" w:color="auto"/>
            </w:tcBorders>
            <w:shd w:val="clear" w:color="000000" w:fill="E2EFDA"/>
            <w:vAlign w:val="center"/>
            <w:hideMark/>
          </w:tcPr>
          <w:p w14:paraId="72711E90"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AE8214"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r>
      <w:tr w:rsidR="006235D1" w:rsidRPr="00F3032F" w14:paraId="1EA22946" w14:textId="77777777" w:rsidTr="00F562CC">
        <w:trPr>
          <w:trHeight w:val="30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6589F98B"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000" w:type="dxa"/>
            <w:tcBorders>
              <w:top w:val="nil"/>
              <w:left w:val="nil"/>
              <w:bottom w:val="single" w:sz="4" w:space="0" w:color="auto"/>
              <w:right w:val="single" w:sz="4" w:space="0" w:color="auto"/>
            </w:tcBorders>
            <w:shd w:val="clear" w:color="auto" w:fill="auto"/>
            <w:noWrap/>
            <w:hideMark/>
          </w:tcPr>
          <w:p w14:paraId="79374486"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1000" w:type="dxa"/>
            <w:tcBorders>
              <w:top w:val="nil"/>
              <w:left w:val="nil"/>
              <w:bottom w:val="single" w:sz="4" w:space="0" w:color="auto"/>
              <w:right w:val="single" w:sz="4" w:space="0" w:color="auto"/>
            </w:tcBorders>
            <w:shd w:val="clear" w:color="auto" w:fill="auto"/>
            <w:noWrap/>
            <w:hideMark/>
          </w:tcPr>
          <w:p w14:paraId="584CD29F"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1000" w:type="dxa"/>
            <w:tcBorders>
              <w:top w:val="nil"/>
              <w:left w:val="nil"/>
              <w:bottom w:val="single" w:sz="4" w:space="0" w:color="auto"/>
              <w:right w:val="single" w:sz="4" w:space="0" w:color="auto"/>
            </w:tcBorders>
            <w:shd w:val="clear" w:color="auto" w:fill="auto"/>
            <w:noWrap/>
            <w:hideMark/>
          </w:tcPr>
          <w:p w14:paraId="1639070A"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1365" w:type="dxa"/>
            <w:tcBorders>
              <w:top w:val="nil"/>
              <w:left w:val="nil"/>
              <w:bottom w:val="single" w:sz="4" w:space="0" w:color="auto"/>
              <w:right w:val="single" w:sz="4" w:space="0" w:color="auto"/>
            </w:tcBorders>
            <w:shd w:val="clear" w:color="auto" w:fill="auto"/>
            <w:noWrap/>
            <w:hideMark/>
          </w:tcPr>
          <w:p w14:paraId="24CFC5FA"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993" w:type="dxa"/>
            <w:tcBorders>
              <w:top w:val="nil"/>
              <w:left w:val="nil"/>
              <w:bottom w:val="single" w:sz="4" w:space="0" w:color="auto"/>
              <w:right w:val="single" w:sz="4" w:space="0" w:color="auto"/>
            </w:tcBorders>
            <w:shd w:val="clear" w:color="auto" w:fill="auto"/>
            <w:noWrap/>
            <w:hideMark/>
          </w:tcPr>
          <w:p w14:paraId="51EADC44"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708" w:type="dxa"/>
            <w:tcBorders>
              <w:top w:val="nil"/>
              <w:left w:val="nil"/>
              <w:bottom w:val="single" w:sz="4" w:space="0" w:color="auto"/>
              <w:right w:val="single" w:sz="4" w:space="0" w:color="auto"/>
            </w:tcBorders>
            <w:shd w:val="clear" w:color="auto" w:fill="auto"/>
            <w:noWrap/>
            <w:hideMark/>
          </w:tcPr>
          <w:p w14:paraId="3A10EB61"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 </w:t>
            </w:r>
          </w:p>
        </w:tc>
        <w:tc>
          <w:tcPr>
            <w:tcW w:w="1134" w:type="dxa"/>
            <w:tcBorders>
              <w:top w:val="nil"/>
              <w:left w:val="nil"/>
              <w:bottom w:val="single" w:sz="4" w:space="0" w:color="auto"/>
              <w:right w:val="single" w:sz="4" w:space="0" w:color="auto"/>
            </w:tcBorders>
            <w:shd w:val="clear" w:color="auto" w:fill="auto"/>
            <w:noWrap/>
            <w:hideMark/>
          </w:tcPr>
          <w:p w14:paraId="3622B770"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c>
          <w:tcPr>
            <w:tcW w:w="567" w:type="dxa"/>
            <w:tcBorders>
              <w:top w:val="nil"/>
              <w:left w:val="nil"/>
              <w:bottom w:val="single" w:sz="4" w:space="0" w:color="auto"/>
              <w:right w:val="single" w:sz="4" w:space="0" w:color="auto"/>
            </w:tcBorders>
            <w:shd w:val="clear" w:color="auto" w:fill="auto"/>
            <w:noWrap/>
            <w:hideMark/>
          </w:tcPr>
          <w:p w14:paraId="6CE41D4D"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 </w:t>
            </w:r>
          </w:p>
        </w:tc>
        <w:tc>
          <w:tcPr>
            <w:tcW w:w="1134" w:type="dxa"/>
            <w:tcBorders>
              <w:top w:val="nil"/>
              <w:left w:val="nil"/>
              <w:bottom w:val="single" w:sz="4" w:space="0" w:color="auto"/>
              <w:right w:val="single" w:sz="4" w:space="0" w:color="auto"/>
            </w:tcBorders>
            <w:shd w:val="clear" w:color="auto" w:fill="auto"/>
            <w:noWrap/>
            <w:hideMark/>
          </w:tcPr>
          <w:p w14:paraId="0644F61B" w14:textId="77777777" w:rsidR="006235D1" w:rsidRPr="00F3032F" w:rsidRDefault="00186E0E">
            <w:pPr>
              <w:tabs>
                <w:tab w:val="clear" w:pos="567"/>
              </w:tabs>
              <w:snapToGrid/>
              <w:jc w:val="center"/>
              <w:rPr>
                <w:rFonts w:ascii="Arial" w:eastAsia="Times New Roman" w:hAnsi="Arial" w:cs="Arial"/>
                <w:snapToGrid/>
                <w:sz w:val="16"/>
                <w:szCs w:val="16"/>
                <w:lang w:val="es-ES_tradnl"/>
              </w:rPr>
            </w:pPr>
            <w:r w:rsidRPr="00F3032F">
              <w:rPr>
                <w:rFonts w:ascii="Arial" w:hAnsi="Arial" w:cs="Arial"/>
                <w:sz w:val="16"/>
                <w:szCs w:val="16"/>
                <w:lang w:val="es-ES_tradnl"/>
              </w:rPr>
              <w:t xml:space="preserve"> </w:t>
            </w:r>
            <w:r w:rsidRPr="00F3032F">
              <w:rPr>
                <w:rFonts w:ascii="Arial" w:hAnsi="Arial" w:cs="Arial"/>
                <w:b/>
                <w:bCs/>
                <w:sz w:val="16"/>
                <w:szCs w:val="16"/>
                <w:lang w:val="es-ES_tradnl"/>
              </w:rPr>
              <w:t>$</w:t>
            </w:r>
            <w:r w:rsidRPr="00F3032F">
              <w:rPr>
                <w:rFonts w:ascii="Arial" w:hAnsi="Arial" w:cs="Arial"/>
                <w:sz w:val="16"/>
                <w:szCs w:val="16"/>
                <w:lang w:val="es-ES_tradnl"/>
              </w:rPr>
              <w:t xml:space="preserve"> </w:t>
            </w:r>
          </w:p>
        </w:tc>
      </w:tr>
      <w:tr w:rsidR="006235D1" w:rsidRPr="00F3032F" w14:paraId="571E9408" w14:textId="77777777" w:rsidTr="00F562CC">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16368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A</w:t>
            </w:r>
          </w:p>
        </w:tc>
        <w:tc>
          <w:tcPr>
            <w:tcW w:w="1000" w:type="dxa"/>
            <w:tcBorders>
              <w:top w:val="nil"/>
              <w:left w:val="nil"/>
              <w:bottom w:val="single" w:sz="4" w:space="0" w:color="auto"/>
              <w:right w:val="single" w:sz="4" w:space="0" w:color="auto"/>
            </w:tcBorders>
            <w:shd w:val="clear" w:color="auto" w:fill="auto"/>
            <w:noWrap/>
            <w:vAlign w:val="bottom"/>
            <w:hideMark/>
          </w:tcPr>
          <w:p w14:paraId="45359EB2" w14:textId="76C6DED3"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515F678" w14:textId="4EDEA2F2"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994</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269D3156" w14:textId="74A6D9B0"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044</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65" w:type="dxa"/>
            <w:tcBorders>
              <w:top w:val="nil"/>
              <w:left w:val="nil"/>
              <w:bottom w:val="single" w:sz="4" w:space="0" w:color="auto"/>
              <w:right w:val="single" w:sz="4" w:space="0" w:color="auto"/>
            </w:tcBorders>
            <w:shd w:val="clear" w:color="auto" w:fill="auto"/>
            <w:noWrap/>
            <w:vAlign w:val="bottom"/>
            <w:hideMark/>
          </w:tcPr>
          <w:p w14:paraId="777A7E9D" w14:textId="7A9F3160"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917</w:t>
            </w:r>
            <w:r w:rsidR="00186220" w:rsidRPr="00F3032F">
              <w:rPr>
                <w:rFonts w:ascii="Arial" w:hAnsi="Arial" w:cs="Arial"/>
                <w:sz w:val="16"/>
                <w:szCs w:val="16"/>
                <w:lang w:val="es-ES_tradnl"/>
              </w:rPr>
              <w:t> </w:t>
            </w:r>
            <w:r w:rsidRPr="00F3032F">
              <w:rPr>
                <w:rFonts w:ascii="Arial" w:hAnsi="Arial" w:cs="Arial"/>
                <w:sz w:val="16"/>
                <w:szCs w:val="16"/>
                <w:lang w:val="es-ES_tradnl"/>
              </w:rPr>
              <w:t>318</w:t>
            </w:r>
          </w:p>
        </w:tc>
        <w:tc>
          <w:tcPr>
            <w:tcW w:w="993" w:type="dxa"/>
            <w:tcBorders>
              <w:top w:val="nil"/>
              <w:left w:val="nil"/>
              <w:bottom w:val="single" w:sz="4" w:space="0" w:color="auto"/>
              <w:right w:val="single" w:sz="4" w:space="0" w:color="auto"/>
            </w:tcBorders>
            <w:shd w:val="clear" w:color="auto" w:fill="auto"/>
            <w:noWrap/>
            <w:vAlign w:val="bottom"/>
            <w:hideMark/>
          </w:tcPr>
          <w:p w14:paraId="31584D17" w14:textId="5F13814A"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867</w:t>
            </w:r>
            <w:r w:rsidR="00186220" w:rsidRPr="00F3032F">
              <w:rPr>
                <w:rFonts w:ascii="Arial" w:hAnsi="Arial" w:cs="Arial"/>
                <w:sz w:val="16"/>
                <w:szCs w:val="16"/>
                <w:lang w:val="es-ES_tradnl"/>
              </w:rPr>
              <w:t> </w:t>
            </w:r>
            <w:r w:rsidRPr="00F3032F">
              <w:rPr>
                <w:rFonts w:ascii="Arial" w:hAnsi="Arial" w:cs="Arial"/>
                <w:sz w:val="16"/>
                <w:szCs w:val="16"/>
                <w:lang w:val="es-ES_tradnl"/>
              </w:rPr>
              <w:t>318</w:t>
            </w:r>
          </w:p>
        </w:tc>
        <w:tc>
          <w:tcPr>
            <w:tcW w:w="708" w:type="dxa"/>
            <w:tcBorders>
              <w:top w:val="nil"/>
              <w:left w:val="nil"/>
              <w:bottom w:val="single" w:sz="4" w:space="0" w:color="auto"/>
              <w:right w:val="single" w:sz="4" w:space="0" w:color="auto"/>
            </w:tcBorders>
            <w:shd w:val="clear" w:color="auto" w:fill="auto"/>
            <w:noWrap/>
            <w:vAlign w:val="bottom"/>
            <w:hideMark/>
          </w:tcPr>
          <w:p w14:paraId="23922F2B"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87 %</w:t>
            </w:r>
          </w:p>
        </w:tc>
        <w:tc>
          <w:tcPr>
            <w:tcW w:w="1134" w:type="dxa"/>
            <w:tcBorders>
              <w:top w:val="nil"/>
              <w:left w:val="nil"/>
              <w:bottom w:val="single" w:sz="4" w:space="0" w:color="auto"/>
              <w:right w:val="single" w:sz="4" w:space="0" w:color="auto"/>
            </w:tcBorders>
            <w:shd w:val="clear" w:color="auto" w:fill="auto"/>
            <w:noWrap/>
            <w:vAlign w:val="bottom"/>
            <w:hideMark/>
          </w:tcPr>
          <w:p w14:paraId="3A2846DC"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14:paraId="36332F47"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A989F6" w14:textId="4C9A9D48"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126</w:t>
            </w:r>
            <w:r w:rsidR="00186220" w:rsidRPr="00F3032F">
              <w:rPr>
                <w:rFonts w:ascii="Arial" w:hAnsi="Arial" w:cs="Arial"/>
                <w:sz w:val="16"/>
                <w:szCs w:val="16"/>
                <w:lang w:val="es-ES_tradnl"/>
              </w:rPr>
              <w:t> </w:t>
            </w:r>
            <w:r w:rsidRPr="00F3032F">
              <w:rPr>
                <w:rFonts w:ascii="Arial" w:hAnsi="Arial" w:cs="Arial"/>
                <w:sz w:val="16"/>
                <w:szCs w:val="16"/>
                <w:lang w:val="es-ES_tradnl"/>
              </w:rPr>
              <w:t>682</w:t>
            </w:r>
          </w:p>
        </w:tc>
      </w:tr>
      <w:tr w:rsidR="006235D1" w:rsidRPr="00F3032F" w14:paraId="5E8B42BF" w14:textId="77777777" w:rsidTr="00F562CC">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21E5C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B</w:t>
            </w:r>
          </w:p>
        </w:tc>
        <w:tc>
          <w:tcPr>
            <w:tcW w:w="1000" w:type="dxa"/>
            <w:tcBorders>
              <w:top w:val="nil"/>
              <w:left w:val="nil"/>
              <w:bottom w:val="single" w:sz="4" w:space="0" w:color="auto"/>
              <w:right w:val="single" w:sz="4" w:space="0" w:color="auto"/>
            </w:tcBorders>
            <w:shd w:val="clear" w:color="auto" w:fill="auto"/>
            <w:noWrap/>
            <w:vAlign w:val="bottom"/>
            <w:hideMark/>
          </w:tcPr>
          <w:p w14:paraId="6E79BCB7" w14:textId="6637C28D"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220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4F49B11D" w14:textId="00EB97AA"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722</w:t>
            </w:r>
            <w:r w:rsidR="00186220" w:rsidRPr="00F3032F">
              <w:rPr>
                <w:rFonts w:ascii="Arial" w:hAnsi="Arial" w:cs="Arial"/>
                <w:sz w:val="16"/>
                <w:szCs w:val="16"/>
                <w:lang w:val="es-ES_tradnl"/>
              </w:rPr>
              <w:t> </w:t>
            </w:r>
            <w:r w:rsidRPr="00F3032F">
              <w:rPr>
                <w:rFonts w:ascii="Arial" w:hAnsi="Arial" w:cs="Arial"/>
                <w:sz w:val="16"/>
                <w:szCs w:val="16"/>
                <w:lang w:val="es-ES_tradnl"/>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591C9075" w14:textId="3B7E798F"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942</w:t>
            </w:r>
            <w:r w:rsidR="00186220" w:rsidRPr="00F3032F">
              <w:rPr>
                <w:rFonts w:ascii="Arial" w:hAnsi="Arial" w:cs="Arial"/>
                <w:sz w:val="16"/>
                <w:szCs w:val="16"/>
                <w:lang w:val="es-ES_tradnl"/>
              </w:rPr>
              <w:t> </w:t>
            </w:r>
            <w:r w:rsidRPr="00F3032F">
              <w:rPr>
                <w:rFonts w:ascii="Arial" w:hAnsi="Arial" w:cs="Arial"/>
                <w:sz w:val="16"/>
                <w:szCs w:val="16"/>
                <w:lang w:val="es-ES_tradnl"/>
              </w:rPr>
              <w:t>200</w:t>
            </w:r>
          </w:p>
        </w:tc>
        <w:tc>
          <w:tcPr>
            <w:tcW w:w="1365" w:type="dxa"/>
            <w:tcBorders>
              <w:top w:val="nil"/>
              <w:left w:val="nil"/>
              <w:bottom w:val="single" w:sz="4" w:space="0" w:color="auto"/>
              <w:right w:val="single" w:sz="4" w:space="0" w:color="auto"/>
            </w:tcBorders>
            <w:shd w:val="clear" w:color="auto" w:fill="auto"/>
            <w:noWrap/>
            <w:vAlign w:val="bottom"/>
            <w:hideMark/>
          </w:tcPr>
          <w:p w14:paraId="37DEBA10" w14:textId="63171419"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279</w:t>
            </w:r>
            <w:r w:rsidR="00186220" w:rsidRPr="00F3032F">
              <w:rPr>
                <w:rFonts w:ascii="Arial" w:hAnsi="Arial" w:cs="Arial"/>
                <w:sz w:val="16"/>
                <w:szCs w:val="16"/>
                <w:lang w:val="es-ES_tradnl"/>
              </w:rPr>
              <w:t> </w:t>
            </w:r>
            <w:r w:rsidRPr="00F3032F">
              <w:rPr>
                <w:rFonts w:ascii="Arial" w:hAnsi="Arial" w:cs="Arial"/>
                <w:sz w:val="16"/>
                <w:szCs w:val="16"/>
                <w:lang w:val="es-ES_tradnl"/>
              </w:rPr>
              <w:t>790</w:t>
            </w:r>
          </w:p>
        </w:tc>
        <w:tc>
          <w:tcPr>
            <w:tcW w:w="993" w:type="dxa"/>
            <w:tcBorders>
              <w:top w:val="nil"/>
              <w:left w:val="nil"/>
              <w:bottom w:val="single" w:sz="4" w:space="0" w:color="auto"/>
              <w:right w:val="single" w:sz="4" w:space="0" w:color="auto"/>
            </w:tcBorders>
            <w:shd w:val="clear" w:color="auto" w:fill="auto"/>
            <w:noWrap/>
            <w:vAlign w:val="bottom"/>
            <w:hideMark/>
          </w:tcPr>
          <w:p w14:paraId="7694BE51" w14:textId="28E514BA"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722</w:t>
            </w:r>
            <w:r w:rsidR="00186220" w:rsidRPr="00F3032F">
              <w:rPr>
                <w:rFonts w:ascii="Arial" w:hAnsi="Arial" w:cs="Arial"/>
                <w:sz w:val="16"/>
                <w:szCs w:val="16"/>
                <w:lang w:val="es-ES_tradnl"/>
              </w:rPr>
              <w:t> </w:t>
            </w:r>
            <w:r w:rsidRPr="00F3032F">
              <w:rPr>
                <w:rFonts w:ascii="Arial" w:hAnsi="Arial" w:cs="Arial"/>
                <w:sz w:val="16"/>
                <w:szCs w:val="16"/>
                <w:lang w:val="es-ES_tradnl"/>
              </w:rPr>
              <w:t>200</w:t>
            </w:r>
          </w:p>
        </w:tc>
        <w:tc>
          <w:tcPr>
            <w:tcW w:w="708" w:type="dxa"/>
            <w:tcBorders>
              <w:top w:val="nil"/>
              <w:left w:val="nil"/>
              <w:bottom w:val="single" w:sz="4" w:space="0" w:color="auto"/>
              <w:right w:val="single" w:sz="4" w:space="0" w:color="auto"/>
            </w:tcBorders>
            <w:shd w:val="clear" w:color="auto" w:fill="auto"/>
            <w:noWrap/>
            <w:vAlign w:val="bottom"/>
            <w:hideMark/>
          </w:tcPr>
          <w:p w14:paraId="435626B5"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c>
          <w:tcPr>
            <w:tcW w:w="1134" w:type="dxa"/>
            <w:tcBorders>
              <w:top w:val="nil"/>
              <w:left w:val="nil"/>
              <w:bottom w:val="single" w:sz="4" w:space="0" w:color="auto"/>
              <w:right w:val="single" w:sz="4" w:space="0" w:color="auto"/>
            </w:tcBorders>
            <w:shd w:val="clear" w:color="auto" w:fill="auto"/>
            <w:noWrap/>
            <w:vAlign w:val="bottom"/>
            <w:hideMark/>
          </w:tcPr>
          <w:p w14:paraId="5B17BC34" w14:textId="2AB6C590"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337</w:t>
            </w:r>
            <w:r w:rsidR="00186220" w:rsidRPr="00F3032F">
              <w:rPr>
                <w:rFonts w:ascii="Arial" w:hAnsi="Arial" w:cs="Arial"/>
                <w:sz w:val="16"/>
                <w:szCs w:val="16"/>
                <w:lang w:val="es-ES_tradnl"/>
              </w:rPr>
              <w:t> </w:t>
            </w:r>
            <w:r w:rsidRPr="00F3032F">
              <w:rPr>
                <w:rFonts w:ascii="Arial" w:hAnsi="Arial" w:cs="Arial"/>
                <w:sz w:val="16"/>
                <w:szCs w:val="16"/>
                <w:lang w:val="es-ES_tradnl"/>
              </w:rPr>
              <w:t>590</w:t>
            </w:r>
          </w:p>
        </w:tc>
        <w:tc>
          <w:tcPr>
            <w:tcW w:w="567" w:type="dxa"/>
            <w:tcBorders>
              <w:top w:val="nil"/>
              <w:left w:val="nil"/>
              <w:bottom w:val="single" w:sz="4" w:space="0" w:color="auto"/>
              <w:right w:val="single" w:sz="4" w:space="0" w:color="auto"/>
            </w:tcBorders>
            <w:shd w:val="clear" w:color="auto" w:fill="auto"/>
            <w:noWrap/>
            <w:vAlign w:val="bottom"/>
            <w:hideMark/>
          </w:tcPr>
          <w:p w14:paraId="389BF78D"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20 %</w:t>
            </w:r>
          </w:p>
        </w:tc>
        <w:tc>
          <w:tcPr>
            <w:tcW w:w="1134" w:type="dxa"/>
            <w:tcBorders>
              <w:top w:val="nil"/>
              <w:left w:val="nil"/>
              <w:bottom w:val="single" w:sz="4" w:space="0" w:color="auto"/>
              <w:right w:val="single" w:sz="4" w:space="0" w:color="auto"/>
            </w:tcBorders>
            <w:shd w:val="clear" w:color="auto" w:fill="auto"/>
            <w:noWrap/>
            <w:vAlign w:val="bottom"/>
            <w:hideMark/>
          </w:tcPr>
          <w:p w14:paraId="52749BD6"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r>
      <w:tr w:rsidR="006235D1" w:rsidRPr="00F3032F" w14:paraId="3A4A9664" w14:textId="77777777" w:rsidTr="00F562CC">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8C89B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C</w:t>
            </w:r>
          </w:p>
        </w:tc>
        <w:tc>
          <w:tcPr>
            <w:tcW w:w="1000" w:type="dxa"/>
            <w:tcBorders>
              <w:top w:val="nil"/>
              <w:left w:val="nil"/>
              <w:bottom w:val="single" w:sz="4" w:space="0" w:color="auto"/>
              <w:right w:val="single" w:sz="4" w:space="0" w:color="auto"/>
            </w:tcBorders>
            <w:shd w:val="clear" w:color="auto" w:fill="auto"/>
            <w:noWrap/>
            <w:vAlign w:val="bottom"/>
            <w:hideMark/>
          </w:tcPr>
          <w:p w14:paraId="6D8BA2F1" w14:textId="02737F8A"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550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20F6EE9D" w14:textId="3667D515"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130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C2CC8A3" w14:textId="4B4934A3"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680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65" w:type="dxa"/>
            <w:tcBorders>
              <w:top w:val="nil"/>
              <w:left w:val="nil"/>
              <w:bottom w:val="single" w:sz="4" w:space="0" w:color="auto"/>
              <w:right w:val="single" w:sz="4" w:space="0" w:color="auto"/>
            </w:tcBorders>
            <w:shd w:val="clear" w:color="auto" w:fill="auto"/>
            <w:noWrap/>
            <w:vAlign w:val="bottom"/>
            <w:hideMark/>
          </w:tcPr>
          <w:p w14:paraId="1D19F99F" w14:textId="032069DE"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626</w:t>
            </w:r>
            <w:r w:rsidR="00186220" w:rsidRPr="00F3032F">
              <w:rPr>
                <w:rFonts w:ascii="Arial" w:hAnsi="Arial" w:cs="Arial"/>
                <w:sz w:val="16"/>
                <w:szCs w:val="16"/>
                <w:lang w:val="es-ES_tradnl"/>
              </w:rPr>
              <w:t> </w:t>
            </w:r>
            <w:r w:rsidRPr="00F3032F">
              <w:rPr>
                <w:rFonts w:ascii="Arial" w:hAnsi="Arial" w:cs="Arial"/>
                <w:sz w:val="16"/>
                <w:szCs w:val="16"/>
                <w:lang w:val="es-ES_tradnl"/>
              </w:rPr>
              <w:t>721</w:t>
            </w:r>
          </w:p>
        </w:tc>
        <w:tc>
          <w:tcPr>
            <w:tcW w:w="993" w:type="dxa"/>
            <w:tcBorders>
              <w:top w:val="nil"/>
              <w:left w:val="nil"/>
              <w:bottom w:val="single" w:sz="4" w:space="0" w:color="auto"/>
              <w:right w:val="single" w:sz="4" w:space="0" w:color="auto"/>
            </w:tcBorders>
            <w:shd w:val="clear" w:color="auto" w:fill="auto"/>
            <w:noWrap/>
            <w:vAlign w:val="bottom"/>
            <w:hideMark/>
          </w:tcPr>
          <w:p w14:paraId="088A0B87" w14:textId="161C0F34"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076</w:t>
            </w:r>
            <w:r w:rsidR="00186220" w:rsidRPr="00F3032F">
              <w:rPr>
                <w:rFonts w:ascii="Arial" w:hAnsi="Arial" w:cs="Arial"/>
                <w:sz w:val="16"/>
                <w:szCs w:val="16"/>
                <w:lang w:val="es-ES_tradnl"/>
              </w:rPr>
              <w:t> </w:t>
            </w:r>
            <w:r w:rsidRPr="00F3032F">
              <w:rPr>
                <w:rFonts w:ascii="Arial" w:hAnsi="Arial" w:cs="Arial"/>
                <w:sz w:val="16"/>
                <w:szCs w:val="16"/>
                <w:lang w:val="es-ES_tradnl"/>
              </w:rPr>
              <w:t>721</w:t>
            </w:r>
          </w:p>
        </w:tc>
        <w:tc>
          <w:tcPr>
            <w:tcW w:w="708" w:type="dxa"/>
            <w:tcBorders>
              <w:top w:val="nil"/>
              <w:left w:val="nil"/>
              <w:bottom w:val="single" w:sz="4" w:space="0" w:color="auto"/>
              <w:right w:val="single" w:sz="4" w:space="0" w:color="auto"/>
            </w:tcBorders>
            <w:shd w:val="clear" w:color="auto" w:fill="auto"/>
            <w:noWrap/>
            <w:vAlign w:val="bottom"/>
            <w:hideMark/>
          </w:tcPr>
          <w:p w14:paraId="32E8E773"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97 %</w:t>
            </w:r>
          </w:p>
        </w:tc>
        <w:tc>
          <w:tcPr>
            <w:tcW w:w="1134" w:type="dxa"/>
            <w:tcBorders>
              <w:top w:val="nil"/>
              <w:left w:val="nil"/>
              <w:bottom w:val="single" w:sz="4" w:space="0" w:color="auto"/>
              <w:right w:val="single" w:sz="4" w:space="0" w:color="auto"/>
            </w:tcBorders>
            <w:shd w:val="clear" w:color="auto" w:fill="auto"/>
            <w:noWrap/>
            <w:vAlign w:val="bottom"/>
            <w:hideMark/>
          </w:tcPr>
          <w:p w14:paraId="2C040377"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14:paraId="3105BA28"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C366C6" w14:textId="40613490"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53</w:t>
            </w:r>
            <w:r w:rsidR="00186220" w:rsidRPr="00F3032F">
              <w:rPr>
                <w:rFonts w:ascii="Arial" w:hAnsi="Arial" w:cs="Arial"/>
                <w:sz w:val="16"/>
                <w:szCs w:val="16"/>
                <w:lang w:val="es-ES_tradnl"/>
              </w:rPr>
              <w:t> </w:t>
            </w:r>
            <w:r w:rsidRPr="00F3032F">
              <w:rPr>
                <w:rFonts w:ascii="Arial" w:hAnsi="Arial" w:cs="Arial"/>
                <w:sz w:val="16"/>
                <w:szCs w:val="16"/>
                <w:lang w:val="es-ES_tradnl"/>
              </w:rPr>
              <w:t>279</w:t>
            </w:r>
          </w:p>
        </w:tc>
      </w:tr>
      <w:tr w:rsidR="006235D1" w:rsidRPr="00F3032F" w14:paraId="0A4981AC" w14:textId="77777777" w:rsidTr="00F562CC">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7859B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D</w:t>
            </w:r>
          </w:p>
        </w:tc>
        <w:tc>
          <w:tcPr>
            <w:tcW w:w="1000" w:type="dxa"/>
            <w:tcBorders>
              <w:top w:val="nil"/>
              <w:left w:val="nil"/>
              <w:bottom w:val="single" w:sz="4" w:space="0" w:color="auto"/>
              <w:right w:val="single" w:sz="4" w:space="0" w:color="auto"/>
            </w:tcBorders>
            <w:shd w:val="clear" w:color="auto" w:fill="auto"/>
            <w:noWrap/>
            <w:vAlign w:val="bottom"/>
            <w:hideMark/>
          </w:tcPr>
          <w:p w14:paraId="56167DB9"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37E1FD8C" w14:textId="0EC5B696"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016</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73C8A771" w14:textId="28F51E5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016</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65" w:type="dxa"/>
            <w:tcBorders>
              <w:top w:val="nil"/>
              <w:left w:val="nil"/>
              <w:bottom w:val="single" w:sz="4" w:space="0" w:color="auto"/>
              <w:right w:val="single" w:sz="4" w:space="0" w:color="auto"/>
            </w:tcBorders>
            <w:shd w:val="clear" w:color="auto" w:fill="auto"/>
            <w:noWrap/>
            <w:vAlign w:val="bottom"/>
            <w:hideMark/>
          </w:tcPr>
          <w:p w14:paraId="73CC941B" w14:textId="7CFEE822"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110</w:t>
            </w:r>
            <w:r w:rsidR="00186220" w:rsidRPr="00F3032F">
              <w:rPr>
                <w:rFonts w:ascii="Arial" w:hAnsi="Arial" w:cs="Arial"/>
                <w:sz w:val="16"/>
                <w:szCs w:val="16"/>
                <w:lang w:val="es-ES_tradnl"/>
              </w:rPr>
              <w:t> </w:t>
            </w:r>
            <w:r w:rsidRPr="00F3032F">
              <w:rPr>
                <w:rFonts w:ascii="Arial" w:hAnsi="Arial" w:cs="Arial"/>
                <w:sz w:val="16"/>
                <w:szCs w:val="16"/>
                <w:lang w:val="es-ES_tradnl"/>
              </w:rPr>
              <w:t>377</w:t>
            </w:r>
          </w:p>
        </w:tc>
        <w:tc>
          <w:tcPr>
            <w:tcW w:w="993" w:type="dxa"/>
            <w:tcBorders>
              <w:top w:val="nil"/>
              <w:left w:val="nil"/>
              <w:bottom w:val="single" w:sz="4" w:space="0" w:color="auto"/>
              <w:right w:val="single" w:sz="4" w:space="0" w:color="auto"/>
            </w:tcBorders>
            <w:shd w:val="clear" w:color="auto" w:fill="auto"/>
            <w:noWrap/>
            <w:vAlign w:val="bottom"/>
            <w:hideMark/>
          </w:tcPr>
          <w:p w14:paraId="0A5ACBF8" w14:textId="34480D4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110</w:t>
            </w:r>
            <w:r w:rsidR="00186220" w:rsidRPr="00F3032F">
              <w:rPr>
                <w:rFonts w:ascii="Arial" w:hAnsi="Arial" w:cs="Arial"/>
                <w:sz w:val="16"/>
                <w:szCs w:val="16"/>
                <w:lang w:val="es-ES_tradnl"/>
              </w:rPr>
              <w:t> </w:t>
            </w:r>
            <w:r w:rsidRPr="00F3032F">
              <w:rPr>
                <w:rFonts w:ascii="Arial" w:hAnsi="Arial" w:cs="Arial"/>
                <w:sz w:val="16"/>
                <w:szCs w:val="16"/>
                <w:lang w:val="es-ES_tradnl"/>
              </w:rPr>
              <w:t>377</w:t>
            </w:r>
          </w:p>
        </w:tc>
        <w:tc>
          <w:tcPr>
            <w:tcW w:w="708" w:type="dxa"/>
            <w:tcBorders>
              <w:top w:val="nil"/>
              <w:left w:val="nil"/>
              <w:bottom w:val="single" w:sz="4" w:space="0" w:color="auto"/>
              <w:right w:val="single" w:sz="4" w:space="0" w:color="auto"/>
            </w:tcBorders>
            <w:shd w:val="clear" w:color="auto" w:fill="auto"/>
            <w:noWrap/>
            <w:vAlign w:val="bottom"/>
            <w:hideMark/>
          </w:tcPr>
          <w:p w14:paraId="584F9BD2"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55 %</w:t>
            </w:r>
          </w:p>
        </w:tc>
        <w:tc>
          <w:tcPr>
            <w:tcW w:w="1134" w:type="dxa"/>
            <w:tcBorders>
              <w:top w:val="nil"/>
              <w:left w:val="nil"/>
              <w:bottom w:val="single" w:sz="4" w:space="0" w:color="auto"/>
              <w:right w:val="single" w:sz="4" w:space="0" w:color="auto"/>
            </w:tcBorders>
            <w:shd w:val="clear" w:color="auto" w:fill="auto"/>
            <w:noWrap/>
            <w:vAlign w:val="bottom"/>
            <w:hideMark/>
          </w:tcPr>
          <w:p w14:paraId="0119A002"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14:paraId="4F1C2299"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68386E" w14:textId="60FF0FAB"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905</w:t>
            </w:r>
            <w:r w:rsidR="00186220" w:rsidRPr="00F3032F">
              <w:rPr>
                <w:rFonts w:ascii="Arial" w:hAnsi="Arial" w:cs="Arial"/>
                <w:sz w:val="16"/>
                <w:szCs w:val="16"/>
                <w:lang w:val="es-ES_tradnl"/>
              </w:rPr>
              <w:t> </w:t>
            </w:r>
            <w:r w:rsidRPr="00F3032F">
              <w:rPr>
                <w:rFonts w:ascii="Arial" w:hAnsi="Arial" w:cs="Arial"/>
                <w:sz w:val="16"/>
                <w:szCs w:val="16"/>
                <w:lang w:val="es-ES_tradnl"/>
              </w:rPr>
              <w:t>623</w:t>
            </w:r>
          </w:p>
        </w:tc>
      </w:tr>
      <w:tr w:rsidR="006235D1" w:rsidRPr="00F3032F" w14:paraId="62A4676E" w14:textId="77777777" w:rsidTr="00F562CC">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004F5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E</w:t>
            </w:r>
          </w:p>
        </w:tc>
        <w:tc>
          <w:tcPr>
            <w:tcW w:w="1000" w:type="dxa"/>
            <w:tcBorders>
              <w:top w:val="nil"/>
              <w:left w:val="nil"/>
              <w:bottom w:val="single" w:sz="4" w:space="0" w:color="auto"/>
              <w:right w:val="single" w:sz="4" w:space="0" w:color="auto"/>
            </w:tcBorders>
            <w:shd w:val="clear" w:color="auto" w:fill="auto"/>
            <w:noWrap/>
            <w:vAlign w:val="bottom"/>
            <w:hideMark/>
          </w:tcPr>
          <w:p w14:paraId="43EFBA3B" w14:textId="1C3F5B06"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630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5EC8412C" w14:textId="0A56D72E"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123</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437929B9" w14:textId="785858CF"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w:t>
            </w:r>
            <w:r w:rsidR="00186220" w:rsidRPr="00F3032F">
              <w:rPr>
                <w:rFonts w:ascii="Arial" w:hAnsi="Arial" w:cs="Arial"/>
                <w:sz w:val="16"/>
                <w:szCs w:val="16"/>
                <w:lang w:val="es-ES_tradnl"/>
              </w:rPr>
              <w:t> </w:t>
            </w:r>
            <w:r w:rsidRPr="00F3032F">
              <w:rPr>
                <w:rFonts w:ascii="Arial" w:hAnsi="Arial" w:cs="Arial"/>
                <w:sz w:val="16"/>
                <w:szCs w:val="16"/>
                <w:lang w:val="es-ES_tradnl"/>
              </w:rPr>
              <w:t>753</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65" w:type="dxa"/>
            <w:tcBorders>
              <w:top w:val="nil"/>
              <w:left w:val="nil"/>
              <w:bottom w:val="single" w:sz="4" w:space="0" w:color="auto"/>
              <w:right w:val="single" w:sz="4" w:space="0" w:color="auto"/>
            </w:tcBorders>
            <w:shd w:val="clear" w:color="auto" w:fill="auto"/>
            <w:noWrap/>
            <w:vAlign w:val="bottom"/>
            <w:hideMark/>
          </w:tcPr>
          <w:p w14:paraId="1A4277E6" w14:textId="2AFCAC83"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w:t>
            </w:r>
            <w:r w:rsidR="00186220" w:rsidRPr="00F3032F">
              <w:rPr>
                <w:rFonts w:ascii="Arial" w:hAnsi="Arial" w:cs="Arial"/>
                <w:sz w:val="16"/>
                <w:szCs w:val="16"/>
                <w:lang w:val="es-ES_tradnl"/>
              </w:rPr>
              <w:t> </w:t>
            </w:r>
            <w:r w:rsidRPr="00F3032F">
              <w:rPr>
                <w:rFonts w:ascii="Arial" w:hAnsi="Arial" w:cs="Arial"/>
                <w:sz w:val="16"/>
                <w:szCs w:val="16"/>
                <w:lang w:val="es-ES_tradnl"/>
              </w:rPr>
              <w:t>154</w:t>
            </w:r>
            <w:r w:rsidR="00186220" w:rsidRPr="00F3032F">
              <w:rPr>
                <w:rFonts w:ascii="Arial" w:hAnsi="Arial" w:cs="Arial"/>
                <w:sz w:val="16"/>
                <w:szCs w:val="16"/>
                <w:lang w:val="es-ES_tradnl"/>
              </w:rPr>
              <w:t> </w:t>
            </w:r>
            <w:r w:rsidRPr="00F3032F">
              <w:rPr>
                <w:rFonts w:ascii="Arial" w:hAnsi="Arial" w:cs="Arial"/>
                <w:sz w:val="16"/>
                <w:szCs w:val="16"/>
                <w:lang w:val="es-ES_tradnl"/>
              </w:rPr>
              <w:t>795</w:t>
            </w:r>
          </w:p>
        </w:tc>
        <w:tc>
          <w:tcPr>
            <w:tcW w:w="993" w:type="dxa"/>
            <w:tcBorders>
              <w:top w:val="nil"/>
              <w:left w:val="nil"/>
              <w:bottom w:val="single" w:sz="4" w:space="0" w:color="auto"/>
              <w:right w:val="single" w:sz="4" w:space="0" w:color="auto"/>
            </w:tcBorders>
            <w:shd w:val="clear" w:color="auto" w:fill="auto"/>
            <w:noWrap/>
            <w:vAlign w:val="bottom"/>
            <w:hideMark/>
          </w:tcPr>
          <w:p w14:paraId="02FE764B" w14:textId="4BD8D016"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123</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708" w:type="dxa"/>
            <w:tcBorders>
              <w:top w:val="nil"/>
              <w:left w:val="nil"/>
              <w:bottom w:val="single" w:sz="4" w:space="0" w:color="auto"/>
              <w:right w:val="single" w:sz="4" w:space="0" w:color="auto"/>
            </w:tcBorders>
            <w:shd w:val="clear" w:color="auto" w:fill="auto"/>
            <w:noWrap/>
            <w:vAlign w:val="bottom"/>
            <w:hideMark/>
          </w:tcPr>
          <w:p w14:paraId="770CD683"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c>
          <w:tcPr>
            <w:tcW w:w="1134" w:type="dxa"/>
            <w:tcBorders>
              <w:top w:val="nil"/>
              <w:left w:val="nil"/>
              <w:bottom w:val="single" w:sz="4" w:space="0" w:color="auto"/>
              <w:right w:val="single" w:sz="4" w:space="0" w:color="auto"/>
            </w:tcBorders>
            <w:shd w:val="clear" w:color="auto" w:fill="auto"/>
            <w:noWrap/>
            <w:vAlign w:val="bottom"/>
            <w:hideMark/>
          </w:tcPr>
          <w:p w14:paraId="428E536E" w14:textId="2265144C"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401</w:t>
            </w:r>
            <w:r w:rsidR="00186220" w:rsidRPr="00F3032F">
              <w:rPr>
                <w:rFonts w:ascii="Arial" w:hAnsi="Arial" w:cs="Arial"/>
                <w:sz w:val="16"/>
                <w:szCs w:val="16"/>
                <w:lang w:val="es-ES_tradnl"/>
              </w:rPr>
              <w:t> </w:t>
            </w:r>
            <w:r w:rsidRPr="00F3032F">
              <w:rPr>
                <w:rFonts w:ascii="Arial" w:hAnsi="Arial" w:cs="Arial"/>
                <w:sz w:val="16"/>
                <w:szCs w:val="16"/>
                <w:lang w:val="es-ES_tradnl"/>
              </w:rPr>
              <w:t>795</w:t>
            </w:r>
          </w:p>
        </w:tc>
        <w:tc>
          <w:tcPr>
            <w:tcW w:w="567" w:type="dxa"/>
            <w:tcBorders>
              <w:top w:val="nil"/>
              <w:left w:val="nil"/>
              <w:bottom w:val="single" w:sz="4" w:space="0" w:color="auto"/>
              <w:right w:val="single" w:sz="4" w:space="0" w:color="auto"/>
            </w:tcBorders>
            <w:shd w:val="clear" w:color="auto" w:fill="auto"/>
            <w:noWrap/>
            <w:vAlign w:val="bottom"/>
            <w:hideMark/>
          </w:tcPr>
          <w:p w14:paraId="69238CD5"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10 %</w:t>
            </w:r>
          </w:p>
        </w:tc>
        <w:tc>
          <w:tcPr>
            <w:tcW w:w="1134" w:type="dxa"/>
            <w:tcBorders>
              <w:top w:val="nil"/>
              <w:left w:val="nil"/>
              <w:bottom w:val="single" w:sz="4" w:space="0" w:color="auto"/>
              <w:right w:val="single" w:sz="4" w:space="0" w:color="auto"/>
            </w:tcBorders>
            <w:shd w:val="clear" w:color="auto" w:fill="auto"/>
            <w:noWrap/>
            <w:vAlign w:val="bottom"/>
            <w:hideMark/>
          </w:tcPr>
          <w:p w14:paraId="13DEBA79"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r>
      <w:tr w:rsidR="006235D1" w:rsidRPr="00F3032F" w14:paraId="5462AF81" w14:textId="77777777" w:rsidTr="00F562CC">
        <w:trPr>
          <w:trHeight w:val="29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20DEF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Función F</w:t>
            </w:r>
          </w:p>
        </w:tc>
        <w:tc>
          <w:tcPr>
            <w:tcW w:w="1000" w:type="dxa"/>
            <w:tcBorders>
              <w:top w:val="nil"/>
              <w:left w:val="nil"/>
              <w:bottom w:val="single" w:sz="4" w:space="0" w:color="auto"/>
              <w:right w:val="single" w:sz="4" w:space="0" w:color="auto"/>
            </w:tcBorders>
            <w:shd w:val="clear" w:color="auto" w:fill="auto"/>
            <w:noWrap/>
            <w:vAlign w:val="bottom"/>
            <w:hideMark/>
          </w:tcPr>
          <w:p w14:paraId="0017B608" w14:textId="16074DE3"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28AEF8C5" w14:textId="19C2A41B"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175</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5B8A6952" w14:textId="2ED1F791"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325</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65" w:type="dxa"/>
            <w:tcBorders>
              <w:top w:val="nil"/>
              <w:left w:val="nil"/>
              <w:bottom w:val="single" w:sz="4" w:space="0" w:color="auto"/>
              <w:right w:val="single" w:sz="4" w:space="0" w:color="auto"/>
            </w:tcBorders>
            <w:shd w:val="clear" w:color="auto" w:fill="auto"/>
            <w:noWrap/>
            <w:vAlign w:val="bottom"/>
            <w:hideMark/>
          </w:tcPr>
          <w:p w14:paraId="67F74867" w14:textId="51DAD5B6"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329</w:t>
            </w:r>
            <w:r w:rsidR="00186220" w:rsidRPr="00F3032F">
              <w:rPr>
                <w:rFonts w:ascii="Arial" w:hAnsi="Arial" w:cs="Arial"/>
                <w:sz w:val="16"/>
                <w:szCs w:val="16"/>
                <w:lang w:val="es-ES_tradnl"/>
              </w:rPr>
              <w:t> </w:t>
            </w:r>
            <w:r w:rsidRPr="00F3032F">
              <w:rPr>
                <w:rFonts w:ascii="Arial" w:hAnsi="Arial" w:cs="Arial"/>
                <w:sz w:val="16"/>
                <w:szCs w:val="16"/>
                <w:lang w:val="es-ES_tradnl"/>
              </w:rPr>
              <w:t>737</w:t>
            </w:r>
          </w:p>
        </w:tc>
        <w:tc>
          <w:tcPr>
            <w:tcW w:w="993" w:type="dxa"/>
            <w:tcBorders>
              <w:top w:val="nil"/>
              <w:left w:val="nil"/>
              <w:bottom w:val="single" w:sz="4" w:space="0" w:color="auto"/>
              <w:right w:val="single" w:sz="4" w:space="0" w:color="auto"/>
            </w:tcBorders>
            <w:shd w:val="clear" w:color="auto" w:fill="auto"/>
            <w:noWrap/>
            <w:vAlign w:val="bottom"/>
            <w:hideMark/>
          </w:tcPr>
          <w:p w14:paraId="14A17A8D" w14:textId="792E969D"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175</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708" w:type="dxa"/>
            <w:tcBorders>
              <w:top w:val="nil"/>
              <w:left w:val="nil"/>
              <w:bottom w:val="single" w:sz="4" w:space="0" w:color="auto"/>
              <w:right w:val="single" w:sz="4" w:space="0" w:color="auto"/>
            </w:tcBorders>
            <w:shd w:val="clear" w:color="auto" w:fill="auto"/>
            <w:noWrap/>
            <w:vAlign w:val="bottom"/>
            <w:hideMark/>
          </w:tcPr>
          <w:p w14:paraId="11E7329D"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c>
          <w:tcPr>
            <w:tcW w:w="1134" w:type="dxa"/>
            <w:tcBorders>
              <w:top w:val="nil"/>
              <w:left w:val="nil"/>
              <w:bottom w:val="single" w:sz="4" w:space="0" w:color="auto"/>
              <w:right w:val="single" w:sz="4" w:space="0" w:color="auto"/>
            </w:tcBorders>
            <w:shd w:val="clear" w:color="auto" w:fill="auto"/>
            <w:noWrap/>
            <w:vAlign w:val="bottom"/>
            <w:hideMark/>
          </w:tcPr>
          <w:p w14:paraId="6D8D7E22" w14:textId="5601DA90"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86220" w:rsidRPr="00F3032F">
              <w:rPr>
                <w:rFonts w:ascii="Arial" w:hAnsi="Arial" w:cs="Arial"/>
                <w:sz w:val="16"/>
                <w:szCs w:val="16"/>
                <w:lang w:val="es-ES_tradnl"/>
              </w:rPr>
              <w:t> </w:t>
            </w:r>
            <w:r w:rsidRPr="00F3032F">
              <w:rPr>
                <w:rFonts w:ascii="Arial" w:hAnsi="Arial" w:cs="Arial"/>
                <w:sz w:val="16"/>
                <w:szCs w:val="16"/>
                <w:lang w:val="es-ES_tradnl"/>
              </w:rPr>
              <w:t>737</w:t>
            </w:r>
          </w:p>
        </w:tc>
        <w:tc>
          <w:tcPr>
            <w:tcW w:w="567" w:type="dxa"/>
            <w:tcBorders>
              <w:top w:val="nil"/>
              <w:left w:val="nil"/>
              <w:bottom w:val="single" w:sz="4" w:space="0" w:color="auto"/>
              <w:right w:val="single" w:sz="4" w:space="0" w:color="auto"/>
            </w:tcBorders>
            <w:shd w:val="clear" w:color="auto" w:fill="auto"/>
            <w:noWrap/>
            <w:vAlign w:val="bottom"/>
            <w:hideMark/>
          </w:tcPr>
          <w:p w14:paraId="682CDB08"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0 %</w:t>
            </w:r>
          </w:p>
        </w:tc>
        <w:tc>
          <w:tcPr>
            <w:tcW w:w="1134" w:type="dxa"/>
            <w:tcBorders>
              <w:top w:val="nil"/>
              <w:left w:val="nil"/>
              <w:bottom w:val="single" w:sz="4" w:space="0" w:color="auto"/>
              <w:right w:val="single" w:sz="4" w:space="0" w:color="auto"/>
            </w:tcBorders>
            <w:shd w:val="clear" w:color="auto" w:fill="auto"/>
            <w:noWrap/>
            <w:vAlign w:val="bottom"/>
            <w:hideMark/>
          </w:tcPr>
          <w:p w14:paraId="1BDBA557" w14:textId="77777777" w:rsidR="006235D1" w:rsidRPr="00F3032F" w:rsidRDefault="00186E0E" w:rsidP="00F562CC">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r>
      <w:tr w:rsidR="006235D1" w:rsidRPr="00F3032F" w14:paraId="09510E86" w14:textId="77777777" w:rsidTr="00F562CC">
        <w:trPr>
          <w:trHeight w:val="450"/>
        </w:trPr>
        <w:tc>
          <w:tcPr>
            <w:tcW w:w="1300" w:type="dxa"/>
            <w:tcBorders>
              <w:top w:val="nil"/>
              <w:left w:val="single" w:sz="4" w:space="0" w:color="auto"/>
              <w:bottom w:val="single" w:sz="4" w:space="0" w:color="auto"/>
              <w:right w:val="single" w:sz="4" w:space="0" w:color="auto"/>
            </w:tcBorders>
            <w:shd w:val="clear" w:color="000000" w:fill="92D050"/>
            <w:noWrap/>
            <w:vAlign w:val="center"/>
            <w:hideMark/>
          </w:tcPr>
          <w:p w14:paraId="68F3CAD7" w14:textId="2A5F8E63"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r w:rsidR="008F140B" w:rsidRPr="00F3032F">
              <w:rPr>
                <w:rFonts w:ascii="Arial" w:hAnsi="Arial" w:cs="Arial"/>
                <w:b/>
                <w:bCs/>
                <w:sz w:val="16"/>
                <w:szCs w:val="16"/>
                <w:lang w:val="es-ES_tradnl"/>
              </w:rPr>
              <w:t>,</w:t>
            </w:r>
            <w:r w:rsidRPr="00F3032F">
              <w:rPr>
                <w:rFonts w:ascii="Arial" w:hAnsi="Arial" w:cs="Arial"/>
                <w:b/>
                <w:bCs/>
                <w:sz w:val="16"/>
                <w:szCs w:val="16"/>
                <w:lang w:val="es-ES_tradnl"/>
              </w:rPr>
              <w:t xml:space="preserve"> resultado esperado 1 </w:t>
            </w:r>
            <w:r w:rsidR="00186220" w:rsidRPr="00F3032F">
              <w:rPr>
                <w:rFonts w:ascii="Arial" w:hAnsi="Arial" w:cs="Arial"/>
                <w:b/>
                <w:bCs/>
                <w:sz w:val="16"/>
                <w:szCs w:val="16"/>
                <w:lang w:val="es-ES_tradnl"/>
              </w:rPr>
              <w:br/>
            </w:r>
            <w:r w:rsidRPr="00F3032F">
              <w:rPr>
                <w:rFonts w:ascii="Arial" w:hAnsi="Arial" w:cs="Arial"/>
                <w:b/>
                <w:bCs/>
                <w:sz w:val="16"/>
                <w:szCs w:val="16"/>
                <w:lang w:val="es-ES_tradnl"/>
              </w:rPr>
              <w:t>de la COI</w:t>
            </w:r>
          </w:p>
        </w:tc>
        <w:tc>
          <w:tcPr>
            <w:tcW w:w="1000" w:type="dxa"/>
            <w:tcBorders>
              <w:top w:val="nil"/>
              <w:left w:val="nil"/>
              <w:bottom w:val="single" w:sz="4" w:space="0" w:color="auto"/>
              <w:right w:val="single" w:sz="4" w:space="0" w:color="auto"/>
            </w:tcBorders>
            <w:shd w:val="clear" w:color="000000" w:fill="92D050"/>
            <w:noWrap/>
            <w:vAlign w:val="center"/>
            <w:hideMark/>
          </w:tcPr>
          <w:p w14:paraId="6BB99848" w14:textId="6149B811"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600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000</w:t>
            </w:r>
          </w:p>
        </w:tc>
        <w:tc>
          <w:tcPr>
            <w:tcW w:w="1000" w:type="dxa"/>
            <w:tcBorders>
              <w:top w:val="nil"/>
              <w:left w:val="nil"/>
              <w:bottom w:val="single" w:sz="4" w:space="0" w:color="auto"/>
              <w:right w:val="single" w:sz="4" w:space="0" w:color="auto"/>
            </w:tcBorders>
            <w:shd w:val="clear" w:color="000000" w:fill="92D050"/>
            <w:noWrap/>
            <w:vAlign w:val="center"/>
            <w:hideMark/>
          </w:tcPr>
          <w:p w14:paraId="4A13FDDD" w14:textId="3BF898F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13</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160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200</w:t>
            </w:r>
          </w:p>
        </w:tc>
        <w:tc>
          <w:tcPr>
            <w:tcW w:w="1000" w:type="dxa"/>
            <w:tcBorders>
              <w:top w:val="nil"/>
              <w:left w:val="nil"/>
              <w:bottom w:val="single" w:sz="4" w:space="0" w:color="auto"/>
              <w:right w:val="single" w:sz="4" w:space="0" w:color="auto"/>
            </w:tcBorders>
            <w:shd w:val="clear" w:color="000000" w:fill="92D050"/>
            <w:noWrap/>
            <w:vAlign w:val="center"/>
            <w:hideMark/>
          </w:tcPr>
          <w:p w14:paraId="7BFEDCED" w14:textId="0B562DE5"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760</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200</w:t>
            </w:r>
          </w:p>
        </w:tc>
        <w:tc>
          <w:tcPr>
            <w:tcW w:w="1365" w:type="dxa"/>
            <w:tcBorders>
              <w:top w:val="nil"/>
              <w:left w:val="nil"/>
              <w:bottom w:val="single" w:sz="4" w:space="0" w:color="auto"/>
              <w:right w:val="single" w:sz="4" w:space="0" w:color="auto"/>
            </w:tcBorders>
            <w:shd w:val="clear" w:color="000000" w:fill="92D050"/>
            <w:noWrap/>
            <w:vAlign w:val="center"/>
            <w:hideMark/>
          </w:tcPr>
          <w:p w14:paraId="7B6E6189" w14:textId="5D311D6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15</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418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739</w:t>
            </w:r>
          </w:p>
        </w:tc>
        <w:tc>
          <w:tcPr>
            <w:tcW w:w="993" w:type="dxa"/>
            <w:tcBorders>
              <w:top w:val="nil"/>
              <w:left w:val="nil"/>
              <w:bottom w:val="single" w:sz="4" w:space="0" w:color="auto"/>
              <w:right w:val="single" w:sz="4" w:space="0" w:color="auto"/>
            </w:tcBorders>
            <w:shd w:val="clear" w:color="000000" w:fill="92D050"/>
            <w:noWrap/>
            <w:vAlign w:val="center"/>
            <w:hideMark/>
          </w:tcPr>
          <w:p w14:paraId="54A0C545" w14:textId="39DA2E8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12</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074</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617</w:t>
            </w:r>
          </w:p>
        </w:tc>
        <w:tc>
          <w:tcPr>
            <w:tcW w:w="708" w:type="dxa"/>
            <w:tcBorders>
              <w:top w:val="nil"/>
              <w:left w:val="nil"/>
              <w:bottom w:val="single" w:sz="4" w:space="0" w:color="auto"/>
              <w:right w:val="single" w:sz="4" w:space="0" w:color="auto"/>
            </w:tcBorders>
            <w:shd w:val="clear" w:color="000000" w:fill="92D050"/>
            <w:noWrap/>
            <w:vAlign w:val="center"/>
            <w:hideMark/>
          </w:tcPr>
          <w:p w14:paraId="36BCD5B0"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92 %</w:t>
            </w:r>
          </w:p>
        </w:tc>
        <w:tc>
          <w:tcPr>
            <w:tcW w:w="1134" w:type="dxa"/>
            <w:tcBorders>
              <w:top w:val="nil"/>
              <w:left w:val="nil"/>
              <w:bottom w:val="single" w:sz="4" w:space="0" w:color="auto"/>
              <w:right w:val="single" w:sz="4" w:space="0" w:color="auto"/>
            </w:tcBorders>
            <w:shd w:val="clear" w:color="000000" w:fill="92D050"/>
            <w:noWrap/>
            <w:vAlign w:val="center"/>
            <w:hideMark/>
          </w:tcPr>
          <w:p w14:paraId="055E90D1" w14:textId="61166CE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744</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122</w:t>
            </w:r>
          </w:p>
        </w:tc>
        <w:tc>
          <w:tcPr>
            <w:tcW w:w="567" w:type="dxa"/>
            <w:tcBorders>
              <w:top w:val="nil"/>
              <w:left w:val="nil"/>
              <w:bottom w:val="single" w:sz="4" w:space="0" w:color="auto"/>
              <w:right w:val="single" w:sz="4" w:space="0" w:color="auto"/>
            </w:tcBorders>
            <w:shd w:val="clear" w:color="000000" w:fill="92D050"/>
            <w:noWrap/>
            <w:vAlign w:val="center"/>
            <w:hideMark/>
          </w:tcPr>
          <w:p w14:paraId="17E6472B"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6 %</w:t>
            </w:r>
          </w:p>
        </w:tc>
        <w:tc>
          <w:tcPr>
            <w:tcW w:w="1134" w:type="dxa"/>
            <w:tcBorders>
              <w:top w:val="nil"/>
              <w:left w:val="nil"/>
              <w:bottom w:val="single" w:sz="4" w:space="0" w:color="auto"/>
              <w:right w:val="single" w:sz="4" w:space="0" w:color="auto"/>
            </w:tcBorders>
            <w:shd w:val="clear" w:color="000000" w:fill="92D050"/>
            <w:noWrap/>
            <w:vAlign w:val="center"/>
            <w:hideMark/>
          </w:tcPr>
          <w:p w14:paraId="7844FAA9" w14:textId="752C758E"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341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461</w:t>
            </w:r>
          </w:p>
        </w:tc>
      </w:tr>
    </w:tbl>
    <w:p w14:paraId="58E37D56" w14:textId="77777777" w:rsidR="00923248" w:rsidRPr="00F3032F" w:rsidRDefault="00923248" w:rsidP="00923248">
      <w:pPr>
        <w:pStyle w:val="ListParagraph"/>
        <w:keepNext/>
        <w:tabs>
          <w:tab w:val="clear" w:pos="567"/>
        </w:tabs>
        <w:spacing w:before="360" w:after="240"/>
        <w:ind w:left="1134" w:right="-142" w:hanging="1134"/>
        <w:contextualSpacing w:val="0"/>
        <w:rPr>
          <w:rFonts w:ascii="Arial" w:hAnsi="Arial" w:cs="Arial"/>
          <w:sz w:val="22"/>
          <w:szCs w:val="22"/>
          <w:u w:val="single"/>
          <w:lang w:val="es-ES_tradnl"/>
        </w:rPr>
      </w:pPr>
    </w:p>
    <w:p w14:paraId="49ADBF26" w14:textId="77777777" w:rsidR="00923248" w:rsidRPr="00F3032F" w:rsidRDefault="00923248">
      <w:pPr>
        <w:tabs>
          <w:tab w:val="clear" w:pos="567"/>
        </w:tabs>
        <w:snapToGrid/>
        <w:rPr>
          <w:rFonts w:ascii="Arial" w:hAnsi="Arial" w:cs="Arial"/>
          <w:sz w:val="22"/>
          <w:szCs w:val="22"/>
          <w:u w:val="single"/>
          <w:lang w:val="es-ES_tradnl"/>
        </w:rPr>
      </w:pPr>
      <w:r w:rsidRPr="00F3032F">
        <w:rPr>
          <w:rFonts w:ascii="Arial" w:hAnsi="Arial" w:cs="Arial"/>
          <w:sz w:val="22"/>
          <w:szCs w:val="22"/>
          <w:u w:val="single"/>
          <w:lang w:val="es-ES_tradnl"/>
        </w:rPr>
        <w:br w:type="page"/>
      </w:r>
    </w:p>
    <w:p w14:paraId="09B36B08" w14:textId="2A4C3C30" w:rsidR="006235D1" w:rsidRPr="00F3032F" w:rsidRDefault="00186E0E" w:rsidP="00923248">
      <w:pPr>
        <w:pStyle w:val="ListParagraph"/>
        <w:keepNext/>
        <w:tabs>
          <w:tab w:val="clear" w:pos="567"/>
        </w:tabs>
        <w:spacing w:before="360" w:after="60"/>
        <w:ind w:left="1134" w:right="-142" w:hanging="1134"/>
        <w:contextualSpacing w:val="0"/>
        <w:rPr>
          <w:rFonts w:ascii="Arial" w:eastAsia="PMingLiU" w:hAnsi="Arial" w:cs="Arial"/>
          <w:sz w:val="22"/>
          <w:szCs w:val="22"/>
          <w:u w:val="single"/>
          <w:lang w:val="es-ES_tradnl"/>
        </w:rPr>
      </w:pPr>
      <w:r w:rsidRPr="00F3032F">
        <w:rPr>
          <w:rFonts w:ascii="Arial" w:hAnsi="Arial" w:cs="Arial"/>
          <w:sz w:val="22"/>
          <w:szCs w:val="22"/>
          <w:u w:val="single"/>
          <w:lang w:val="es-ES_tradnl"/>
        </w:rPr>
        <w:lastRenderedPageBreak/>
        <w:t>Cuadro 5</w:t>
      </w:r>
      <w:r w:rsidRPr="00F3032F">
        <w:rPr>
          <w:rFonts w:ascii="Arial" w:hAnsi="Arial" w:cs="Arial"/>
          <w:sz w:val="22"/>
          <w:szCs w:val="22"/>
          <w:lang w:val="es-ES_tradnl"/>
        </w:rPr>
        <w:t>.</w:t>
      </w:r>
      <w:r w:rsidR="00923248" w:rsidRPr="00F3032F">
        <w:rPr>
          <w:rFonts w:ascii="Arial" w:hAnsi="Arial" w:cs="Arial"/>
          <w:sz w:val="22"/>
          <w:szCs w:val="22"/>
          <w:lang w:val="es-ES_tradnl"/>
        </w:rPr>
        <w:tab/>
      </w:r>
      <w:r w:rsidRPr="00F3032F">
        <w:rPr>
          <w:rFonts w:ascii="Arial" w:hAnsi="Arial" w:cs="Arial"/>
          <w:sz w:val="22"/>
          <w:szCs w:val="22"/>
          <w:lang w:val="es-ES_tradnl"/>
        </w:rPr>
        <w:t>Contribuciones en especie recibidas en 2020-2021 al 31 de diciembre de 2021</w:t>
      </w:r>
      <w:r w:rsidRPr="00F3032F">
        <w:rPr>
          <w:rFonts w:ascii="Arial" w:hAnsi="Arial" w:cs="Arial"/>
          <w:sz w:val="22"/>
          <w:szCs w:val="22"/>
          <w:vertAlign w:val="superscript"/>
          <w:lang w:val="es-ES_tradnl"/>
        </w:rPr>
        <w:footnoteReference w:id="3"/>
      </w:r>
    </w:p>
    <w:tbl>
      <w:tblPr>
        <w:tblW w:w="10201" w:type="dxa"/>
        <w:tblLayout w:type="fixed"/>
        <w:tblLook w:val="04A0" w:firstRow="1" w:lastRow="0" w:firstColumn="1" w:lastColumn="0" w:noHBand="0" w:noVBand="1"/>
      </w:tblPr>
      <w:tblGrid>
        <w:gridCol w:w="1705"/>
        <w:gridCol w:w="4590"/>
        <w:gridCol w:w="1049"/>
        <w:gridCol w:w="1471"/>
        <w:gridCol w:w="1386"/>
      </w:tblGrid>
      <w:tr w:rsidR="00765437" w:rsidRPr="00F3032F" w14:paraId="5C9D6854" w14:textId="77777777" w:rsidTr="00F562CC">
        <w:trPr>
          <w:trHeight w:val="288"/>
        </w:trPr>
        <w:tc>
          <w:tcPr>
            <w:tcW w:w="1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B157B4" w14:textId="77777777" w:rsidR="00765437" w:rsidRPr="00F3032F" w:rsidRDefault="00765437">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Donante</w:t>
            </w:r>
          </w:p>
        </w:tc>
        <w:tc>
          <w:tcPr>
            <w:tcW w:w="4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7E816A" w14:textId="77777777" w:rsidR="00765437" w:rsidRPr="00F3032F" w:rsidRDefault="00765437">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Finalidad</w:t>
            </w:r>
          </w:p>
        </w:tc>
        <w:tc>
          <w:tcPr>
            <w:tcW w:w="2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98C35" w14:textId="17878B12" w:rsidR="00765437" w:rsidRPr="00F3032F" w:rsidRDefault="00765437" w:rsidP="00765437">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Importe en dólares estadounidenses</w:t>
            </w:r>
          </w:p>
        </w:tc>
        <w:tc>
          <w:tcPr>
            <w:tcW w:w="13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B4AEAA" w14:textId="77777777" w:rsidR="00765437" w:rsidRPr="00F3032F" w:rsidRDefault="00765437" w:rsidP="00F562CC">
            <w:pPr>
              <w:tabs>
                <w:tab w:val="clear" w:pos="567"/>
              </w:tabs>
              <w:snapToGrid/>
              <w:ind w:left="-137" w:right="-111"/>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Importe en dólares estadounidenses</w:t>
            </w:r>
          </w:p>
        </w:tc>
      </w:tr>
      <w:tr w:rsidR="006235D1" w:rsidRPr="00F3032F" w14:paraId="278183C2" w14:textId="77777777" w:rsidTr="00F562CC">
        <w:trPr>
          <w:trHeight w:val="288"/>
        </w:trPr>
        <w:tc>
          <w:tcPr>
            <w:tcW w:w="1705" w:type="dxa"/>
            <w:vMerge/>
            <w:tcBorders>
              <w:top w:val="single" w:sz="4" w:space="0" w:color="auto"/>
              <w:left w:val="single" w:sz="4" w:space="0" w:color="auto"/>
              <w:bottom w:val="single" w:sz="4" w:space="0" w:color="000000"/>
              <w:right w:val="single" w:sz="4" w:space="0" w:color="auto"/>
            </w:tcBorders>
            <w:vAlign w:val="center"/>
            <w:hideMark/>
          </w:tcPr>
          <w:p w14:paraId="1DB83DAD"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rPr>
            </w:pPr>
          </w:p>
        </w:tc>
        <w:tc>
          <w:tcPr>
            <w:tcW w:w="4590" w:type="dxa"/>
            <w:vMerge/>
            <w:tcBorders>
              <w:top w:val="single" w:sz="4" w:space="0" w:color="auto"/>
              <w:left w:val="single" w:sz="4" w:space="0" w:color="auto"/>
              <w:bottom w:val="single" w:sz="4" w:space="0" w:color="000000"/>
              <w:right w:val="single" w:sz="4" w:space="0" w:color="auto"/>
            </w:tcBorders>
            <w:vAlign w:val="center"/>
            <w:hideMark/>
          </w:tcPr>
          <w:p w14:paraId="4022E38C"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rPr>
            </w:pPr>
          </w:p>
        </w:tc>
        <w:tc>
          <w:tcPr>
            <w:tcW w:w="1049" w:type="dxa"/>
            <w:tcBorders>
              <w:top w:val="nil"/>
              <w:left w:val="nil"/>
              <w:bottom w:val="single" w:sz="4" w:space="0" w:color="auto"/>
              <w:right w:val="single" w:sz="4" w:space="0" w:color="auto"/>
            </w:tcBorders>
            <w:shd w:val="clear" w:color="auto" w:fill="auto"/>
            <w:noWrap/>
            <w:vAlign w:val="center"/>
            <w:hideMark/>
          </w:tcPr>
          <w:p w14:paraId="15805990"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2020</w:t>
            </w:r>
          </w:p>
        </w:tc>
        <w:tc>
          <w:tcPr>
            <w:tcW w:w="1471" w:type="dxa"/>
            <w:tcBorders>
              <w:top w:val="nil"/>
              <w:left w:val="nil"/>
              <w:bottom w:val="single" w:sz="4" w:space="0" w:color="auto"/>
              <w:right w:val="single" w:sz="4" w:space="0" w:color="auto"/>
            </w:tcBorders>
            <w:shd w:val="clear" w:color="auto" w:fill="auto"/>
            <w:vAlign w:val="center"/>
            <w:hideMark/>
          </w:tcPr>
          <w:p w14:paraId="77F8ABC5"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2021</w:t>
            </w:r>
          </w:p>
        </w:tc>
        <w:tc>
          <w:tcPr>
            <w:tcW w:w="1386" w:type="dxa"/>
            <w:vMerge/>
            <w:tcBorders>
              <w:top w:val="single" w:sz="4" w:space="0" w:color="auto"/>
              <w:left w:val="single" w:sz="4" w:space="0" w:color="auto"/>
              <w:bottom w:val="single" w:sz="4" w:space="0" w:color="000000"/>
              <w:right w:val="single" w:sz="4" w:space="0" w:color="auto"/>
            </w:tcBorders>
            <w:vAlign w:val="center"/>
            <w:hideMark/>
          </w:tcPr>
          <w:p w14:paraId="19E2A931"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rPr>
            </w:pPr>
          </w:p>
        </w:tc>
      </w:tr>
      <w:tr w:rsidR="006235D1" w:rsidRPr="00F3032F" w14:paraId="1CA9B736"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EA883D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Australia (BOM)</w:t>
            </w:r>
          </w:p>
        </w:tc>
        <w:tc>
          <w:tcPr>
            <w:tcW w:w="4590" w:type="dxa"/>
            <w:tcBorders>
              <w:top w:val="nil"/>
              <w:left w:val="nil"/>
              <w:bottom w:val="single" w:sz="4" w:space="0" w:color="auto"/>
              <w:right w:val="single" w:sz="4" w:space="0" w:color="auto"/>
            </w:tcBorders>
            <w:shd w:val="clear" w:color="auto" w:fill="auto"/>
            <w:noWrap/>
            <w:vAlign w:val="bottom"/>
            <w:hideMark/>
          </w:tcPr>
          <w:p w14:paraId="11D6AB32" w14:textId="7B55D2A1"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Oficina de Programas de Perth </w:t>
            </w:r>
            <w:r w:rsidR="00A67A98" w:rsidRPr="00F3032F">
              <w:rPr>
                <w:rFonts w:ascii="Arial" w:hAnsi="Arial" w:cs="Arial"/>
                <w:sz w:val="16"/>
                <w:szCs w:val="16"/>
                <w:lang w:val="es-ES_tradnl"/>
              </w:rPr>
              <w:t xml:space="preserve">(PPO) </w:t>
            </w:r>
            <w:r w:rsidRPr="00F3032F">
              <w:rPr>
                <w:rFonts w:ascii="Arial" w:hAnsi="Arial" w:cs="Arial"/>
                <w:sz w:val="16"/>
                <w:szCs w:val="16"/>
                <w:lang w:val="es-ES_tradnl"/>
              </w:rPr>
              <w:t>y Secretaría de la COI para el IOTWMS</w:t>
            </w:r>
          </w:p>
        </w:tc>
        <w:tc>
          <w:tcPr>
            <w:tcW w:w="1049" w:type="dxa"/>
            <w:tcBorders>
              <w:top w:val="nil"/>
              <w:left w:val="nil"/>
              <w:bottom w:val="single" w:sz="4" w:space="0" w:color="auto"/>
              <w:right w:val="single" w:sz="4" w:space="0" w:color="auto"/>
            </w:tcBorders>
            <w:shd w:val="clear" w:color="auto" w:fill="auto"/>
            <w:noWrap/>
            <w:vAlign w:val="bottom"/>
            <w:hideMark/>
          </w:tcPr>
          <w:p w14:paraId="737259B4" w14:textId="5033C27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206</w:t>
            </w:r>
            <w:r w:rsidR="00186220" w:rsidRPr="00F3032F">
              <w:rPr>
                <w:rFonts w:ascii="Arial" w:hAnsi="Arial" w:cs="Arial"/>
                <w:sz w:val="16"/>
                <w:szCs w:val="16"/>
                <w:lang w:val="es-ES_tradnl"/>
              </w:rPr>
              <w:t> </w:t>
            </w:r>
            <w:r w:rsidRPr="00F3032F">
              <w:rPr>
                <w:rFonts w:ascii="Arial" w:hAnsi="Arial" w:cs="Arial"/>
                <w:sz w:val="16"/>
                <w:szCs w:val="16"/>
                <w:lang w:val="es-ES_tradnl"/>
              </w:rPr>
              <w:t>503</w:t>
            </w:r>
          </w:p>
        </w:tc>
        <w:tc>
          <w:tcPr>
            <w:tcW w:w="1471" w:type="dxa"/>
            <w:tcBorders>
              <w:top w:val="nil"/>
              <w:left w:val="nil"/>
              <w:bottom w:val="single" w:sz="4" w:space="0" w:color="auto"/>
              <w:right w:val="single" w:sz="4" w:space="0" w:color="auto"/>
            </w:tcBorders>
            <w:shd w:val="clear" w:color="auto" w:fill="auto"/>
            <w:noWrap/>
            <w:vAlign w:val="bottom"/>
            <w:hideMark/>
          </w:tcPr>
          <w:p w14:paraId="04E8459B" w14:textId="0EFBA4E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200</w:t>
            </w:r>
            <w:r w:rsidR="00186220" w:rsidRPr="00F3032F">
              <w:rPr>
                <w:rFonts w:ascii="Arial" w:hAnsi="Arial" w:cs="Arial"/>
                <w:sz w:val="16"/>
                <w:szCs w:val="16"/>
                <w:lang w:val="es-ES_tradnl"/>
              </w:rPr>
              <w:t> </w:t>
            </w:r>
            <w:r w:rsidRPr="00F3032F">
              <w:rPr>
                <w:rFonts w:ascii="Arial" w:hAnsi="Arial" w:cs="Arial"/>
                <w:sz w:val="16"/>
                <w:szCs w:val="16"/>
                <w:lang w:val="es-ES_tradnl"/>
              </w:rPr>
              <w:t>972</w:t>
            </w:r>
          </w:p>
        </w:tc>
        <w:tc>
          <w:tcPr>
            <w:tcW w:w="1386" w:type="dxa"/>
            <w:tcBorders>
              <w:top w:val="nil"/>
              <w:left w:val="nil"/>
              <w:bottom w:val="single" w:sz="4" w:space="0" w:color="auto"/>
              <w:right w:val="single" w:sz="4" w:space="0" w:color="auto"/>
            </w:tcBorders>
            <w:shd w:val="clear" w:color="auto" w:fill="auto"/>
            <w:noWrap/>
            <w:vAlign w:val="bottom"/>
            <w:hideMark/>
          </w:tcPr>
          <w:p w14:paraId="5DC2FE7C" w14:textId="05F8177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407</w:t>
            </w:r>
            <w:r w:rsidR="00186220" w:rsidRPr="00F3032F">
              <w:rPr>
                <w:rFonts w:ascii="Arial" w:hAnsi="Arial" w:cs="Arial"/>
                <w:sz w:val="16"/>
                <w:szCs w:val="16"/>
                <w:lang w:val="es-ES_tradnl"/>
              </w:rPr>
              <w:t> </w:t>
            </w:r>
            <w:r w:rsidRPr="00F3032F">
              <w:rPr>
                <w:rFonts w:ascii="Arial" w:hAnsi="Arial" w:cs="Arial"/>
                <w:sz w:val="16"/>
                <w:szCs w:val="16"/>
                <w:lang w:val="es-ES_tradnl"/>
              </w:rPr>
              <w:t>475</w:t>
            </w:r>
          </w:p>
        </w:tc>
      </w:tr>
      <w:tr w:rsidR="006235D1" w:rsidRPr="00F3032F" w14:paraId="20D06747"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E6562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Australia (BOM y Geosciences Australia)</w:t>
            </w:r>
          </w:p>
        </w:tc>
        <w:tc>
          <w:tcPr>
            <w:tcW w:w="4590" w:type="dxa"/>
            <w:tcBorders>
              <w:top w:val="nil"/>
              <w:left w:val="nil"/>
              <w:bottom w:val="single" w:sz="4" w:space="0" w:color="auto"/>
              <w:right w:val="single" w:sz="4" w:space="0" w:color="auto"/>
            </w:tcBorders>
            <w:shd w:val="clear" w:color="auto" w:fill="auto"/>
            <w:noWrap/>
            <w:vAlign w:val="bottom"/>
            <w:hideMark/>
          </w:tcPr>
          <w:p w14:paraId="6082FCB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Centro Conjunto de Alerta contra los Tsunamis de Australia (proveedor de servicios sobre tsunamis)</w:t>
            </w:r>
          </w:p>
        </w:tc>
        <w:tc>
          <w:tcPr>
            <w:tcW w:w="1049" w:type="dxa"/>
            <w:tcBorders>
              <w:top w:val="nil"/>
              <w:left w:val="nil"/>
              <w:bottom w:val="single" w:sz="4" w:space="0" w:color="auto"/>
              <w:right w:val="single" w:sz="4" w:space="0" w:color="auto"/>
            </w:tcBorders>
            <w:shd w:val="clear" w:color="auto" w:fill="auto"/>
            <w:noWrap/>
            <w:vAlign w:val="bottom"/>
            <w:hideMark/>
          </w:tcPr>
          <w:p w14:paraId="1C25D252" w14:textId="16D04FF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770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7202657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60FB3941" w14:textId="2166A28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186220" w:rsidRPr="00F3032F">
              <w:rPr>
                <w:rFonts w:ascii="Arial" w:hAnsi="Arial" w:cs="Arial"/>
                <w:sz w:val="16"/>
                <w:szCs w:val="16"/>
                <w:lang w:val="es-ES_tradnl"/>
              </w:rPr>
              <w:t> </w:t>
            </w:r>
            <w:r w:rsidRPr="00F3032F">
              <w:rPr>
                <w:rFonts w:ascii="Arial" w:hAnsi="Arial" w:cs="Arial"/>
                <w:sz w:val="16"/>
                <w:szCs w:val="16"/>
                <w:lang w:val="es-ES_tradnl"/>
              </w:rPr>
              <w:t>770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68DDC712"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616E18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Barbados</w:t>
            </w:r>
          </w:p>
        </w:tc>
        <w:tc>
          <w:tcPr>
            <w:tcW w:w="4590" w:type="dxa"/>
            <w:tcBorders>
              <w:top w:val="nil"/>
              <w:left w:val="nil"/>
              <w:bottom w:val="single" w:sz="4" w:space="0" w:color="auto"/>
              <w:right w:val="single" w:sz="4" w:space="0" w:color="auto"/>
            </w:tcBorders>
            <w:shd w:val="clear" w:color="auto" w:fill="auto"/>
            <w:noWrap/>
            <w:vAlign w:val="bottom"/>
            <w:hideMark/>
          </w:tcPr>
          <w:p w14:paraId="66D64CC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Centro de Información sobre los Tsunamis en el Caribe</w:t>
            </w:r>
          </w:p>
        </w:tc>
        <w:tc>
          <w:tcPr>
            <w:tcW w:w="1049" w:type="dxa"/>
            <w:tcBorders>
              <w:top w:val="nil"/>
              <w:left w:val="nil"/>
              <w:bottom w:val="single" w:sz="4" w:space="0" w:color="auto"/>
              <w:right w:val="single" w:sz="4" w:space="0" w:color="auto"/>
            </w:tcBorders>
            <w:shd w:val="clear" w:color="auto" w:fill="auto"/>
            <w:noWrap/>
            <w:vAlign w:val="bottom"/>
            <w:hideMark/>
          </w:tcPr>
          <w:p w14:paraId="464D8288" w14:textId="1712D32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157</w:t>
            </w:r>
            <w:r w:rsidR="00186220" w:rsidRPr="00F3032F">
              <w:rPr>
                <w:rFonts w:ascii="Arial" w:hAnsi="Arial" w:cs="Arial"/>
                <w:sz w:val="16"/>
                <w:szCs w:val="16"/>
                <w:lang w:val="es-ES_tradnl"/>
              </w:rPr>
              <w:t> </w:t>
            </w:r>
            <w:r w:rsidRPr="00F3032F">
              <w:rPr>
                <w:rFonts w:ascii="Arial" w:hAnsi="Arial" w:cs="Arial"/>
                <w:sz w:val="16"/>
                <w:szCs w:val="16"/>
                <w:lang w:val="es-ES_tradnl"/>
              </w:rPr>
              <w:t>109</w:t>
            </w:r>
          </w:p>
        </w:tc>
        <w:tc>
          <w:tcPr>
            <w:tcW w:w="1471" w:type="dxa"/>
            <w:tcBorders>
              <w:top w:val="nil"/>
              <w:left w:val="nil"/>
              <w:bottom w:val="single" w:sz="4" w:space="0" w:color="auto"/>
              <w:right w:val="single" w:sz="4" w:space="0" w:color="auto"/>
            </w:tcBorders>
            <w:shd w:val="clear" w:color="auto" w:fill="auto"/>
            <w:noWrap/>
            <w:vAlign w:val="bottom"/>
            <w:hideMark/>
          </w:tcPr>
          <w:p w14:paraId="26957360" w14:textId="0EB7149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144</w:t>
            </w:r>
            <w:r w:rsidR="00186220" w:rsidRPr="00F3032F">
              <w:rPr>
                <w:rFonts w:ascii="Arial" w:hAnsi="Arial" w:cs="Arial"/>
                <w:sz w:val="16"/>
                <w:szCs w:val="16"/>
                <w:lang w:val="es-ES_tradnl"/>
              </w:rPr>
              <w:t> </w:t>
            </w:r>
            <w:r w:rsidRPr="00F3032F">
              <w:rPr>
                <w:rFonts w:ascii="Arial" w:hAnsi="Arial" w:cs="Arial"/>
                <w:sz w:val="16"/>
                <w:szCs w:val="16"/>
                <w:lang w:val="es-ES_tradnl"/>
              </w:rPr>
              <w:t>109</w:t>
            </w:r>
          </w:p>
        </w:tc>
        <w:tc>
          <w:tcPr>
            <w:tcW w:w="1386" w:type="dxa"/>
            <w:tcBorders>
              <w:top w:val="nil"/>
              <w:left w:val="nil"/>
              <w:bottom w:val="single" w:sz="4" w:space="0" w:color="auto"/>
              <w:right w:val="single" w:sz="4" w:space="0" w:color="auto"/>
            </w:tcBorders>
            <w:shd w:val="clear" w:color="auto" w:fill="auto"/>
            <w:noWrap/>
            <w:vAlign w:val="bottom"/>
            <w:hideMark/>
          </w:tcPr>
          <w:p w14:paraId="4E77E6CB" w14:textId="42F9034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301</w:t>
            </w:r>
            <w:r w:rsidR="00186220" w:rsidRPr="00F3032F">
              <w:rPr>
                <w:rFonts w:ascii="Arial" w:hAnsi="Arial" w:cs="Arial"/>
                <w:sz w:val="16"/>
                <w:szCs w:val="16"/>
                <w:lang w:val="es-ES_tradnl"/>
              </w:rPr>
              <w:t> </w:t>
            </w:r>
            <w:r w:rsidRPr="00F3032F">
              <w:rPr>
                <w:rFonts w:ascii="Arial" w:hAnsi="Arial" w:cs="Arial"/>
                <w:sz w:val="16"/>
                <w:szCs w:val="16"/>
                <w:lang w:val="es-ES_tradnl"/>
              </w:rPr>
              <w:t>218</w:t>
            </w:r>
          </w:p>
        </w:tc>
      </w:tr>
      <w:tr w:rsidR="006235D1" w:rsidRPr="00F3032F" w14:paraId="4FCB382D"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2AE8C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Bélgica (Flandes)</w:t>
            </w:r>
          </w:p>
        </w:tc>
        <w:tc>
          <w:tcPr>
            <w:tcW w:w="4590" w:type="dxa"/>
            <w:tcBorders>
              <w:top w:val="nil"/>
              <w:left w:val="nil"/>
              <w:bottom w:val="single" w:sz="4" w:space="0" w:color="auto"/>
              <w:right w:val="single" w:sz="4" w:space="0" w:color="auto"/>
            </w:tcBorders>
            <w:shd w:val="clear" w:color="auto" w:fill="auto"/>
            <w:noWrap/>
            <w:vAlign w:val="bottom"/>
            <w:hideMark/>
          </w:tcPr>
          <w:p w14:paraId="4C3057E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Oficina de Proyectos de la COI para el IODE</w:t>
            </w:r>
          </w:p>
        </w:tc>
        <w:tc>
          <w:tcPr>
            <w:tcW w:w="1049" w:type="dxa"/>
            <w:tcBorders>
              <w:top w:val="nil"/>
              <w:left w:val="nil"/>
              <w:bottom w:val="single" w:sz="4" w:space="0" w:color="auto"/>
              <w:right w:val="single" w:sz="4" w:space="0" w:color="auto"/>
            </w:tcBorders>
            <w:shd w:val="clear" w:color="auto" w:fill="auto"/>
            <w:noWrap/>
            <w:vAlign w:val="bottom"/>
            <w:hideMark/>
          </w:tcPr>
          <w:p w14:paraId="75A93BAA" w14:textId="75D6710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640</w:t>
            </w:r>
            <w:r w:rsidR="00186220" w:rsidRPr="00F3032F">
              <w:rPr>
                <w:rFonts w:ascii="Arial" w:hAnsi="Arial" w:cs="Arial"/>
                <w:sz w:val="16"/>
                <w:szCs w:val="16"/>
                <w:lang w:val="es-ES_tradnl"/>
              </w:rPr>
              <w:t> </w:t>
            </w:r>
            <w:r w:rsidRPr="00F3032F">
              <w:rPr>
                <w:rFonts w:ascii="Arial" w:hAnsi="Arial" w:cs="Arial"/>
                <w:sz w:val="16"/>
                <w:szCs w:val="16"/>
                <w:lang w:val="es-ES_tradnl"/>
              </w:rPr>
              <w:t>373</w:t>
            </w:r>
          </w:p>
        </w:tc>
        <w:tc>
          <w:tcPr>
            <w:tcW w:w="1471" w:type="dxa"/>
            <w:tcBorders>
              <w:top w:val="nil"/>
              <w:left w:val="nil"/>
              <w:bottom w:val="single" w:sz="4" w:space="0" w:color="auto"/>
              <w:right w:val="single" w:sz="4" w:space="0" w:color="auto"/>
            </w:tcBorders>
            <w:shd w:val="clear" w:color="auto" w:fill="auto"/>
            <w:noWrap/>
            <w:vAlign w:val="bottom"/>
            <w:hideMark/>
          </w:tcPr>
          <w:p w14:paraId="7862E789" w14:textId="4D5BB89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600</w:t>
            </w:r>
            <w:r w:rsidR="00186220" w:rsidRPr="00F3032F">
              <w:rPr>
                <w:rFonts w:ascii="Arial" w:hAnsi="Arial" w:cs="Arial"/>
                <w:sz w:val="16"/>
                <w:szCs w:val="16"/>
                <w:lang w:val="es-ES_tradnl"/>
              </w:rPr>
              <w:t> </w:t>
            </w:r>
            <w:r w:rsidRPr="00F3032F">
              <w:rPr>
                <w:rFonts w:ascii="Arial" w:hAnsi="Arial" w:cs="Arial"/>
                <w:sz w:val="16"/>
                <w:szCs w:val="16"/>
                <w:lang w:val="es-ES_tradnl"/>
              </w:rPr>
              <w:t>227</w:t>
            </w:r>
          </w:p>
        </w:tc>
        <w:tc>
          <w:tcPr>
            <w:tcW w:w="1386" w:type="dxa"/>
            <w:tcBorders>
              <w:top w:val="nil"/>
              <w:left w:val="nil"/>
              <w:bottom w:val="single" w:sz="4" w:space="0" w:color="auto"/>
              <w:right w:val="single" w:sz="4" w:space="0" w:color="auto"/>
            </w:tcBorders>
            <w:shd w:val="clear" w:color="auto" w:fill="auto"/>
            <w:noWrap/>
            <w:vAlign w:val="bottom"/>
            <w:hideMark/>
          </w:tcPr>
          <w:p w14:paraId="05595980" w14:textId="38DD4CB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240</w:t>
            </w:r>
            <w:r w:rsidR="00186220" w:rsidRPr="00F3032F">
              <w:rPr>
                <w:rFonts w:ascii="Arial" w:hAnsi="Arial" w:cs="Arial"/>
                <w:sz w:val="16"/>
                <w:szCs w:val="16"/>
                <w:lang w:val="es-ES_tradnl"/>
              </w:rPr>
              <w:t> </w:t>
            </w:r>
            <w:r w:rsidRPr="00F3032F">
              <w:rPr>
                <w:rFonts w:ascii="Arial" w:hAnsi="Arial" w:cs="Arial"/>
                <w:sz w:val="16"/>
                <w:szCs w:val="16"/>
                <w:lang w:val="es-ES_tradnl"/>
              </w:rPr>
              <w:t>600</w:t>
            </w:r>
          </w:p>
        </w:tc>
      </w:tr>
      <w:tr w:rsidR="006235D1" w:rsidRPr="00F3032F" w14:paraId="0C848922"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236E46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Canadá</w:t>
            </w:r>
          </w:p>
        </w:tc>
        <w:tc>
          <w:tcPr>
            <w:tcW w:w="4590" w:type="dxa"/>
            <w:tcBorders>
              <w:top w:val="nil"/>
              <w:left w:val="nil"/>
              <w:bottom w:val="single" w:sz="4" w:space="0" w:color="auto"/>
              <w:right w:val="single" w:sz="4" w:space="0" w:color="auto"/>
            </w:tcBorders>
            <w:shd w:val="clear" w:color="auto" w:fill="auto"/>
            <w:noWrap/>
            <w:vAlign w:val="bottom"/>
            <w:hideMark/>
          </w:tcPr>
          <w:p w14:paraId="4EE5E76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Cesión de personal - Decenio del Océano</w:t>
            </w:r>
          </w:p>
        </w:tc>
        <w:tc>
          <w:tcPr>
            <w:tcW w:w="1049" w:type="dxa"/>
            <w:tcBorders>
              <w:top w:val="nil"/>
              <w:left w:val="nil"/>
              <w:bottom w:val="single" w:sz="4" w:space="0" w:color="auto"/>
              <w:right w:val="single" w:sz="4" w:space="0" w:color="auto"/>
            </w:tcBorders>
            <w:shd w:val="clear" w:color="auto" w:fill="auto"/>
            <w:noWrap/>
            <w:vAlign w:val="bottom"/>
            <w:hideMark/>
          </w:tcPr>
          <w:p w14:paraId="64EBA1BA" w14:textId="5C973CA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168</w:t>
            </w:r>
            <w:r w:rsidR="00186220" w:rsidRPr="00F3032F">
              <w:rPr>
                <w:rFonts w:ascii="Arial" w:hAnsi="Arial" w:cs="Arial"/>
                <w:sz w:val="16"/>
                <w:szCs w:val="16"/>
                <w:lang w:val="es-ES_tradnl"/>
              </w:rPr>
              <w:t> </w:t>
            </w:r>
            <w:r w:rsidRPr="00F3032F">
              <w:rPr>
                <w:rFonts w:ascii="Arial" w:hAnsi="Arial" w:cs="Arial"/>
                <w:sz w:val="16"/>
                <w:szCs w:val="16"/>
                <w:lang w:val="es-ES_tradnl"/>
              </w:rPr>
              <w:t>500</w:t>
            </w:r>
          </w:p>
        </w:tc>
        <w:tc>
          <w:tcPr>
            <w:tcW w:w="1471" w:type="dxa"/>
            <w:tcBorders>
              <w:top w:val="nil"/>
              <w:left w:val="nil"/>
              <w:bottom w:val="single" w:sz="4" w:space="0" w:color="auto"/>
              <w:right w:val="single" w:sz="4" w:space="0" w:color="auto"/>
            </w:tcBorders>
            <w:shd w:val="clear" w:color="auto" w:fill="auto"/>
            <w:noWrap/>
            <w:vAlign w:val="bottom"/>
            <w:hideMark/>
          </w:tcPr>
          <w:p w14:paraId="3EA83CB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572DA0F4" w14:textId="132430E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168</w:t>
            </w:r>
            <w:r w:rsidR="00186220" w:rsidRPr="00F3032F">
              <w:rPr>
                <w:rFonts w:ascii="Arial" w:hAnsi="Arial" w:cs="Arial"/>
                <w:sz w:val="16"/>
                <w:szCs w:val="16"/>
                <w:lang w:val="es-ES_tradnl"/>
              </w:rPr>
              <w:t> </w:t>
            </w:r>
            <w:r w:rsidRPr="00F3032F">
              <w:rPr>
                <w:rFonts w:ascii="Arial" w:hAnsi="Arial" w:cs="Arial"/>
                <w:sz w:val="16"/>
                <w:szCs w:val="16"/>
                <w:lang w:val="es-ES_tradnl"/>
              </w:rPr>
              <w:t>500</w:t>
            </w:r>
          </w:p>
        </w:tc>
      </w:tr>
      <w:tr w:rsidR="006235D1" w:rsidRPr="00F3032F" w14:paraId="4046CF42"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38DA4A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Canadá</w:t>
            </w:r>
          </w:p>
        </w:tc>
        <w:tc>
          <w:tcPr>
            <w:tcW w:w="4590" w:type="dxa"/>
            <w:tcBorders>
              <w:top w:val="nil"/>
              <w:left w:val="nil"/>
              <w:bottom w:val="single" w:sz="4" w:space="0" w:color="auto"/>
              <w:right w:val="single" w:sz="4" w:space="0" w:color="auto"/>
            </w:tcBorders>
            <w:shd w:val="clear" w:color="auto" w:fill="auto"/>
            <w:noWrap/>
            <w:vAlign w:val="bottom"/>
            <w:hideMark/>
          </w:tcPr>
          <w:p w14:paraId="7BF3A46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IODE en el centro de InnovOcean en Ostende (Bélgica)</w:t>
            </w:r>
          </w:p>
        </w:tc>
        <w:tc>
          <w:tcPr>
            <w:tcW w:w="1049" w:type="dxa"/>
            <w:tcBorders>
              <w:top w:val="nil"/>
              <w:left w:val="nil"/>
              <w:bottom w:val="single" w:sz="4" w:space="0" w:color="auto"/>
              <w:right w:val="single" w:sz="4" w:space="0" w:color="auto"/>
            </w:tcBorders>
            <w:shd w:val="clear" w:color="auto" w:fill="auto"/>
            <w:noWrap/>
            <w:vAlign w:val="bottom"/>
            <w:hideMark/>
          </w:tcPr>
          <w:p w14:paraId="4CF7645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471" w:type="dxa"/>
            <w:tcBorders>
              <w:top w:val="nil"/>
              <w:left w:val="nil"/>
              <w:bottom w:val="single" w:sz="4" w:space="0" w:color="auto"/>
              <w:right w:val="single" w:sz="4" w:space="0" w:color="auto"/>
            </w:tcBorders>
            <w:shd w:val="clear" w:color="auto" w:fill="auto"/>
            <w:noWrap/>
            <w:vAlign w:val="bottom"/>
            <w:hideMark/>
          </w:tcPr>
          <w:p w14:paraId="49D1B5A0" w14:textId="7C88938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186220" w:rsidRPr="00F3032F">
              <w:rPr>
                <w:rFonts w:ascii="Arial" w:hAnsi="Arial" w:cs="Arial"/>
                <w:sz w:val="16"/>
                <w:szCs w:val="16"/>
                <w:lang w:val="es-ES_tradnl"/>
              </w:rPr>
              <w:t> </w:t>
            </w:r>
            <w:r w:rsidRPr="00F3032F">
              <w:rPr>
                <w:rFonts w:ascii="Arial" w:hAnsi="Arial" w:cs="Arial"/>
                <w:sz w:val="16"/>
                <w:szCs w:val="16"/>
                <w:lang w:val="es-ES_tradnl"/>
              </w:rPr>
              <w:t>250</w:t>
            </w:r>
          </w:p>
        </w:tc>
        <w:tc>
          <w:tcPr>
            <w:tcW w:w="1386" w:type="dxa"/>
            <w:tcBorders>
              <w:top w:val="nil"/>
              <w:left w:val="nil"/>
              <w:bottom w:val="single" w:sz="4" w:space="0" w:color="auto"/>
              <w:right w:val="single" w:sz="4" w:space="0" w:color="auto"/>
            </w:tcBorders>
            <w:shd w:val="clear" w:color="auto" w:fill="auto"/>
            <w:noWrap/>
            <w:vAlign w:val="bottom"/>
            <w:hideMark/>
          </w:tcPr>
          <w:p w14:paraId="0D31884E" w14:textId="4F6DD7E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186220" w:rsidRPr="00F3032F">
              <w:rPr>
                <w:rFonts w:ascii="Arial" w:hAnsi="Arial" w:cs="Arial"/>
                <w:sz w:val="16"/>
                <w:szCs w:val="16"/>
                <w:lang w:val="es-ES_tradnl"/>
              </w:rPr>
              <w:t> </w:t>
            </w:r>
            <w:r w:rsidRPr="00F3032F">
              <w:rPr>
                <w:rFonts w:ascii="Arial" w:hAnsi="Arial" w:cs="Arial"/>
                <w:sz w:val="16"/>
                <w:szCs w:val="16"/>
                <w:lang w:val="es-ES_tradnl"/>
              </w:rPr>
              <w:t>250</w:t>
            </w:r>
          </w:p>
        </w:tc>
      </w:tr>
      <w:tr w:rsidR="006235D1" w:rsidRPr="00F3032F" w14:paraId="3FDF3F2A"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89F64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China</w:t>
            </w:r>
          </w:p>
        </w:tc>
        <w:tc>
          <w:tcPr>
            <w:tcW w:w="4590" w:type="dxa"/>
            <w:tcBorders>
              <w:top w:val="nil"/>
              <w:left w:val="nil"/>
              <w:bottom w:val="single" w:sz="4" w:space="0" w:color="auto"/>
              <w:right w:val="single" w:sz="4" w:space="0" w:color="auto"/>
            </w:tcBorders>
            <w:shd w:val="clear" w:color="auto" w:fill="auto"/>
            <w:noWrap/>
            <w:vAlign w:val="bottom"/>
            <w:hideMark/>
          </w:tcPr>
          <w:p w14:paraId="02BA2A2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 de Alerta contra los Tsunamis y Atenuación de sus Efectos en el Mar de China Meridional</w:t>
            </w:r>
          </w:p>
        </w:tc>
        <w:tc>
          <w:tcPr>
            <w:tcW w:w="1049" w:type="dxa"/>
            <w:tcBorders>
              <w:top w:val="nil"/>
              <w:left w:val="nil"/>
              <w:bottom w:val="single" w:sz="4" w:space="0" w:color="auto"/>
              <w:right w:val="single" w:sz="4" w:space="0" w:color="auto"/>
            </w:tcBorders>
            <w:shd w:val="clear" w:color="auto" w:fill="auto"/>
            <w:noWrap/>
            <w:vAlign w:val="bottom"/>
            <w:hideMark/>
          </w:tcPr>
          <w:p w14:paraId="3AF02011" w14:textId="4DA0E57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100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290AF65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2499EB29" w14:textId="549C288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100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41B200CA"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286FBB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Colombia</w:t>
            </w:r>
          </w:p>
        </w:tc>
        <w:tc>
          <w:tcPr>
            <w:tcW w:w="4590" w:type="dxa"/>
            <w:tcBorders>
              <w:top w:val="nil"/>
              <w:left w:val="nil"/>
              <w:bottom w:val="single" w:sz="4" w:space="0" w:color="auto"/>
              <w:right w:val="single" w:sz="4" w:space="0" w:color="auto"/>
            </w:tcBorders>
            <w:shd w:val="clear" w:color="auto" w:fill="auto"/>
            <w:noWrap/>
            <w:vAlign w:val="bottom"/>
            <w:hideMark/>
          </w:tcPr>
          <w:p w14:paraId="3F742E1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Cesión de personal - IOCARIBE</w:t>
            </w:r>
          </w:p>
        </w:tc>
        <w:tc>
          <w:tcPr>
            <w:tcW w:w="1049" w:type="dxa"/>
            <w:tcBorders>
              <w:top w:val="nil"/>
              <w:left w:val="nil"/>
              <w:bottom w:val="single" w:sz="4" w:space="0" w:color="auto"/>
              <w:right w:val="single" w:sz="4" w:space="0" w:color="auto"/>
            </w:tcBorders>
            <w:shd w:val="clear" w:color="auto" w:fill="auto"/>
            <w:noWrap/>
            <w:vAlign w:val="bottom"/>
            <w:hideMark/>
          </w:tcPr>
          <w:p w14:paraId="67191D9E" w14:textId="6760F71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257</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49921A81" w14:textId="5388ACD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139</w:t>
            </w:r>
            <w:r w:rsidR="00186220" w:rsidRPr="00F3032F">
              <w:rPr>
                <w:rFonts w:ascii="Arial" w:hAnsi="Arial" w:cs="Arial"/>
                <w:sz w:val="16"/>
                <w:szCs w:val="16"/>
                <w:lang w:val="es-ES_tradnl"/>
              </w:rPr>
              <w:t> </w:t>
            </w:r>
            <w:r w:rsidRPr="00F3032F">
              <w:rPr>
                <w:rFonts w:ascii="Arial" w:hAnsi="Arial" w:cs="Arial"/>
                <w:sz w:val="16"/>
                <w:szCs w:val="16"/>
                <w:lang w:val="es-ES_tradnl"/>
              </w:rPr>
              <w:t>208</w:t>
            </w:r>
          </w:p>
        </w:tc>
        <w:tc>
          <w:tcPr>
            <w:tcW w:w="1386" w:type="dxa"/>
            <w:tcBorders>
              <w:top w:val="nil"/>
              <w:left w:val="nil"/>
              <w:bottom w:val="single" w:sz="4" w:space="0" w:color="auto"/>
              <w:right w:val="single" w:sz="4" w:space="0" w:color="auto"/>
            </w:tcBorders>
            <w:shd w:val="clear" w:color="auto" w:fill="auto"/>
            <w:noWrap/>
            <w:vAlign w:val="bottom"/>
            <w:hideMark/>
          </w:tcPr>
          <w:p w14:paraId="050F941E" w14:textId="1BA9A64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396</w:t>
            </w:r>
            <w:r w:rsidR="00186220" w:rsidRPr="00F3032F">
              <w:rPr>
                <w:rFonts w:ascii="Arial" w:hAnsi="Arial" w:cs="Arial"/>
                <w:sz w:val="16"/>
                <w:szCs w:val="16"/>
                <w:lang w:val="es-ES_tradnl"/>
              </w:rPr>
              <w:t> </w:t>
            </w:r>
            <w:r w:rsidRPr="00F3032F">
              <w:rPr>
                <w:rFonts w:ascii="Arial" w:hAnsi="Arial" w:cs="Arial"/>
                <w:sz w:val="16"/>
                <w:szCs w:val="16"/>
                <w:lang w:val="es-ES_tradnl"/>
              </w:rPr>
              <w:t>208</w:t>
            </w:r>
          </w:p>
        </w:tc>
      </w:tr>
      <w:tr w:rsidR="006235D1" w:rsidRPr="00F3032F" w14:paraId="02868419"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4D5209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Dinamarca (Universidad de Copenhague)</w:t>
            </w:r>
          </w:p>
        </w:tc>
        <w:tc>
          <w:tcPr>
            <w:tcW w:w="4590" w:type="dxa"/>
            <w:tcBorders>
              <w:top w:val="nil"/>
              <w:left w:val="nil"/>
              <w:bottom w:val="single" w:sz="4" w:space="0" w:color="auto"/>
              <w:right w:val="single" w:sz="4" w:space="0" w:color="auto"/>
            </w:tcBorders>
            <w:shd w:val="clear" w:color="auto" w:fill="auto"/>
            <w:noWrap/>
            <w:vAlign w:val="bottom"/>
            <w:hideMark/>
          </w:tcPr>
          <w:p w14:paraId="5F4F5D0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Programa IPHAB de la COI</w:t>
            </w:r>
          </w:p>
        </w:tc>
        <w:tc>
          <w:tcPr>
            <w:tcW w:w="1049" w:type="dxa"/>
            <w:tcBorders>
              <w:top w:val="nil"/>
              <w:left w:val="nil"/>
              <w:bottom w:val="single" w:sz="4" w:space="0" w:color="auto"/>
              <w:right w:val="single" w:sz="4" w:space="0" w:color="auto"/>
            </w:tcBorders>
            <w:shd w:val="clear" w:color="auto" w:fill="auto"/>
            <w:noWrap/>
            <w:vAlign w:val="bottom"/>
            <w:hideMark/>
          </w:tcPr>
          <w:p w14:paraId="02B197AA" w14:textId="4AD2E63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71</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7214035C" w14:textId="3CBC376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71</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04D1DFE2" w14:textId="3ED8640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142</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1342D6F8"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D865FE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India </w:t>
            </w:r>
          </w:p>
        </w:tc>
        <w:tc>
          <w:tcPr>
            <w:tcW w:w="4590" w:type="dxa"/>
            <w:tcBorders>
              <w:top w:val="nil"/>
              <w:left w:val="nil"/>
              <w:bottom w:val="single" w:sz="4" w:space="0" w:color="auto"/>
              <w:right w:val="single" w:sz="4" w:space="0" w:color="auto"/>
            </w:tcBorders>
            <w:shd w:val="clear" w:color="auto" w:fill="auto"/>
            <w:noWrap/>
            <w:vAlign w:val="bottom"/>
            <w:hideMark/>
          </w:tcPr>
          <w:p w14:paraId="2719792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 de Alerta contra los Tsunamis y Atenuación de sus Efectos en el Océano Índico (proveedor de servicios sobre tsunamis)</w:t>
            </w:r>
          </w:p>
        </w:tc>
        <w:tc>
          <w:tcPr>
            <w:tcW w:w="1049" w:type="dxa"/>
            <w:tcBorders>
              <w:top w:val="nil"/>
              <w:left w:val="nil"/>
              <w:bottom w:val="single" w:sz="4" w:space="0" w:color="auto"/>
              <w:right w:val="single" w:sz="4" w:space="0" w:color="auto"/>
            </w:tcBorders>
            <w:shd w:val="clear" w:color="auto" w:fill="auto"/>
            <w:noWrap/>
            <w:vAlign w:val="bottom"/>
            <w:hideMark/>
          </w:tcPr>
          <w:p w14:paraId="1748ECE3" w14:textId="31EBA33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390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63B48AA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2037AF0A" w14:textId="0AF0809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86220" w:rsidRPr="00F3032F">
              <w:rPr>
                <w:rFonts w:ascii="Arial" w:hAnsi="Arial" w:cs="Arial"/>
                <w:sz w:val="16"/>
                <w:szCs w:val="16"/>
                <w:lang w:val="es-ES_tradnl"/>
              </w:rPr>
              <w:t> </w:t>
            </w:r>
            <w:r w:rsidRPr="00F3032F">
              <w:rPr>
                <w:rFonts w:ascii="Arial" w:hAnsi="Arial" w:cs="Arial"/>
                <w:sz w:val="16"/>
                <w:szCs w:val="16"/>
                <w:lang w:val="es-ES_tradnl"/>
              </w:rPr>
              <w:t>390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381803CF" w14:textId="77777777" w:rsidTr="00F562CC">
        <w:trPr>
          <w:trHeight w:val="576"/>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63DB4C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Indonesia</w:t>
            </w:r>
          </w:p>
        </w:tc>
        <w:tc>
          <w:tcPr>
            <w:tcW w:w="4590" w:type="dxa"/>
            <w:tcBorders>
              <w:top w:val="nil"/>
              <w:left w:val="nil"/>
              <w:bottom w:val="single" w:sz="4" w:space="0" w:color="auto"/>
              <w:right w:val="single" w:sz="4" w:space="0" w:color="auto"/>
            </w:tcBorders>
            <w:shd w:val="clear" w:color="auto" w:fill="auto"/>
            <w:vAlign w:val="bottom"/>
            <w:hideMark/>
          </w:tcPr>
          <w:p w14:paraId="084BD64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 de Alerta contra los Tsunamis y Atenuación de sus Efectos en el Océano Índico (proveedor de servicios sobre tsunamis) y Centro de Información sobre los Tsunamis en el Océano Índico</w:t>
            </w:r>
          </w:p>
        </w:tc>
        <w:tc>
          <w:tcPr>
            <w:tcW w:w="1049" w:type="dxa"/>
            <w:tcBorders>
              <w:top w:val="nil"/>
              <w:left w:val="nil"/>
              <w:bottom w:val="single" w:sz="4" w:space="0" w:color="auto"/>
              <w:right w:val="single" w:sz="4" w:space="0" w:color="auto"/>
            </w:tcBorders>
            <w:shd w:val="clear" w:color="auto" w:fill="auto"/>
            <w:noWrap/>
            <w:vAlign w:val="bottom"/>
            <w:hideMark/>
          </w:tcPr>
          <w:p w14:paraId="606777C5" w14:textId="139421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w:t>
            </w:r>
            <w:r w:rsidR="00186220" w:rsidRPr="00F3032F">
              <w:rPr>
                <w:rFonts w:ascii="Arial" w:hAnsi="Arial" w:cs="Arial"/>
                <w:sz w:val="16"/>
                <w:szCs w:val="16"/>
                <w:lang w:val="es-ES_tradnl"/>
              </w:rPr>
              <w:t> </w:t>
            </w:r>
            <w:r w:rsidRPr="00F3032F">
              <w:rPr>
                <w:rFonts w:ascii="Arial" w:hAnsi="Arial" w:cs="Arial"/>
                <w:sz w:val="16"/>
                <w:szCs w:val="16"/>
                <w:lang w:val="es-ES_tradnl"/>
              </w:rPr>
              <w:t>619</w:t>
            </w:r>
            <w:r w:rsidR="00186220" w:rsidRPr="00F3032F">
              <w:rPr>
                <w:rFonts w:ascii="Arial" w:hAnsi="Arial" w:cs="Arial"/>
                <w:sz w:val="16"/>
                <w:szCs w:val="16"/>
                <w:lang w:val="es-ES_tradnl"/>
              </w:rPr>
              <w:t> </w:t>
            </w:r>
            <w:r w:rsidRPr="00F3032F">
              <w:rPr>
                <w:rFonts w:ascii="Arial" w:hAnsi="Arial" w:cs="Arial"/>
                <w:sz w:val="16"/>
                <w:szCs w:val="16"/>
                <w:lang w:val="es-ES_tradnl"/>
              </w:rPr>
              <w:t>015</w:t>
            </w:r>
          </w:p>
        </w:tc>
        <w:tc>
          <w:tcPr>
            <w:tcW w:w="1471" w:type="dxa"/>
            <w:tcBorders>
              <w:top w:val="nil"/>
              <w:left w:val="nil"/>
              <w:bottom w:val="single" w:sz="4" w:space="0" w:color="auto"/>
              <w:right w:val="single" w:sz="4" w:space="0" w:color="auto"/>
            </w:tcBorders>
            <w:shd w:val="clear" w:color="auto" w:fill="auto"/>
            <w:noWrap/>
            <w:vAlign w:val="bottom"/>
            <w:hideMark/>
          </w:tcPr>
          <w:p w14:paraId="7C6A9994" w14:textId="5A4AC93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123</w:t>
            </w:r>
            <w:r w:rsidR="00186220" w:rsidRPr="00F3032F">
              <w:rPr>
                <w:rFonts w:ascii="Arial" w:hAnsi="Arial" w:cs="Arial"/>
                <w:sz w:val="16"/>
                <w:szCs w:val="16"/>
                <w:lang w:val="es-ES_tradnl"/>
              </w:rPr>
              <w:t> </w:t>
            </w:r>
            <w:r w:rsidRPr="00F3032F">
              <w:rPr>
                <w:rFonts w:ascii="Arial" w:hAnsi="Arial" w:cs="Arial"/>
                <w:sz w:val="16"/>
                <w:szCs w:val="16"/>
                <w:lang w:val="es-ES_tradnl"/>
              </w:rPr>
              <w:t>544</w:t>
            </w:r>
          </w:p>
        </w:tc>
        <w:tc>
          <w:tcPr>
            <w:tcW w:w="1386" w:type="dxa"/>
            <w:tcBorders>
              <w:top w:val="nil"/>
              <w:left w:val="nil"/>
              <w:bottom w:val="single" w:sz="4" w:space="0" w:color="auto"/>
              <w:right w:val="single" w:sz="4" w:space="0" w:color="auto"/>
            </w:tcBorders>
            <w:shd w:val="clear" w:color="auto" w:fill="auto"/>
            <w:noWrap/>
            <w:vAlign w:val="bottom"/>
            <w:hideMark/>
          </w:tcPr>
          <w:p w14:paraId="2092BAE1" w14:textId="5437B75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w:t>
            </w:r>
            <w:r w:rsidR="00186220" w:rsidRPr="00F3032F">
              <w:rPr>
                <w:rFonts w:ascii="Arial" w:hAnsi="Arial" w:cs="Arial"/>
                <w:sz w:val="16"/>
                <w:szCs w:val="16"/>
                <w:lang w:val="es-ES_tradnl"/>
              </w:rPr>
              <w:t> </w:t>
            </w:r>
            <w:r w:rsidRPr="00F3032F">
              <w:rPr>
                <w:rFonts w:ascii="Arial" w:hAnsi="Arial" w:cs="Arial"/>
                <w:sz w:val="16"/>
                <w:szCs w:val="16"/>
                <w:lang w:val="es-ES_tradnl"/>
              </w:rPr>
              <w:t>742</w:t>
            </w:r>
            <w:r w:rsidR="00186220" w:rsidRPr="00F3032F">
              <w:rPr>
                <w:rFonts w:ascii="Arial" w:hAnsi="Arial" w:cs="Arial"/>
                <w:sz w:val="16"/>
                <w:szCs w:val="16"/>
                <w:lang w:val="es-ES_tradnl"/>
              </w:rPr>
              <w:t> </w:t>
            </w:r>
            <w:r w:rsidRPr="00F3032F">
              <w:rPr>
                <w:rFonts w:ascii="Arial" w:hAnsi="Arial" w:cs="Arial"/>
                <w:sz w:val="16"/>
                <w:szCs w:val="16"/>
                <w:lang w:val="es-ES_tradnl"/>
              </w:rPr>
              <w:t>559</w:t>
            </w:r>
          </w:p>
        </w:tc>
      </w:tr>
      <w:tr w:rsidR="006235D1" w:rsidRPr="00F3032F" w14:paraId="549C8035"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C56ED4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Indonesia </w:t>
            </w:r>
          </w:p>
        </w:tc>
        <w:tc>
          <w:tcPr>
            <w:tcW w:w="4590" w:type="dxa"/>
            <w:tcBorders>
              <w:top w:val="nil"/>
              <w:left w:val="nil"/>
              <w:bottom w:val="single" w:sz="4" w:space="0" w:color="auto"/>
              <w:right w:val="single" w:sz="4" w:space="0" w:color="auto"/>
            </w:tcBorders>
            <w:shd w:val="clear" w:color="auto" w:fill="auto"/>
            <w:vAlign w:val="bottom"/>
            <w:hideMark/>
          </w:tcPr>
          <w:p w14:paraId="7DD95E6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RTRC MarBEST</w:t>
            </w:r>
          </w:p>
        </w:tc>
        <w:tc>
          <w:tcPr>
            <w:tcW w:w="1049" w:type="dxa"/>
            <w:tcBorders>
              <w:top w:val="nil"/>
              <w:left w:val="nil"/>
              <w:bottom w:val="single" w:sz="4" w:space="0" w:color="auto"/>
              <w:right w:val="single" w:sz="4" w:space="0" w:color="auto"/>
            </w:tcBorders>
            <w:shd w:val="clear" w:color="auto" w:fill="auto"/>
            <w:noWrap/>
            <w:vAlign w:val="bottom"/>
            <w:hideMark/>
          </w:tcPr>
          <w:p w14:paraId="1708B785" w14:textId="0783B4B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24</w:t>
            </w:r>
            <w:r w:rsidR="00186220" w:rsidRPr="00F3032F">
              <w:rPr>
                <w:rFonts w:ascii="Arial" w:hAnsi="Arial" w:cs="Arial"/>
                <w:sz w:val="16"/>
                <w:szCs w:val="16"/>
                <w:lang w:val="es-ES_tradnl"/>
              </w:rPr>
              <w:t> </w:t>
            </w:r>
            <w:r w:rsidRPr="00F3032F">
              <w:rPr>
                <w:rFonts w:ascii="Arial" w:hAnsi="Arial" w:cs="Arial"/>
                <w:sz w:val="16"/>
                <w:szCs w:val="16"/>
                <w:lang w:val="es-ES_tradnl"/>
              </w:rPr>
              <w:t>482</w:t>
            </w:r>
          </w:p>
        </w:tc>
        <w:tc>
          <w:tcPr>
            <w:tcW w:w="1471" w:type="dxa"/>
            <w:tcBorders>
              <w:top w:val="nil"/>
              <w:left w:val="nil"/>
              <w:bottom w:val="single" w:sz="4" w:space="0" w:color="auto"/>
              <w:right w:val="single" w:sz="4" w:space="0" w:color="auto"/>
            </w:tcBorders>
            <w:shd w:val="clear" w:color="auto" w:fill="auto"/>
            <w:noWrap/>
            <w:vAlign w:val="bottom"/>
            <w:hideMark/>
          </w:tcPr>
          <w:p w14:paraId="4475321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5F0EC4B0" w14:textId="4022DCC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24</w:t>
            </w:r>
            <w:r w:rsidR="00186220" w:rsidRPr="00F3032F">
              <w:rPr>
                <w:rFonts w:ascii="Arial" w:hAnsi="Arial" w:cs="Arial"/>
                <w:sz w:val="16"/>
                <w:szCs w:val="16"/>
                <w:lang w:val="es-ES_tradnl"/>
              </w:rPr>
              <w:t> </w:t>
            </w:r>
            <w:r w:rsidRPr="00F3032F">
              <w:rPr>
                <w:rFonts w:ascii="Arial" w:hAnsi="Arial" w:cs="Arial"/>
                <w:sz w:val="16"/>
                <w:szCs w:val="16"/>
                <w:lang w:val="es-ES_tradnl"/>
              </w:rPr>
              <w:t>482</w:t>
            </w:r>
          </w:p>
        </w:tc>
      </w:tr>
      <w:tr w:rsidR="006235D1" w:rsidRPr="00F3032F" w14:paraId="6A9F16AC"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2EF5D2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República de Corea</w:t>
            </w:r>
          </w:p>
        </w:tc>
        <w:tc>
          <w:tcPr>
            <w:tcW w:w="4590" w:type="dxa"/>
            <w:tcBorders>
              <w:top w:val="nil"/>
              <w:left w:val="nil"/>
              <w:bottom w:val="single" w:sz="4" w:space="0" w:color="auto"/>
              <w:right w:val="single" w:sz="4" w:space="0" w:color="auto"/>
            </w:tcBorders>
            <w:shd w:val="clear" w:color="auto" w:fill="auto"/>
            <w:noWrap/>
            <w:vAlign w:val="bottom"/>
            <w:hideMark/>
          </w:tcPr>
          <w:p w14:paraId="03D56A3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Cesión de personal - Sección de Ciencias Oceánicas</w:t>
            </w:r>
          </w:p>
        </w:tc>
        <w:tc>
          <w:tcPr>
            <w:tcW w:w="1049" w:type="dxa"/>
            <w:tcBorders>
              <w:top w:val="nil"/>
              <w:left w:val="nil"/>
              <w:bottom w:val="single" w:sz="4" w:space="0" w:color="auto"/>
              <w:right w:val="single" w:sz="4" w:space="0" w:color="auto"/>
            </w:tcBorders>
            <w:shd w:val="clear" w:color="auto" w:fill="auto"/>
            <w:noWrap/>
            <w:vAlign w:val="bottom"/>
            <w:hideMark/>
          </w:tcPr>
          <w:p w14:paraId="2D58EA5E" w14:textId="12DE063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143</w:t>
            </w:r>
            <w:r w:rsidR="00186220" w:rsidRPr="00F3032F">
              <w:rPr>
                <w:rFonts w:ascii="Arial" w:hAnsi="Arial" w:cs="Arial"/>
                <w:sz w:val="16"/>
                <w:szCs w:val="16"/>
                <w:lang w:val="es-ES_tradnl"/>
              </w:rPr>
              <w:t> </w:t>
            </w:r>
            <w:r w:rsidRPr="00F3032F">
              <w:rPr>
                <w:rFonts w:ascii="Arial" w:hAnsi="Arial" w:cs="Arial"/>
                <w:sz w:val="16"/>
                <w:szCs w:val="16"/>
                <w:lang w:val="es-ES_tradnl"/>
              </w:rPr>
              <w:t>500</w:t>
            </w:r>
          </w:p>
        </w:tc>
        <w:tc>
          <w:tcPr>
            <w:tcW w:w="1471" w:type="dxa"/>
            <w:tcBorders>
              <w:top w:val="nil"/>
              <w:left w:val="nil"/>
              <w:bottom w:val="single" w:sz="4" w:space="0" w:color="auto"/>
              <w:right w:val="single" w:sz="4" w:space="0" w:color="auto"/>
            </w:tcBorders>
            <w:shd w:val="clear" w:color="auto" w:fill="auto"/>
            <w:noWrap/>
            <w:vAlign w:val="bottom"/>
            <w:hideMark/>
          </w:tcPr>
          <w:p w14:paraId="4723F3EF" w14:textId="3523343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47</w:t>
            </w:r>
            <w:r w:rsidR="00186220" w:rsidRPr="00F3032F">
              <w:rPr>
                <w:rFonts w:ascii="Arial" w:hAnsi="Arial" w:cs="Arial"/>
                <w:sz w:val="16"/>
                <w:szCs w:val="16"/>
                <w:lang w:val="es-ES_tradnl"/>
              </w:rPr>
              <w:t> </w:t>
            </w:r>
            <w:r w:rsidRPr="00F3032F">
              <w:rPr>
                <w:rFonts w:ascii="Arial" w:hAnsi="Arial" w:cs="Arial"/>
                <w:sz w:val="16"/>
                <w:szCs w:val="16"/>
                <w:lang w:val="es-ES_tradnl"/>
              </w:rPr>
              <w:t>833</w:t>
            </w:r>
          </w:p>
        </w:tc>
        <w:tc>
          <w:tcPr>
            <w:tcW w:w="1386" w:type="dxa"/>
            <w:tcBorders>
              <w:top w:val="nil"/>
              <w:left w:val="nil"/>
              <w:bottom w:val="single" w:sz="4" w:space="0" w:color="auto"/>
              <w:right w:val="single" w:sz="4" w:space="0" w:color="auto"/>
            </w:tcBorders>
            <w:shd w:val="clear" w:color="auto" w:fill="auto"/>
            <w:noWrap/>
            <w:vAlign w:val="bottom"/>
            <w:hideMark/>
          </w:tcPr>
          <w:p w14:paraId="49520538" w14:textId="2927540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191</w:t>
            </w:r>
            <w:r w:rsidR="00186220" w:rsidRPr="00F3032F">
              <w:rPr>
                <w:rFonts w:ascii="Arial" w:hAnsi="Arial" w:cs="Arial"/>
                <w:sz w:val="16"/>
                <w:szCs w:val="16"/>
                <w:lang w:val="es-ES_tradnl"/>
              </w:rPr>
              <w:t> </w:t>
            </w:r>
            <w:r w:rsidRPr="00F3032F">
              <w:rPr>
                <w:rFonts w:ascii="Arial" w:hAnsi="Arial" w:cs="Arial"/>
                <w:sz w:val="16"/>
                <w:szCs w:val="16"/>
                <w:lang w:val="es-ES_tradnl"/>
              </w:rPr>
              <w:t>333</w:t>
            </w:r>
          </w:p>
        </w:tc>
      </w:tr>
      <w:tr w:rsidR="006235D1" w:rsidRPr="00F3032F" w14:paraId="4084137C"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35C2D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Filipinas</w:t>
            </w:r>
          </w:p>
        </w:tc>
        <w:tc>
          <w:tcPr>
            <w:tcW w:w="4590" w:type="dxa"/>
            <w:tcBorders>
              <w:top w:val="nil"/>
              <w:left w:val="nil"/>
              <w:bottom w:val="single" w:sz="4" w:space="0" w:color="auto"/>
              <w:right w:val="single" w:sz="4" w:space="0" w:color="auto"/>
            </w:tcBorders>
            <w:shd w:val="clear" w:color="auto" w:fill="auto"/>
            <w:noWrap/>
            <w:vAlign w:val="bottom"/>
            <w:hideMark/>
          </w:tcPr>
          <w:p w14:paraId="4D7F88D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Subcomisión de la COI para el Pacífico Occidental</w:t>
            </w:r>
          </w:p>
        </w:tc>
        <w:tc>
          <w:tcPr>
            <w:tcW w:w="1049" w:type="dxa"/>
            <w:tcBorders>
              <w:top w:val="nil"/>
              <w:left w:val="nil"/>
              <w:bottom w:val="single" w:sz="4" w:space="0" w:color="auto"/>
              <w:right w:val="single" w:sz="4" w:space="0" w:color="auto"/>
            </w:tcBorders>
            <w:shd w:val="clear" w:color="auto" w:fill="auto"/>
            <w:noWrap/>
            <w:vAlign w:val="bottom"/>
            <w:hideMark/>
          </w:tcPr>
          <w:p w14:paraId="30B193DF" w14:textId="2B94BD9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86220" w:rsidRPr="00F3032F">
              <w:rPr>
                <w:rFonts w:ascii="Arial" w:hAnsi="Arial" w:cs="Arial"/>
                <w:sz w:val="16"/>
                <w:szCs w:val="16"/>
                <w:lang w:val="es-ES_tradnl"/>
              </w:rPr>
              <w:t> </w:t>
            </w:r>
            <w:r w:rsidRPr="00F3032F">
              <w:rPr>
                <w:rFonts w:ascii="Arial" w:hAnsi="Arial" w:cs="Arial"/>
                <w:sz w:val="16"/>
                <w:szCs w:val="16"/>
                <w:lang w:val="es-ES_tradnl"/>
              </w:rPr>
              <w:t>840</w:t>
            </w:r>
          </w:p>
        </w:tc>
        <w:tc>
          <w:tcPr>
            <w:tcW w:w="1471" w:type="dxa"/>
            <w:tcBorders>
              <w:top w:val="nil"/>
              <w:left w:val="nil"/>
              <w:bottom w:val="single" w:sz="4" w:space="0" w:color="auto"/>
              <w:right w:val="single" w:sz="4" w:space="0" w:color="auto"/>
            </w:tcBorders>
            <w:shd w:val="clear" w:color="auto" w:fill="auto"/>
            <w:noWrap/>
            <w:vAlign w:val="bottom"/>
            <w:hideMark/>
          </w:tcPr>
          <w:p w14:paraId="27829DD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58EE140D" w14:textId="51D7E6D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86220" w:rsidRPr="00F3032F">
              <w:rPr>
                <w:rFonts w:ascii="Arial" w:hAnsi="Arial" w:cs="Arial"/>
                <w:sz w:val="16"/>
                <w:szCs w:val="16"/>
                <w:lang w:val="es-ES_tradnl"/>
              </w:rPr>
              <w:t> </w:t>
            </w:r>
            <w:r w:rsidRPr="00F3032F">
              <w:rPr>
                <w:rFonts w:ascii="Arial" w:hAnsi="Arial" w:cs="Arial"/>
                <w:sz w:val="16"/>
                <w:szCs w:val="16"/>
                <w:lang w:val="es-ES_tradnl"/>
              </w:rPr>
              <w:t>840</w:t>
            </w:r>
          </w:p>
        </w:tc>
      </w:tr>
      <w:tr w:rsidR="006235D1" w:rsidRPr="00F3032F" w14:paraId="4F6D5639"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5EC50F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Tailandia</w:t>
            </w:r>
          </w:p>
        </w:tc>
        <w:tc>
          <w:tcPr>
            <w:tcW w:w="4590" w:type="dxa"/>
            <w:tcBorders>
              <w:top w:val="nil"/>
              <w:left w:val="nil"/>
              <w:bottom w:val="single" w:sz="4" w:space="0" w:color="auto"/>
              <w:right w:val="single" w:sz="4" w:space="0" w:color="auto"/>
            </w:tcBorders>
            <w:shd w:val="clear" w:color="auto" w:fill="auto"/>
            <w:noWrap/>
            <w:vAlign w:val="bottom"/>
            <w:hideMark/>
          </w:tcPr>
          <w:p w14:paraId="75E9FFA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Oficina y actividades de la WESTPAC</w:t>
            </w:r>
          </w:p>
        </w:tc>
        <w:tc>
          <w:tcPr>
            <w:tcW w:w="1049" w:type="dxa"/>
            <w:tcBorders>
              <w:top w:val="nil"/>
              <w:left w:val="nil"/>
              <w:bottom w:val="single" w:sz="4" w:space="0" w:color="auto"/>
              <w:right w:val="single" w:sz="4" w:space="0" w:color="auto"/>
            </w:tcBorders>
            <w:shd w:val="clear" w:color="auto" w:fill="auto"/>
            <w:noWrap/>
            <w:vAlign w:val="bottom"/>
            <w:hideMark/>
          </w:tcPr>
          <w:p w14:paraId="2D024652" w14:textId="4D6A3D8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123</w:t>
            </w:r>
            <w:r w:rsidR="00186220" w:rsidRPr="00F3032F">
              <w:rPr>
                <w:rFonts w:ascii="Arial" w:hAnsi="Arial" w:cs="Arial"/>
                <w:sz w:val="16"/>
                <w:szCs w:val="16"/>
                <w:lang w:val="es-ES_tradnl"/>
              </w:rPr>
              <w:t> </w:t>
            </w:r>
            <w:r w:rsidRPr="00F3032F">
              <w:rPr>
                <w:rFonts w:ascii="Arial" w:hAnsi="Arial" w:cs="Arial"/>
                <w:sz w:val="16"/>
                <w:szCs w:val="16"/>
                <w:lang w:val="es-ES_tradnl"/>
              </w:rPr>
              <w:t>500</w:t>
            </w:r>
          </w:p>
        </w:tc>
        <w:tc>
          <w:tcPr>
            <w:tcW w:w="1471" w:type="dxa"/>
            <w:tcBorders>
              <w:top w:val="nil"/>
              <w:left w:val="nil"/>
              <w:bottom w:val="single" w:sz="4" w:space="0" w:color="auto"/>
              <w:right w:val="single" w:sz="4" w:space="0" w:color="auto"/>
            </w:tcBorders>
            <w:shd w:val="clear" w:color="auto" w:fill="auto"/>
            <w:noWrap/>
            <w:vAlign w:val="bottom"/>
            <w:hideMark/>
          </w:tcPr>
          <w:p w14:paraId="4B5093BA" w14:textId="1695BBB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110</w:t>
            </w:r>
            <w:r w:rsidR="00186220" w:rsidRPr="00F3032F">
              <w:rPr>
                <w:rFonts w:ascii="Arial" w:hAnsi="Arial" w:cs="Arial"/>
                <w:sz w:val="16"/>
                <w:szCs w:val="16"/>
                <w:lang w:val="es-ES_tradnl"/>
              </w:rPr>
              <w:t> </w:t>
            </w:r>
            <w:r w:rsidRPr="00F3032F">
              <w:rPr>
                <w:rFonts w:ascii="Arial" w:hAnsi="Arial" w:cs="Arial"/>
                <w:sz w:val="16"/>
                <w:szCs w:val="16"/>
                <w:lang w:val="es-ES_tradnl"/>
              </w:rPr>
              <w:t>630</w:t>
            </w:r>
          </w:p>
        </w:tc>
        <w:tc>
          <w:tcPr>
            <w:tcW w:w="1386" w:type="dxa"/>
            <w:tcBorders>
              <w:top w:val="nil"/>
              <w:left w:val="nil"/>
              <w:bottom w:val="single" w:sz="4" w:space="0" w:color="auto"/>
              <w:right w:val="single" w:sz="4" w:space="0" w:color="auto"/>
            </w:tcBorders>
            <w:shd w:val="clear" w:color="auto" w:fill="auto"/>
            <w:noWrap/>
            <w:vAlign w:val="bottom"/>
            <w:hideMark/>
          </w:tcPr>
          <w:p w14:paraId="6D401B89" w14:textId="1C336A4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234</w:t>
            </w:r>
            <w:r w:rsidR="00186220" w:rsidRPr="00F3032F">
              <w:rPr>
                <w:rFonts w:ascii="Arial" w:hAnsi="Arial" w:cs="Arial"/>
                <w:sz w:val="16"/>
                <w:szCs w:val="16"/>
                <w:lang w:val="es-ES_tradnl"/>
              </w:rPr>
              <w:t> </w:t>
            </w:r>
            <w:r w:rsidRPr="00F3032F">
              <w:rPr>
                <w:rFonts w:ascii="Arial" w:hAnsi="Arial" w:cs="Arial"/>
                <w:sz w:val="16"/>
                <w:szCs w:val="16"/>
                <w:lang w:val="es-ES_tradnl"/>
              </w:rPr>
              <w:t>130</w:t>
            </w:r>
          </w:p>
        </w:tc>
      </w:tr>
      <w:tr w:rsidR="006235D1" w:rsidRPr="00F3032F" w14:paraId="592457BD"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91A18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Türkiye</w:t>
            </w:r>
          </w:p>
        </w:tc>
        <w:tc>
          <w:tcPr>
            <w:tcW w:w="4590" w:type="dxa"/>
            <w:tcBorders>
              <w:top w:val="nil"/>
              <w:left w:val="nil"/>
              <w:bottom w:val="single" w:sz="4" w:space="0" w:color="auto"/>
              <w:right w:val="single" w:sz="4" w:space="0" w:color="auto"/>
            </w:tcBorders>
            <w:shd w:val="clear" w:color="auto" w:fill="auto"/>
            <w:noWrap/>
            <w:vAlign w:val="bottom"/>
            <w:hideMark/>
          </w:tcPr>
          <w:p w14:paraId="5DED685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 de Alerta contra los Tsunamis en el Atlántico Nororiental y el Mediterráneo</w:t>
            </w:r>
          </w:p>
        </w:tc>
        <w:tc>
          <w:tcPr>
            <w:tcW w:w="1049" w:type="dxa"/>
            <w:tcBorders>
              <w:top w:val="nil"/>
              <w:left w:val="nil"/>
              <w:bottom w:val="single" w:sz="4" w:space="0" w:color="auto"/>
              <w:right w:val="single" w:sz="4" w:space="0" w:color="auto"/>
            </w:tcBorders>
            <w:shd w:val="clear" w:color="auto" w:fill="auto"/>
            <w:noWrap/>
            <w:vAlign w:val="bottom"/>
            <w:hideMark/>
          </w:tcPr>
          <w:p w14:paraId="77C8BE53" w14:textId="1003A67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650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6B3A657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3A548FFB" w14:textId="49D89DB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650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03DD1D26"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246D96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Viet Nam</w:t>
            </w:r>
          </w:p>
        </w:tc>
        <w:tc>
          <w:tcPr>
            <w:tcW w:w="4590" w:type="dxa"/>
            <w:tcBorders>
              <w:top w:val="nil"/>
              <w:left w:val="nil"/>
              <w:bottom w:val="single" w:sz="4" w:space="0" w:color="auto"/>
              <w:right w:val="single" w:sz="4" w:space="0" w:color="auto"/>
            </w:tcBorders>
            <w:shd w:val="clear" w:color="auto" w:fill="auto"/>
            <w:noWrap/>
            <w:vAlign w:val="bottom"/>
            <w:hideMark/>
          </w:tcPr>
          <w:p w14:paraId="530F4C4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Subcomisión de la COI para el Pacífico Occidental</w:t>
            </w:r>
          </w:p>
        </w:tc>
        <w:tc>
          <w:tcPr>
            <w:tcW w:w="1049" w:type="dxa"/>
            <w:tcBorders>
              <w:top w:val="nil"/>
              <w:left w:val="nil"/>
              <w:bottom w:val="single" w:sz="4" w:space="0" w:color="auto"/>
              <w:right w:val="single" w:sz="4" w:space="0" w:color="auto"/>
            </w:tcBorders>
            <w:shd w:val="clear" w:color="auto" w:fill="auto"/>
            <w:noWrap/>
            <w:vAlign w:val="bottom"/>
            <w:hideMark/>
          </w:tcPr>
          <w:p w14:paraId="0CED8C3F" w14:textId="718FD36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71</w:t>
            </w:r>
            <w:r w:rsidR="00186220" w:rsidRPr="00F3032F">
              <w:rPr>
                <w:rFonts w:ascii="Arial" w:hAnsi="Arial" w:cs="Arial"/>
                <w:sz w:val="16"/>
                <w:szCs w:val="16"/>
                <w:lang w:val="es-ES_tradnl"/>
              </w:rPr>
              <w:t> </w:t>
            </w:r>
            <w:r w:rsidRPr="00F3032F">
              <w:rPr>
                <w:rFonts w:ascii="Arial" w:hAnsi="Arial" w:cs="Arial"/>
                <w:sz w:val="16"/>
                <w:szCs w:val="16"/>
                <w:lang w:val="es-ES_tradnl"/>
              </w:rPr>
              <w:t>387</w:t>
            </w:r>
          </w:p>
        </w:tc>
        <w:tc>
          <w:tcPr>
            <w:tcW w:w="1471" w:type="dxa"/>
            <w:tcBorders>
              <w:top w:val="nil"/>
              <w:left w:val="nil"/>
              <w:bottom w:val="single" w:sz="4" w:space="0" w:color="auto"/>
              <w:right w:val="single" w:sz="4" w:space="0" w:color="auto"/>
            </w:tcBorders>
            <w:shd w:val="clear" w:color="auto" w:fill="auto"/>
            <w:noWrap/>
            <w:vAlign w:val="bottom"/>
            <w:hideMark/>
          </w:tcPr>
          <w:p w14:paraId="102A019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368ABF64" w14:textId="750DC7D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71</w:t>
            </w:r>
            <w:r w:rsidR="00186220" w:rsidRPr="00F3032F">
              <w:rPr>
                <w:rFonts w:ascii="Arial" w:hAnsi="Arial" w:cs="Arial"/>
                <w:sz w:val="16"/>
                <w:szCs w:val="16"/>
                <w:lang w:val="es-ES_tradnl"/>
              </w:rPr>
              <w:t> </w:t>
            </w:r>
            <w:r w:rsidRPr="00F3032F">
              <w:rPr>
                <w:rFonts w:ascii="Arial" w:hAnsi="Arial" w:cs="Arial"/>
                <w:sz w:val="16"/>
                <w:szCs w:val="16"/>
                <w:lang w:val="es-ES_tradnl"/>
              </w:rPr>
              <w:t>387</w:t>
            </w:r>
          </w:p>
        </w:tc>
      </w:tr>
      <w:tr w:rsidR="006235D1" w:rsidRPr="00F3032F" w14:paraId="71E6D3AD"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4B3E8A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FUGRO</w:t>
            </w:r>
          </w:p>
        </w:tc>
        <w:tc>
          <w:tcPr>
            <w:tcW w:w="4590" w:type="dxa"/>
            <w:tcBorders>
              <w:top w:val="nil"/>
              <w:left w:val="nil"/>
              <w:bottom w:val="single" w:sz="4" w:space="0" w:color="auto"/>
              <w:right w:val="single" w:sz="4" w:space="0" w:color="auto"/>
            </w:tcBorders>
            <w:shd w:val="clear" w:color="auto" w:fill="auto"/>
            <w:noWrap/>
            <w:vAlign w:val="bottom"/>
            <w:hideMark/>
          </w:tcPr>
          <w:p w14:paraId="14F17B8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Cesión de personal - Decenio del Océano </w:t>
            </w:r>
          </w:p>
        </w:tc>
        <w:tc>
          <w:tcPr>
            <w:tcW w:w="1049" w:type="dxa"/>
            <w:tcBorders>
              <w:top w:val="nil"/>
              <w:left w:val="nil"/>
              <w:bottom w:val="single" w:sz="4" w:space="0" w:color="auto"/>
              <w:right w:val="single" w:sz="4" w:space="0" w:color="auto"/>
            </w:tcBorders>
            <w:shd w:val="clear" w:color="auto" w:fill="auto"/>
            <w:noWrap/>
            <w:vAlign w:val="bottom"/>
            <w:hideMark/>
          </w:tcPr>
          <w:p w14:paraId="0F1CC59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471" w:type="dxa"/>
            <w:tcBorders>
              <w:top w:val="nil"/>
              <w:left w:val="nil"/>
              <w:bottom w:val="single" w:sz="4" w:space="0" w:color="auto"/>
              <w:right w:val="single" w:sz="4" w:space="0" w:color="auto"/>
            </w:tcBorders>
            <w:shd w:val="clear" w:color="auto" w:fill="auto"/>
            <w:noWrap/>
            <w:vAlign w:val="bottom"/>
            <w:hideMark/>
          </w:tcPr>
          <w:p w14:paraId="5DD5A3CC" w14:textId="2D5E59F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56</w:t>
            </w:r>
            <w:r w:rsidR="00186220" w:rsidRPr="00F3032F">
              <w:rPr>
                <w:rFonts w:ascii="Arial" w:hAnsi="Arial" w:cs="Arial"/>
                <w:sz w:val="16"/>
                <w:szCs w:val="16"/>
                <w:lang w:val="es-ES_tradnl"/>
              </w:rPr>
              <w:t> </w:t>
            </w:r>
            <w:r w:rsidRPr="00F3032F">
              <w:rPr>
                <w:rFonts w:ascii="Arial" w:hAnsi="Arial" w:cs="Arial"/>
                <w:sz w:val="16"/>
                <w:szCs w:val="16"/>
                <w:lang w:val="es-ES_tradnl"/>
              </w:rPr>
              <w:t>167</w:t>
            </w:r>
          </w:p>
        </w:tc>
        <w:tc>
          <w:tcPr>
            <w:tcW w:w="1386" w:type="dxa"/>
            <w:tcBorders>
              <w:top w:val="nil"/>
              <w:left w:val="nil"/>
              <w:bottom w:val="single" w:sz="4" w:space="0" w:color="auto"/>
              <w:right w:val="single" w:sz="4" w:space="0" w:color="auto"/>
            </w:tcBorders>
            <w:shd w:val="clear" w:color="auto" w:fill="auto"/>
            <w:noWrap/>
            <w:vAlign w:val="bottom"/>
            <w:hideMark/>
          </w:tcPr>
          <w:p w14:paraId="67F9B6CD" w14:textId="33526F8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56</w:t>
            </w:r>
            <w:r w:rsidR="00186220" w:rsidRPr="00F3032F">
              <w:rPr>
                <w:rFonts w:ascii="Arial" w:hAnsi="Arial" w:cs="Arial"/>
                <w:sz w:val="16"/>
                <w:szCs w:val="16"/>
                <w:lang w:val="es-ES_tradnl"/>
              </w:rPr>
              <w:t> </w:t>
            </w:r>
            <w:r w:rsidRPr="00F3032F">
              <w:rPr>
                <w:rFonts w:ascii="Arial" w:hAnsi="Arial" w:cs="Arial"/>
                <w:sz w:val="16"/>
                <w:szCs w:val="16"/>
                <w:lang w:val="es-ES_tradnl"/>
              </w:rPr>
              <w:t>167</w:t>
            </w:r>
          </w:p>
        </w:tc>
      </w:tr>
      <w:tr w:rsidR="006235D1" w:rsidRPr="00F3032F" w14:paraId="116CC3A8"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F5381B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Estados Unidos de América</w:t>
            </w:r>
          </w:p>
        </w:tc>
        <w:tc>
          <w:tcPr>
            <w:tcW w:w="4590" w:type="dxa"/>
            <w:tcBorders>
              <w:top w:val="nil"/>
              <w:left w:val="nil"/>
              <w:bottom w:val="single" w:sz="4" w:space="0" w:color="auto"/>
              <w:right w:val="single" w:sz="4" w:space="0" w:color="auto"/>
            </w:tcBorders>
            <w:shd w:val="clear" w:color="auto" w:fill="auto"/>
            <w:noWrap/>
            <w:vAlign w:val="bottom"/>
            <w:hideMark/>
          </w:tcPr>
          <w:p w14:paraId="01A3483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Sistemas de alerta contra los tsunamis en el Pacífico y en el Caribe</w:t>
            </w:r>
          </w:p>
        </w:tc>
        <w:tc>
          <w:tcPr>
            <w:tcW w:w="1049" w:type="dxa"/>
            <w:tcBorders>
              <w:top w:val="nil"/>
              <w:left w:val="nil"/>
              <w:bottom w:val="single" w:sz="4" w:space="0" w:color="auto"/>
              <w:right w:val="single" w:sz="4" w:space="0" w:color="auto"/>
            </w:tcBorders>
            <w:shd w:val="clear" w:color="auto" w:fill="auto"/>
            <w:noWrap/>
            <w:vAlign w:val="bottom"/>
            <w:hideMark/>
          </w:tcPr>
          <w:p w14:paraId="7016CC9B" w14:textId="2ABF7BC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86220" w:rsidRPr="00F3032F">
              <w:rPr>
                <w:rFonts w:ascii="Arial" w:hAnsi="Arial" w:cs="Arial"/>
                <w:sz w:val="16"/>
                <w:szCs w:val="16"/>
                <w:lang w:val="es-ES_tradnl"/>
              </w:rPr>
              <w:t> </w:t>
            </w:r>
            <w:r w:rsidRPr="00F3032F">
              <w:rPr>
                <w:rFonts w:ascii="Arial" w:hAnsi="Arial" w:cs="Arial"/>
                <w:sz w:val="16"/>
                <w:szCs w:val="16"/>
                <w:lang w:val="es-ES_tradnl"/>
              </w:rPr>
              <w:t>800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c>
          <w:tcPr>
            <w:tcW w:w="1471" w:type="dxa"/>
            <w:tcBorders>
              <w:top w:val="nil"/>
              <w:left w:val="nil"/>
              <w:bottom w:val="single" w:sz="4" w:space="0" w:color="auto"/>
              <w:right w:val="single" w:sz="4" w:space="0" w:color="auto"/>
            </w:tcBorders>
            <w:shd w:val="clear" w:color="auto" w:fill="auto"/>
            <w:noWrap/>
            <w:vAlign w:val="bottom"/>
            <w:hideMark/>
          </w:tcPr>
          <w:p w14:paraId="35B459F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eastAsia="Times New Roman" w:hAnsi="Arial" w:cs="Arial"/>
                <w:snapToGrid/>
                <w:color w:val="000000"/>
                <w:sz w:val="16"/>
                <w:szCs w:val="16"/>
                <w:lang w:val="es-ES_tradnl"/>
              </w:rPr>
              <w:t> </w:t>
            </w:r>
          </w:p>
        </w:tc>
        <w:tc>
          <w:tcPr>
            <w:tcW w:w="1386" w:type="dxa"/>
            <w:tcBorders>
              <w:top w:val="nil"/>
              <w:left w:val="nil"/>
              <w:bottom w:val="single" w:sz="4" w:space="0" w:color="auto"/>
              <w:right w:val="single" w:sz="4" w:space="0" w:color="auto"/>
            </w:tcBorders>
            <w:shd w:val="clear" w:color="auto" w:fill="auto"/>
            <w:noWrap/>
            <w:vAlign w:val="bottom"/>
            <w:hideMark/>
          </w:tcPr>
          <w:p w14:paraId="62EBF6ED" w14:textId="40BAB83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86220" w:rsidRPr="00F3032F">
              <w:rPr>
                <w:rFonts w:ascii="Arial" w:hAnsi="Arial" w:cs="Arial"/>
                <w:sz w:val="16"/>
                <w:szCs w:val="16"/>
                <w:lang w:val="es-ES_tradnl"/>
              </w:rPr>
              <w:t> </w:t>
            </w:r>
            <w:r w:rsidRPr="00F3032F">
              <w:rPr>
                <w:rFonts w:ascii="Arial" w:hAnsi="Arial" w:cs="Arial"/>
                <w:sz w:val="16"/>
                <w:szCs w:val="16"/>
                <w:lang w:val="es-ES_tradnl"/>
              </w:rPr>
              <w:t>800</w:t>
            </w:r>
            <w:r w:rsidR="00186220" w:rsidRPr="00F3032F">
              <w:rPr>
                <w:rFonts w:ascii="Arial" w:hAnsi="Arial" w:cs="Arial"/>
                <w:sz w:val="16"/>
                <w:szCs w:val="16"/>
                <w:lang w:val="es-ES_tradnl"/>
              </w:rPr>
              <w:t> </w:t>
            </w:r>
            <w:r w:rsidRPr="00F3032F">
              <w:rPr>
                <w:rFonts w:ascii="Arial" w:hAnsi="Arial" w:cs="Arial"/>
                <w:sz w:val="16"/>
                <w:szCs w:val="16"/>
                <w:lang w:val="es-ES_tradnl"/>
              </w:rPr>
              <w:t>000</w:t>
            </w:r>
          </w:p>
        </w:tc>
      </w:tr>
      <w:tr w:rsidR="006235D1" w:rsidRPr="00F3032F" w14:paraId="212DB298" w14:textId="77777777" w:rsidTr="00F562CC">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49ACA8B"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4590" w:type="dxa"/>
            <w:tcBorders>
              <w:top w:val="nil"/>
              <w:left w:val="nil"/>
              <w:bottom w:val="single" w:sz="4" w:space="0" w:color="auto"/>
              <w:right w:val="single" w:sz="4" w:space="0" w:color="auto"/>
            </w:tcBorders>
            <w:shd w:val="clear" w:color="auto" w:fill="auto"/>
            <w:noWrap/>
            <w:vAlign w:val="bottom"/>
            <w:hideMark/>
          </w:tcPr>
          <w:p w14:paraId="1158E70E"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eastAsia="Times New Roman" w:hAnsi="Arial" w:cs="Arial"/>
                <w:b/>
                <w:bCs/>
                <w:snapToGrid/>
                <w:color w:val="000000"/>
                <w:sz w:val="16"/>
                <w:szCs w:val="16"/>
                <w:lang w:val="es-ES_tradnl"/>
              </w:rPr>
              <w:t> </w:t>
            </w:r>
          </w:p>
        </w:tc>
        <w:tc>
          <w:tcPr>
            <w:tcW w:w="1049" w:type="dxa"/>
            <w:tcBorders>
              <w:top w:val="nil"/>
              <w:left w:val="nil"/>
              <w:bottom w:val="single" w:sz="4" w:space="0" w:color="auto"/>
              <w:right w:val="single" w:sz="4" w:space="0" w:color="auto"/>
            </w:tcBorders>
            <w:shd w:val="clear" w:color="auto" w:fill="auto"/>
            <w:noWrap/>
            <w:vAlign w:val="bottom"/>
            <w:hideMark/>
          </w:tcPr>
          <w:p w14:paraId="1AA4AC2D" w14:textId="54B7CE7B"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218</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209</w:t>
            </w:r>
          </w:p>
        </w:tc>
        <w:tc>
          <w:tcPr>
            <w:tcW w:w="1471" w:type="dxa"/>
            <w:tcBorders>
              <w:top w:val="nil"/>
              <w:left w:val="nil"/>
              <w:bottom w:val="single" w:sz="4" w:space="0" w:color="auto"/>
              <w:right w:val="single" w:sz="4" w:space="0" w:color="auto"/>
            </w:tcBorders>
            <w:shd w:val="clear" w:color="auto" w:fill="auto"/>
            <w:noWrap/>
            <w:vAlign w:val="bottom"/>
            <w:hideMark/>
          </w:tcPr>
          <w:p w14:paraId="3A6DF4A4" w14:textId="45CFABF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577</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940</w:t>
            </w:r>
          </w:p>
        </w:tc>
        <w:tc>
          <w:tcPr>
            <w:tcW w:w="1386" w:type="dxa"/>
            <w:tcBorders>
              <w:top w:val="nil"/>
              <w:left w:val="nil"/>
              <w:bottom w:val="single" w:sz="4" w:space="0" w:color="auto"/>
              <w:right w:val="single" w:sz="4" w:space="0" w:color="auto"/>
            </w:tcBorders>
            <w:shd w:val="clear" w:color="auto" w:fill="auto"/>
            <w:noWrap/>
            <w:vAlign w:val="bottom"/>
            <w:hideMark/>
          </w:tcPr>
          <w:p w14:paraId="274F1D8F" w14:textId="146E1A75"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19</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796</w:t>
            </w:r>
            <w:r w:rsidR="00186220" w:rsidRPr="00F3032F">
              <w:rPr>
                <w:rFonts w:ascii="Arial" w:hAnsi="Arial" w:cs="Arial"/>
                <w:b/>
                <w:bCs/>
                <w:sz w:val="16"/>
                <w:szCs w:val="16"/>
                <w:lang w:val="es-ES_tradnl"/>
              </w:rPr>
              <w:t> </w:t>
            </w:r>
            <w:r w:rsidRPr="00F3032F">
              <w:rPr>
                <w:rFonts w:ascii="Arial" w:hAnsi="Arial" w:cs="Arial"/>
                <w:b/>
                <w:bCs/>
                <w:sz w:val="16"/>
                <w:szCs w:val="16"/>
                <w:lang w:val="es-ES_tradnl"/>
              </w:rPr>
              <w:t>149</w:t>
            </w:r>
          </w:p>
        </w:tc>
      </w:tr>
    </w:tbl>
    <w:p w14:paraId="70464B44" w14:textId="77777777" w:rsidR="00923248" w:rsidRPr="00F3032F" w:rsidRDefault="00923248" w:rsidP="00923248">
      <w:pPr>
        <w:tabs>
          <w:tab w:val="clear" w:pos="567"/>
        </w:tabs>
        <w:snapToGrid/>
        <w:spacing w:before="360"/>
        <w:jc w:val="both"/>
        <w:rPr>
          <w:rFonts w:ascii="Arial" w:hAnsi="Arial" w:cs="Arial"/>
          <w:sz w:val="22"/>
          <w:szCs w:val="22"/>
          <w:u w:val="single"/>
          <w:lang w:val="es-ES_tradnl"/>
        </w:rPr>
      </w:pPr>
    </w:p>
    <w:p w14:paraId="60B9FD96" w14:textId="77777777" w:rsidR="00923248" w:rsidRPr="00F3032F" w:rsidRDefault="00923248">
      <w:pPr>
        <w:tabs>
          <w:tab w:val="clear" w:pos="567"/>
        </w:tabs>
        <w:snapToGrid/>
        <w:rPr>
          <w:rFonts w:ascii="Arial" w:hAnsi="Arial" w:cs="Arial"/>
          <w:sz w:val="22"/>
          <w:szCs w:val="22"/>
          <w:u w:val="single"/>
          <w:lang w:val="es-ES_tradnl"/>
        </w:rPr>
      </w:pPr>
      <w:r w:rsidRPr="00F3032F">
        <w:rPr>
          <w:rFonts w:ascii="Arial" w:hAnsi="Arial" w:cs="Arial"/>
          <w:sz w:val="22"/>
          <w:szCs w:val="22"/>
          <w:u w:val="single"/>
          <w:lang w:val="es-ES_tradnl"/>
        </w:rPr>
        <w:br w:type="page"/>
      </w:r>
    </w:p>
    <w:p w14:paraId="71293B2C" w14:textId="7CEDAF8E" w:rsidR="006235D1" w:rsidRPr="00F3032F" w:rsidRDefault="00186E0E" w:rsidP="00467F7F">
      <w:pPr>
        <w:pStyle w:val="ListParagraph"/>
        <w:keepNext/>
        <w:tabs>
          <w:tab w:val="clear" w:pos="567"/>
        </w:tabs>
        <w:spacing w:before="360" w:after="6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lastRenderedPageBreak/>
        <w:t>Gráfico 4</w:t>
      </w:r>
      <w:r w:rsidRPr="00F3032F">
        <w:rPr>
          <w:rFonts w:ascii="Arial" w:hAnsi="Arial" w:cs="Arial"/>
          <w:sz w:val="22"/>
          <w:szCs w:val="22"/>
          <w:lang w:val="es-ES_tradnl"/>
        </w:rPr>
        <w:t>.</w:t>
      </w:r>
      <w:r w:rsidR="00467F7F" w:rsidRPr="00F3032F">
        <w:rPr>
          <w:rFonts w:ascii="Arial" w:hAnsi="Arial" w:cs="Arial"/>
          <w:sz w:val="22"/>
          <w:szCs w:val="22"/>
          <w:lang w:val="es-ES_tradnl"/>
        </w:rPr>
        <w:tab/>
      </w:r>
      <w:r w:rsidRPr="00F3032F">
        <w:rPr>
          <w:rFonts w:ascii="Arial" w:hAnsi="Arial" w:cs="Arial"/>
          <w:sz w:val="22"/>
          <w:szCs w:val="22"/>
          <w:lang w:val="es-ES_tradnl"/>
        </w:rPr>
        <w:t>Principales donantes de contribuciones voluntarias (sobre la base de los compromisos firmados en 2020-2021; total: 18 278 822 dólares)</w:t>
      </w:r>
      <w:r w:rsidRPr="00F3032F">
        <w:rPr>
          <w:rStyle w:val="FootnoteReference"/>
          <w:rFonts w:ascii="Arial" w:hAnsi="Arial" w:cs="Arial"/>
          <w:sz w:val="22"/>
          <w:szCs w:val="22"/>
          <w:lang w:val="es-ES_tradnl"/>
        </w:rPr>
        <w:footnoteReference w:id="4"/>
      </w:r>
    </w:p>
    <w:p w14:paraId="248BDDFC" w14:textId="24CF0759" w:rsidR="006235D1" w:rsidRPr="00F3032F" w:rsidRDefault="00467F7F">
      <w:pPr>
        <w:tabs>
          <w:tab w:val="clear" w:pos="567"/>
        </w:tabs>
        <w:snapToGrid/>
        <w:rPr>
          <w:rFonts w:ascii="Arial" w:hAnsi="Arial" w:cs="Arial"/>
          <w:snapToGrid/>
          <w:sz w:val="22"/>
          <w:szCs w:val="22"/>
          <w:lang w:val="es-ES_tradnl" w:bidi="en-US"/>
        </w:rPr>
      </w:pPr>
      <w:r w:rsidRPr="00F3032F">
        <w:rPr>
          <w:rFonts w:ascii="Arial" w:hAnsi="Arial" w:cs="Arial"/>
          <w:noProof/>
          <w:snapToGrid/>
          <w:sz w:val="22"/>
          <w:szCs w:val="22"/>
          <w:lang w:val="es-ES_tradnl" w:bidi="en-US"/>
        </w:rPr>
        <w:drawing>
          <wp:inline distT="0" distB="0" distL="0" distR="0" wp14:anchorId="120933EC" wp14:editId="41709112">
            <wp:extent cx="6120130" cy="3300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300730"/>
                    </a:xfrm>
                    <a:prstGeom prst="rect">
                      <a:avLst/>
                    </a:prstGeom>
                    <a:noFill/>
                    <a:ln>
                      <a:noFill/>
                    </a:ln>
                  </pic:spPr>
                </pic:pic>
              </a:graphicData>
            </a:graphic>
          </wp:inline>
        </w:drawing>
      </w:r>
      <w:r w:rsidR="00186E0E" w:rsidRPr="00F3032F">
        <w:rPr>
          <w:rFonts w:ascii="Arial" w:hAnsi="Arial" w:cs="Arial"/>
          <w:snapToGrid/>
          <w:sz w:val="22"/>
          <w:szCs w:val="22"/>
          <w:lang w:val="es-ES_tradnl" w:bidi="en-US"/>
        </w:rPr>
        <w:br w:type="page"/>
      </w:r>
    </w:p>
    <w:p w14:paraId="24CFBFA6" w14:textId="3E178B51" w:rsidR="006235D1" w:rsidRPr="00F3032F" w:rsidRDefault="00186E0E" w:rsidP="00341BCF">
      <w:pPr>
        <w:pBdr>
          <w:bottom w:val="single" w:sz="4" w:space="1" w:color="auto"/>
        </w:pBdr>
        <w:tabs>
          <w:tab w:val="center" w:pos="4819"/>
          <w:tab w:val="right" w:pos="9638"/>
        </w:tabs>
        <w:spacing w:before="240" w:after="120"/>
        <w:jc w:val="center"/>
        <w:rPr>
          <w:rFonts w:ascii="Arial" w:hAnsi="Arial" w:cs="Arial"/>
          <w:b/>
          <w:sz w:val="22"/>
          <w:szCs w:val="22"/>
          <w:lang w:val="es-ES_tradnl"/>
        </w:rPr>
      </w:pPr>
      <w:r w:rsidRPr="00F3032F">
        <w:rPr>
          <w:rFonts w:ascii="Arial" w:hAnsi="Arial" w:cs="Arial"/>
          <w:b/>
          <w:bCs/>
          <w:sz w:val="22"/>
          <w:szCs w:val="22"/>
          <w:lang w:val="es-ES_tradnl"/>
        </w:rPr>
        <w:lastRenderedPageBreak/>
        <w:t>INFORMACIÓN DETALLADA POR FUENTE DE FINANCIACIÓN</w:t>
      </w:r>
    </w:p>
    <w:p w14:paraId="50F8187F" w14:textId="23027973" w:rsidR="006235D1" w:rsidRPr="00F3032F" w:rsidRDefault="00186E0E" w:rsidP="00531CAA">
      <w:pPr>
        <w:pStyle w:val="ListParagraph"/>
        <w:keepNext/>
        <w:numPr>
          <w:ilvl w:val="0"/>
          <w:numId w:val="29"/>
        </w:numPr>
        <w:tabs>
          <w:tab w:val="clear" w:pos="567"/>
        </w:tabs>
        <w:snapToGrid/>
        <w:spacing w:after="240"/>
        <w:ind w:left="567" w:hanging="567"/>
        <w:contextualSpacing w:val="0"/>
        <w:jc w:val="center"/>
        <w:rPr>
          <w:rFonts w:ascii="Arial" w:hAnsi="Arial" w:cs="Arial"/>
          <w:b/>
          <w:bCs/>
          <w:sz w:val="22"/>
          <w:szCs w:val="22"/>
          <w:lang w:val="es-ES_tradnl"/>
        </w:rPr>
      </w:pPr>
      <w:r w:rsidRPr="00F3032F">
        <w:rPr>
          <w:rFonts w:ascii="Arial" w:hAnsi="Arial" w:cs="Arial"/>
          <w:b/>
          <w:bCs/>
          <w:sz w:val="22"/>
          <w:szCs w:val="22"/>
          <w:lang w:val="es-ES_tradnl"/>
        </w:rPr>
        <w:t>PRESUPUESTO DEL PROGRAMA ORDINARIO</w:t>
      </w:r>
    </w:p>
    <w:p w14:paraId="58B51AB4" w14:textId="4DAD7562" w:rsidR="006235D1" w:rsidRPr="00F3032F" w:rsidRDefault="00186E0E" w:rsidP="00531CAA">
      <w:pPr>
        <w:pStyle w:val="ListParagraph"/>
        <w:keepNext/>
        <w:tabs>
          <w:tab w:val="clear" w:pos="567"/>
        </w:tabs>
        <w:spacing w:after="60"/>
        <w:ind w:left="1134" w:right="-142" w:hanging="1134"/>
        <w:contextualSpacing w:val="0"/>
        <w:rPr>
          <w:rFonts w:ascii="Arial" w:hAnsi="Arial" w:cs="Arial"/>
          <w:sz w:val="22"/>
          <w:szCs w:val="22"/>
          <w:lang w:val="es-ES_tradnl"/>
        </w:rPr>
      </w:pPr>
      <w:r w:rsidRPr="00F3032F">
        <w:rPr>
          <w:rFonts w:ascii="Arial" w:hAnsi="Arial" w:cs="Arial"/>
          <w:sz w:val="22"/>
          <w:szCs w:val="22"/>
          <w:u w:val="single"/>
          <w:lang w:val="es-ES_tradnl"/>
        </w:rPr>
        <w:t>Cuadro 6</w:t>
      </w:r>
      <w:r w:rsidRPr="00F3032F">
        <w:rPr>
          <w:rFonts w:ascii="Arial" w:hAnsi="Arial" w:cs="Arial"/>
          <w:sz w:val="22"/>
          <w:szCs w:val="22"/>
          <w:lang w:val="es-ES_tradnl"/>
        </w:rPr>
        <w:t>.</w:t>
      </w:r>
      <w:r w:rsidR="00341BCF" w:rsidRPr="00F3032F">
        <w:rPr>
          <w:rFonts w:ascii="Arial" w:hAnsi="Arial" w:cs="Arial"/>
          <w:sz w:val="22"/>
          <w:szCs w:val="22"/>
          <w:lang w:val="es-ES_tradnl"/>
        </w:rPr>
        <w:tab/>
      </w:r>
      <w:r w:rsidRPr="00F3032F">
        <w:rPr>
          <w:rFonts w:ascii="Arial" w:hAnsi="Arial" w:cs="Arial"/>
          <w:sz w:val="22"/>
          <w:szCs w:val="22"/>
          <w:lang w:val="es-ES_tradnl"/>
        </w:rPr>
        <w:t>Asignaciones y gastos con cargo al presupuesto del programa ordinario de la COI para 2020-2021 al 31 de diciembre de 2021</w:t>
      </w:r>
      <w:bookmarkEnd w:id="2"/>
    </w:p>
    <w:tbl>
      <w:tblPr>
        <w:tblW w:w="10060" w:type="dxa"/>
        <w:tblLayout w:type="fixed"/>
        <w:tblCellMar>
          <w:left w:w="70" w:type="dxa"/>
          <w:right w:w="70" w:type="dxa"/>
        </w:tblCellMar>
        <w:tblLook w:val="04A0" w:firstRow="1" w:lastRow="0" w:firstColumn="1" w:lastColumn="0" w:noHBand="0" w:noVBand="1"/>
      </w:tblPr>
      <w:tblGrid>
        <w:gridCol w:w="4673"/>
        <w:gridCol w:w="1134"/>
        <w:gridCol w:w="1276"/>
        <w:gridCol w:w="1134"/>
        <w:gridCol w:w="992"/>
        <w:gridCol w:w="851"/>
      </w:tblGrid>
      <w:tr w:rsidR="006235D1" w:rsidRPr="00F3032F" w14:paraId="60FD1B35" w14:textId="77777777" w:rsidTr="00341BCF">
        <w:trPr>
          <w:trHeight w:val="397"/>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CE48C1"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Función/actividad de la COI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C9D407"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Asignación</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3D7E80F"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Gastos efectuados</w:t>
            </w:r>
            <w:r w:rsidRPr="00F3032F">
              <w:rPr>
                <w:rFonts w:ascii="Arial" w:hAnsi="Arial" w:cs="Arial"/>
                <w:sz w:val="16"/>
                <w:szCs w:val="16"/>
                <w:lang w:val="es-ES_tradnl"/>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CEE6747" w14:textId="54D055E3" w:rsidR="006235D1" w:rsidRPr="00F3032F" w:rsidRDefault="00186E0E" w:rsidP="00341BCF">
            <w:pPr>
              <w:tabs>
                <w:tab w:val="clear" w:pos="567"/>
              </w:tabs>
              <w:snapToGrid/>
              <w:ind w:left="-93" w:right="-6"/>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Tasa de ejecución</w:t>
            </w:r>
            <w:r w:rsidRPr="00F3032F">
              <w:rPr>
                <w:rFonts w:ascii="Arial" w:hAnsi="Arial" w:cs="Arial"/>
                <w:sz w:val="16"/>
                <w:szCs w:val="16"/>
                <w:lang w:val="es-ES_tradnl"/>
              </w:rPr>
              <w:t xml:space="preserve"> </w:t>
            </w:r>
          </w:p>
        </w:tc>
      </w:tr>
      <w:tr w:rsidR="006235D1" w:rsidRPr="00F3032F" w14:paraId="7DF7B418" w14:textId="77777777" w:rsidTr="00341BCF">
        <w:trPr>
          <w:trHeight w:val="567"/>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6909A960"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32B3C20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2020-2021</w:t>
            </w:r>
          </w:p>
        </w:tc>
        <w:tc>
          <w:tcPr>
            <w:tcW w:w="1276" w:type="dxa"/>
            <w:tcBorders>
              <w:top w:val="nil"/>
              <w:left w:val="nil"/>
              <w:bottom w:val="single" w:sz="4" w:space="0" w:color="auto"/>
              <w:right w:val="single" w:sz="4" w:space="0" w:color="auto"/>
            </w:tcBorders>
            <w:shd w:val="clear" w:color="auto" w:fill="auto"/>
            <w:noWrap/>
            <w:vAlign w:val="bottom"/>
            <w:hideMark/>
          </w:tcPr>
          <w:p w14:paraId="3526A36A"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Desembolsos</w:t>
            </w:r>
          </w:p>
        </w:tc>
        <w:tc>
          <w:tcPr>
            <w:tcW w:w="1134" w:type="dxa"/>
            <w:tcBorders>
              <w:top w:val="nil"/>
              <w:left w:val="nil"/>
              <w:bottom w:val="single" w:sz="4" w:space="0" w:color="auto"/>
              <w:right w:val="single" w:sz="4" w:space="0" w:color="auto"/>
            </w:tcBorders>
            <w:shd w:val="clear" w:color="auto" w:fill="auto"/>
            <w:vAlign w:val="bottom"/>
            <w:hideMark/>
          </w:tcPr>
          <w:p w14:paraId="2657E76F" w14:textId="77777777" w:rsidR="006235D1" w:rsidRPr="00F3032F" w:rsidRDefault="00186E0E" w:rsidP="00341BCF">
            <w:pPr>
              <w:tabs>
                <w:tab w:val="clear" w:pos="567"/>
              </w:tabs>
              <w:snapToGrid/>
              <w:ind w:left="-64" w:right="-71"/>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Obligaciones por liquidar 2021</w:t>
            </w:r>
          </w:p>
        </w:tc>
        <w:tc>
          <w:tcPr>
            <w:tcW w:w="992" w:type="dxa"/>
            <w:tcBorders>
              <w:top w:val="nil"/>
              <w:left w:val="nil"/>
              <w:bottom w:val="single" w:sz="4" w:space="0" w:color="auto"/>
              <w:right w:val="single" w:sz="4" w:space="0" w:color="auto"/>
            </w:tcBorders>
            <w:shd w:val="clear" w:color="auto" w:fill="auto"/>
            <w:noWrap/>
            <w:vAlign w:val="bottom"/>
            <w:hideMark/>
          </w:tcPr>
          <w:p w14:paraId="1556639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368E24"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sz w:val="16"/>
                <w:szCs w:val="16"/>
                <w:lang w:val="es-ES_tradnl"/>
              </w:rPr>
              <w:t>%</w:t>
            </w:r>
          </w:p>
        </w:tc>
      </w:tr>
      <w:tr w:rsidR="006235D1" w:rsidRPr="00F3032F" w14:paraId="5C45AD96" w14:textId="77777777" w:rsidTr="00341BCF">
        <w:trPr>
          <w:trHeight w:val="240"/>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22C505B1"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7B780C46"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14:paraId="477BC361"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72033415"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992" w:type="dxa"/>
            <w:tcBorders>
              <w:top w:val="nil"/>
              <w:left w:val="nil"/>
              <w:bottom w:val="single" w:sz="4" w:space="0" w:color="auto"/>
              <w:right w:val="single" w:sz="4" w:space="0" w:color="auto"/>
            </w:tcBorders>
            <w:shd w:val="clear" w:color="auto" w:fill="auto"/>
            <w:noWrap/>
            <w:vAlign w:val="bottom"/>
            <w:hideMark/>
          </w:tcPr>
          <w:p w14:paraId="7FF1ED48"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851" w:type="dxa"/>
            <w:vMerge/>
            <w:tcBorders>
              <w:top w:val="nil"/>
              <w:left w:val="single" w:sz="4" w:space="0" w:color="auto"/>
              <w:bottom w:val="single" w:sz="4" w:space="0" w:color="000000"/>
              <w:right w:val="single" w:sz="4" w:space="0" w:color="auto"/>
            </w:tcBorders>
            <w:vAlign w:val="center"/>
            <w:hideMark/>
          </w:tcPr>
          <w:p w14:paraId="7F28D378"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r>
      <w:tr w:rsidR="006235D1" w:rsidRPr="00306B69" w14:paraId="2B846B2C" w14:textId="77777777" w:rsidTr="00341BCF">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212B3B" w14:textId="77777777" w:rsidR="006235D1" w:rsidRPr="00306B69" w:rsidRDefault="00186E0E">
            <w:pPr>
              <w:tabs>
                <w:tab w:val="clear" w:pos="567"/>
              </w:tabs>
              <w:snapToGrid/>
              <w:jc w:val="center"/>
              <w:rPr>
                <w:rFonts w:ascii="Arial" w:eastAsia="Times New Roman" w:hAnsi="Arial" w:cs="Arial"/>
                <w:b/>
                <w:bCs/>
                <w:snapToGrid/>
                <w:color w:val="000000"/>
                <w:sz w:val="16"/>
                <w:szCs w:val="16"/>
                <w:lang w:val="es-ES_tradnl"/>
              </w:rPr>
            </w:pPr>
            <w:r w:rsidRPr="00306B69">
              <w:rPr>
                <w:rFonts w:ascii="Arial" w:hAnsi="Arial" w:cs="Arial"/>
                <w:b/>
                <w:bCs/>
                <w:sz w:val="16"/>
                <w:szCs w:val="16"/>
                <w:lang w:val="es-ES_tradnl"/>
              </w:rPr>
              <w:t>FUNCIÓN A (Investigación oceánica)</w:t>
            </w:r>
          </w:p>
        </w:tc>
      </w:tr>
      <w:tr w:rsidR="006235D1" w:rsidRPr="00F3032F" w14:paraId="52B83CB9"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21050D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PMIC</w:t>
            </w:r>
          </w:p>
        </w:tc>
        <w:tc>
          <w:tcPr>
            <w:tcW w:w="1134" w:type="dxa"/>
            <w:tcBorders>
              <w:top w:val="nil"/>
              <w:left w:val="nil"/>
              <w:bottom w:val="single" w:sz="4" w:space="0" w:color="auto"/>
              <w:right w:val="single" w:sz="4" w:space="0" w:color="auto"/>
            </w:tcBorders>
            <w:shd w:val="clear" w:color="auto" w:fill="auto"/>
            <w:noWrap/>
            <w:vAlign w:val="bottom"/>
            <w:hideMark/>
          </w:tcPr>
          <w:p w14:paraId="16F98054" w14:textId="39CCF14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CBCC98A" w14:textId="6E2E793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718CA7B8"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C0B2FF6" w14:textId="429222D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851" w:type="dxa"/>
            <w:tcBorders>
              <w:top w:val="nil"/>
              <w:left w:val="nil"/>
              <w:bottom w:val="single" w:sz="4" w:space="0" w:color="auto"/>
              <w:right w:val="single" w:sz="4" w:space="0" w:color="auto"/>
            </w:tcBorders>
            <w:shd w:val="clear" w:color="auto" w:fill="auto"/>
            <w:noWrap/>
            <w:vAlign w:val="bottom"/>
            <w:hideMark/>
          </w:tcPr>
          <w:p w14:paraId="143BBC6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7856BFB"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0FE559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Carbono oceánico y acidificación</w:t>
            </w:r>
          </w:p>
        </w:tc>
        <w:tc>
          <w:tcPr>
            <w:tcW w:w="1134" w:type="dxa"/>
            <w:tcBorders>
              <w:top w:val="nil"/>
              <w:left w:val="nil"/>
              <w:bottom w:val="single" w:sz="4" w:space="0" w:color="auto"/>
              <w:right w:val="single" w:sz="4" w:space="0" w:color="auto"/>
            </w:tcBorders>
            <w:shd w:val="clear" w:color="auto" w:fill="auto"/>
            <w:noWrap/>
            <w:vAlign w:val="bottom"/>
            <w:hideMark/>
          </w:tcPr>
          <w:p w14:paraId="3826F154" w14:textId="5892CBE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904EB13" w14:textId="191E832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w:t>
            </w:r>
            <w:r w:rsidR="00163896" w:rsidRPr="00F3032F">
              <w:rPr>
                <w:rFonts w:ascii="Arial" w:hAnsi="Arial" w:cs="Arial"/>
                <w:sz w:val="16"/>
                <w:szCs w:val="16"/>
                <w:lang w:val="es-ES_tradnl"/>
              </w:rPr>
              <w:t> </w:t>
            </w:r>
            <w:r w:rsidRPr="00F3032F">
              <w:rPr>
                <w:rFonts w:ascii="Arial" w:hAnsi="Arial" w:cs="Arial"/>
                <w:sz w:val="16"/>
                <w:szCs w:val="16"/>
                <w:lang w:val="es-ES_tradnl"/>
              </w:rPr>
              <w:t>967,70</w:t>
            </w:r>
          </w:p>
        </w:tc>
        <w:tc>
          <w:tcPr>
            <w:tcW w:w="1134" w:type="dxa"/>
            <w:tcBorders>
              <w:top w:val="nil"/>
              <w:left w:val="nil"/>
              <w:bottom w:val="single" w:sz="4" w:space="0" w:color="auto"/>
              <w:right w:val="single" w:sz="4" w:space="0" w:color="auto"/>
            </w:tcBorders>
            <w:shd w:val="clear" w:color="auto" w:fill="auto"/>
            <w:noWrap/>
            <w:vAlign w:val="bottom"/>
            <w:hideMark/>
          </w:tcPr>
          <w:p w14:paraId="5CBB08C0"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E4B8738" w14:textId="476DC2E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w:t>
            </w:r>
            <w:r w:rsidR="00163896" w:rsidRPr="00F3032F">
              <w:rPr>
                <w:rFonts w:ascii="Arial" w:hAnsi="Arial" w:cs="Arial"/>
                <w:sz w:val="16"/>
                <w:szCs w:val="16"/>
                <w:lang w:val="es-ES_tradnl"/>
              </w:rPr>
              <w:t> </w:t>
            </w:r>
            <w:r w:rsidRPr="00F3032F">
              <w:rPr>
                <w:rFonts w:ascii="Arial" w:hAnsi="Arial" w:cs="Arial"/>
                <w:sz w:val="16"/>
                <w:szCs w:val="16"/>
                <w:lang w:val="es-ES_tradnl"/>
              </w:rPr>
              <w:t>967,70</w:t>
            </w:r>
          </w:p>
        </w:tc>
        <w:tc>
          <w:tcPr>
            <w:tcW w:w="851" w:type="dxa"/>
            <w:tcBorders>
              <w:top w:val="nil"/>
              <w:left w:val="nil"/>
              <w:bottom w:val="single" w:sz="4" w:space="0" w:color="auto"/>
              <w:right w:val="single" w:sz="4" w:space="0" w:color="auto"/>
            </w:tcBorders>
            <w:shd w:val="clear" w:color="auto" w:fill="auto"/>
            <w:noWrap/>
            <w:vAlign w:val="bottom"/>
            <w:hideMark/>
          </w:tcPr>
          <w:p w14:paraId="028F1E2E"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4956F4E"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48C488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Efectos del cambio climático en los ecosistemas oceánicos y costeros</w:t>
            </w:r>
          </w:p>
        </w:tc>
        <w:tc>
          <w:tcPr>
            <w:tcW w:w="1134" w:type="dxa"/>
            <w:tcBorders>
              <w:top w:val="nil"/>
              <w:left w:val="nil"/>
              <w:bottom w:val="single" w:sz="4" w:space="0" w:color="auto"/>
              <w:right w:val="single" w:sz="4" w:space="0" w:color="auto"/>
            </w:tcBorders>
            <w:shd w:val="clear" w:color="auto" w:fill="auto"/>
            <w:noWrap/>
            <w:vAlign w:val="bottom"/>
            <w:hideMark/>
          </w:tcPr>
          <w:p w14:paraId="74C7A421" w14:textId="4E6018A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29F08990" w14:textId="6AA0B96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79</w:t>
            </w:r>
            <w:r w:rsidR="00163896" w:rsidRPr="00F3032F">
              <w:rPr>
                <w:rFonts w:ascii="Arial" w:hAnsi="Arial" w:cs="Arial"/>
                <w:sz w:val="16"/>
                <w:szCs w:val="16"/>
                <w:lang w:val="es-ES_tradnl"/>
              </w:rPr>
              <w:t> </w:t>
            </w:r>
            <w:r w:rsidRPr="00F3032F">
              <w:rPr>
                <w:rFonts w:ascii="Arial" w:hAnsi="Arial" w:cs="Arial"/>
                <w:sz w:val="16"/>
                <w:szCs w:val="16"/>
                <w:lang w:val="es-ES_tradnl"/>
              </w:rPr>
              <w:t>389,03</w:t>
            </w:r>
          </w:p>
        </w:tc>
        <w:tc>
          <w:tcPr>
            <w:tcW w:w="1134" w:type="dxa"/>
            <w:tcBorders>
              <w:top w:val="nil"/>
              <w:left w:val="nil"/>
              <w:bottom w:val="single" w:sz="4" w:space="0" w:color="auto"/>
              <w:right w:val="single" w:sz="4" w:space="0" w:color="auto"/>
            </w:tcBorders>
            <w:shd w:val="clear" w:color="auto" w:fill="auto"/>
            <w:noWrap/>
            <w:vAlign w:val="bottom"/>
            <w:hideMark/>
          </w:tcPr>
          <w:p w14:paraId="0BDA31A8"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4CAFB36D" w14:textId="426C6B1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79</w:t>
            </w:r>
            <w:r w:rsidR="00163896" w:rsidRPr="00F3032F">
              <w:rPr>
                <w:rFonts w:ascii="Arial" w:hAnsi="Arial" w:cs="Arial"/>
                <w:sz w:val="16"/>
                <w:szCs w:val="16"/>
                <w:lang w:val="es-ES_tradnl"/>
              </w:rPr>
              <w:t> </w:t>
            </w:r>
            <w:r w:rsidRPr="00F3032F">
              <w:rPr>
                <w:rFonts w:ascii="Arial" w:hAnsi="Arial" w:cs="Arial"/>
                <w:sz w:val="16"/>
                <w:szCs w:val="16"/>
                <w:lang w:val="es-ES_tradnl"/>
              </w:rPr>
              <w:t>389,03</w:t>
            </w:r>
          </w:p>
        </w:tc>
        <w:tc>
          <w:tcPr>
            <w:tcW w:w="851" w:type="dxa"/>
            <w:tcBorders>
              <w:top w:val="nil"/>
              <w:left w:val="nil"/>
              <w:bottom w:val="single" w:sz="4" w:space="0" w:color="auto"/>
              <w:right w:val="single" w:sz="4" w:space="0" w:color="auto"/>
            </w:tcBorders>
            <w:shd w:val="clear" w:color="auto" w:fill="auto"/>
            <w:noWrap/>
            <w:vAlign w:val="bottom"/>
            <w:hideMark/>
          </w:tcPr>
          <w:p w14:paraId="0B833BAF"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99 %</w:t>
            </w:r>
          </w:p>
        </w:tc>
      </w:tr>
      <w:tr w:rsidR="006235D1" w:rsidRPr="00F3032F" w14:paraId="07D556B7"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3DBEF29"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1772B9FC" w14:textId="4FE5C3F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205</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2755B3F8" w14:textId="3C87D56B"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204</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356,73</w:t>
            </w:r>
          </w:p>
        </w:tc>
        <w:tc>
          <w:tcPr>
            <w:tcW w:w="1134" w:type="dxa"/>
            <w:tcBorders>
              <w:top w:val="nil"/>
              <w:left w:val="nil"/>
              <w:bottom w:val="single" w:sz="4" w:space="0" w:color="auto"/>
              <w:right w:val="single" w:sz="4" w:space="0" w:color="auto"/>
            </w:tcBorders>
            <w:shd w:val="clear" w:color="auto" w:fill="auto"/>
            <w:noWrap/>
            <w:vAlign w:val="bottom"/>
            <w:hideMark/>
          </w:tcPr>
          <w:p w14:paraId="1DE5E625"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BAE3FF" w14:textId="779AF47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204</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356,73</w:t>
            </w:r>
          </w:p>
        </w:tc>
        <w:tc>
          <w:tcPr>
            <w:tcW w:w="851" w:type="dxa"/>
            <w:tcBorders>
              <w:top w:val="nil"/>
              <w:left w:val="nil"/>
              <w:bottom w:val="single" w:sz="4" w:space="0" w:color="auto"/>
              <w:right w:val="single" w:sz="4" w:space="0" w:color="auto"/>
            </w:tcBorders>
            <w:shd w:val="clear" w:color="auto" w:fill="auto"/>
            <w:noWrap/>
            <w:vAlign w:val="bottom"/>
            <w:hideMark/>
          </w:tcPr>
          <w:p w14:paraId="77C97D35"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100 %</w:t>
            </w:r>
          </w:p>
        </w:tc>
      </w:tr>
      <w:tr w:rsidR="006235D1" w:rsidRPr="00306B69" w14:paraId="3CAE2513" w14:textId="77777777" w:rsidTr="00341BCF">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E6C52B8"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B (Sistemas de observación/gestión de datos)</w:t>
            </w:r>
          </w:p>
        </w:tc>
      </w:tr>
      <w:tr w:rsidR="006235D1" w:rsidRPr="00F3032F" w14:paraId="1B789C93"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FD127A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Plan de trabajo del GOOS</w:t>
            </w:r>
          </w:p>
        </w:tc>
        <w:tc>
          <w:tcPr>
            <w:tcW w:w="1134" w:type="dxa"/>
            <w:tcBorders>
              <w:top w:val="nil"/>
              <w:left w:val="nil"/>
              <w:bottom w:val="single" w:sz="4" w:space="0" w:color="auto"/>
              <w:right w:val="single" w:sz="4" w:space="0" w:color="auto"/>
            </w:tcBorders>
            <w:shd w:val="clear" w:color="auto" w:fill="auto"/>
            <w:noWrap/>
            <w:vAlign w:val="bottom"/>
            <w:hideMark/>
          </w:tcPr>
          <w:p w14:paraId="15EA7AF9" w14:textId="7357F54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264</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5F7C6584" w14:textId="6752368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250</w:t>
            </w:r>
            <w:r w:rsidR="00163896" w:rsidRPr="00F3032F">
              <w:rPr>
                <w:rFonts w:ascii="Arial" w:hAnsi="Arial" w:cs="Arial"/>
                <w:sz w:val="16"/>
                <w:szCs w:val="16"/>
                <w:lang w:val="es-ES_tradnl"/>
              </w:rPr>
              <w:t> </w:t>
            </w:r>
            <w:r w:rsidRPr="00F3032F">
              <w:rPr>
                <w:rFonts w:ascii="Arial" w:hAnsi="Arial" w:cs="Arial"/>
                <w:sz w:val="16"/>
                <w:szCs w:val="16"/>
                <w:lang w:val="es-ES_tradnl"/>
              </w:rPr>
              <w:t>407,41</w:t>
            </w:r>
          </w:p>
        </w:tc>
        <w:tc>
          <w:tcPr>
            <w:tcW w:w="1134" w:type="dxa"/>
            <w:tcBorders>
              <w:top w:val="nil"/>
              <w:left w:val="nil"/>
              <w:bottom w:val="single" w:sz="4" w:space="0" w:color="auto"/>
              <w:right w:val="single" w:sz="4" w:space="0" w:color="auto"/>
            </w:tcBorders>
            <w:shd w:val="clear" w:color="auto" w:fill="auto"/>
            <w:noWrap/>
            <w:vAlign w:val="bottom"/>
            <w:hideMark/>
          </w:tcPr>
          <w:p w14:paraId="424F6899" w14:textId="5859041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w:t>
            </w:r>
            <w:r w:rsidR="00163896" w:rsidRPr="00F3032F">
              <w:rPr>
                <w:rFonts w:ascii="Arial" w:hAnsi="Arial" w:cs="Arial"/>
                <w:sz w:val="16"/>
                <w:szCs w:val="16"/>
                <w:lang w:val="es-ES_tradnl"/>
              </w:rPr>
              <w:t> </w:t>
            </w:r>
            <w:r w:rsidRPr="00F3032F">
              <w:rPr>
                <w:rFonts w:ascii="Arial" w:hAnsi="Arial" w:cs="Arial"/>
                <w:sz w:val="16"/>
                <w:szCs w:val="16"/>
                <w:lang w:val="es-ES_tradnl"/>
              </w:rPr>
              <w:t>360,28</w:t>
            </w:r>
          </w:p>
        </w:tc>
        <w:tc>
          <w:tcPr>
            <w:tcW w:w="992" w:type="dxa"/>
            <w:tcBorders>
              <w:top w:val="nil"/>
              <w:left w:val="nil"/>
              <w:bottom w:val="single" w:sz="4" w:space="0" w:color="auto"/>
              <w:right w:val="single" w:sz="4" w:space="0" w:color="auto"/>
            </w:tcBorders>
            <w:shd w:val="clear" w:color="auto" w:fill="auto"/>
            <w:noWrap/>
            <w:vAlign w:val="bottom"/>
            <w:hideMark/>
          </w:tcPr>
          <w:p w14:paraId="7B6C81C8" w14:textId="6A5A0FC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263</w:t>
            </w:r>
            <w:r w:rsidR="00163896" w:rsidRPr="00F3032F">
              <w:rPr>
                <w:rFonts w:ascii="Arial" w:hAnsi="Arial" w:cs="Arial"/>
                <w:sz w:val="16"/>
                <w:szCs w:val="16"/>
                <w:lang w:val="es-ES_tradnl"/>
              </w:rPr>
              <w:t> </w:t>
            </w:r>
            <w:r w:rsidRPr="00F3032F">
              <w:rPr>
                <w:rFonts w:ascii="Arial" w:hAnsi="Arial" w:cs="Arial"/>
                <w:sz w:val="16"/>
                <w:szCs w:val="16"/>
                <w:lang w:val="es-ES_tradnl"/>
              </w:rPr>
              <w:t>767,69</w:t>
            </w:r>
          </w:p>
        </w:tc>
        <w:tc>
          <w:tcPr>
            <w:tcW w:w="851" w:type="dxa"/>
            <w:tcBorders>
              <w:top w:val="nil"/>
              <w:left w:val="nil"/>
              <w:bottom w:val="single" w:sz="4" w:space="0" w:color="auto"/>
              <w:right w:val="single" w:sz="4" w:space="0" w:color="auto"/>
            </w:tcBorders>
            <w:shd w:val="clear" w:color="auto" w:fill="auto"/>
            <w:noWrap/>
            <w:vAlign w:val="bottom"/>
            <w:hideMark/>
          </w:tcPr>
          <w:p w14:paraId="0CBBCB72"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364A03A2"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D1B63C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Proyectos del GOOS por medio de IOCAFRICA</w:t>
            </w:r>
          </w:p>
        </w:tc>
        <w:tc>
          <w:tcPr>
            <w:tcW w:w="1134" w:type="dxa"/>
            <w:tcBorders>
              <w:top w:val="nil"/>
              <w:left w:val="nil"/>
              <w:bottom w:val="single" w:sz="4" w:space="0" w:color="auto"/>
              <w:right w:val="single" w:sz="4" w:space="0" w:color="auto"/>
            </w:tcBorders>
            <w:shd w:val="clear" w:color="auto" w:fill="auto"/>
            <w:noWrap/>
            <w:vAlign w:val="bottom"/>
            <w:hideMark/>
          </w:tcPr>
          <w:p w14:paraId="1ED0BCB7" w14:textId="00E2AA7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8E47B17" w14:textId="0CAA0D6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35</w:t>
            </w:r>
            <w:r w:rsidR="00163896" w:rsidRPr="00F3032F">
              <w:rPr>
                <w:rFonts w:ascii="Arial" w:hAnsi="Arial" w:cs="Arial"/>
                <w:sz w:val="16"/>
                <w:szCs w:val="16"/>
                <w:lang w:val="es-ES_tradnl"/>
              </w:rPr>
              <w:t> </w:t>
            </w:r>
            <w:r w:rsidRPr="00F3032F">
              <w:rPr>
                <w:rFonts w:ascii="Arial" w:hAnsi="Arial" w:cs="Arial"/>
                <w:sz w:val="16"/>
                <w:szCs w:val="16"/>
                <w:lang w:val="es-ES_tradnl"/>
              </w:rPr>
              <w:t>159,62</w:t>
            </w:r>
          </w:p>
        </w:tc>
        <w:tc>
          <w:tcPr>
            <w:tcW w:w="1134" w:type="dxa"/>
            <w:tcBorders>
              <w:top w:val="nil"/>
              <w:left w:val="nil"/>
              <w:bottom w:val="single" w:sz="4" w:space="0" w:color="auto"/>
              <w:right w:val="single" w:sz="4" w:space="0" w:color="auto"/>
            </w:tcBorders>
            <w:shd w:val="clear" w:color="auto" w:fill="auto"/>
            <w:noWrap/>
            <w:vAlign w:val="bottom"/>
            <w:hideMark/>
          </w:tcPr>
          <w:p w14:paraId="00530D8E" w14:textId="59BEC3A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w:t>
            </w:r>
            <w:r w:rsidR="00163896" w:rsidRPr="00F3032F">
              <w:rPr>
                <w:rFonts w:ascii="Arial" w:hAnsi="Arial" w:cs="Arial"/>
                <w:sz w:val="16"/>
                <w:szCs w:val="16"/>
                <w:lang w:val="es-ES_tradnl"/>
              </w:rPr>
              <w:t> </w:t>
            </w:r>
            <w:r w:rsidRPr="00F3032F">
              <w:rPr>
                <w:rFonts w:ascii="Arial" w:hAnsi="Arial" w:cs="Arial"/>
                <w:sz w:val="16"/>
                <w:szCs w:val="16"/>
                <w:lang w:val="es-ES_tradnl"/>
              </w:rPr>
              <w:t>700,00</w:t>
            </w:r>
          </w:p>
        </w:tc>
        <w:tc>
          <w:tcPr>
            <w:tcW w:w="992" w:type="dxa"/>
            <w:tcBorders>
              <w:top w:val="nil"/>
              <w:left w:val="nil"/>
              <w:bottom w:val="single" w:sz="4" w:space="0" w:color="auto"/>
              <w:right w:val="single" w:sz="4" w:space="0" w:color="auto"/>
            </w:tcBorders>
            <w:shd w:val="clear" w:color="auto" w:fill="auto"/>
            <w:noWrap/>
            <w:vAlign w:val="bottom"/>
            <w:hideMark/>
          </w:tcPr>
          <w:p w14:paraId="0D3BBF28" w14:textId="5C79FA9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w:t>
            </w:r>
            <w:r w:rsidR="00163896" w:rsidRPr="00F3032F">
              <w:rPr>
                <w:rFonts w:ascii="Arial" w:hAnsi="Arial" w:cs="Arial"/>
                <w:sz w:val="16"/>
                <w:szCs w:val="16"/>
                <w:lang w:val="es-ES_tradnl"/>
              </w:rPr>
              <w:t> </w:t>
            </w:r>
            <w:r w:rsidRPr="00F3032F">
              <w:rPr>
                <w:rFonts w:ascii="Arial" w:hAnsi="Arial" w:cs="Arial"/>
                <w:sz w:val="16"/>
                <w:szCs w:val="16"/>
                <w:lang w:val="es-ES_tradnl"/>
              </w:rPr>
              <w:t>859,62</w:t>
            </w:r>
          </w:p>
        </w:tc>
        <w:tc>
          <w:tcPr>
            <w:tcW w:w="851" w:type="dxa"/>
            <w:tcBorders>
              <w:top w:val="nil"/>
              <w:left w:val="nil"/>
              <w:bottom w:val="single" w:sz="4" w:space="0" w:color="auto"/>
              <w:right w:val="single" w:sz="4" w:space="0" w:color="auto"/>
            </w:tcBorders>
            <w:shd w:val="clear" w:color="auto" w:fill="auto"/>
            <w:noWrap/>
            <w:vAlign w:val="bottom"/>
            <w:hideMark/>
          </w:tcPr>
          <w:p w14:paraId="4821085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15C18AD2"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7A291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Proyectos del GOOS en el océano Pacífico por medio de la PPO</w:t>
            </w:r>
          </w:p>
        </w:tc>
        <w:tc>
          <w:tcPr>
            <w:tcW w:w="1134" w:type="dxa"/>
            <w:tcBorders>
              <w:top w:val="nil"/>
              <w:left w:val="nil"/>
              <w:bottom w:val="single" w:sz="4" w:space="0" w:color="auto"/>
              <w:right w:val="single" w:sz="4" w:space="0" w:color="auto"/>
            </w:tcBorders>
            <w:shd w:val="clear" w:color="auto" w:fill="auto"/>
            <w:noWrap/>
            <w:vAlign w:val="bottom"/>
            <w:hideMark/>
          </w:tcPr>
          <w:p w14:paraId="7986CC30" w14:textId="70CD91A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3544B2B" w14:textId="1F22DD1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w:t>
            </w:r>
            <w:r w:rsidR="00163896" w:rsidRPr="00F3032F">
              <w:rPr>
                <w:rFonts w:ascii="Arial" w:hAnsi="Arial" w:cs="Arial"/>
                <w:sz w:val="16"/>
                <w:szCs w:val="16"/>
                <w:lang w:val="es-ES_tradnl"/>
              </w:rPr>
              <w:t> </w:t>
            </w:r>
            <w:r w:rsidRPr="00F3032F">
              <w:rPr>
                <w:rFonts w:ascii="Arial" w:hAnsi="Arial" w:cs="Arial"/>
                <w:sz w:val="16"/>
                <w:szCs w:val="16"/>
                <w:lang w:val="es-ES_tradnl"/>
              </w:rPr>
              <w:t>760,00</w:t>
            </w:r>
          </w:p>
        </w:tc>
        <w:tc>
          <w:tcPr>
            <w:tcW w:w="1134" w:type="dxa"/>
            <w:tcBorders>
              <w:top w:val="nil"/>
              <w:left w:val="nil"/>
              <w:bottom w:val="single" w:sz="4" w:space="0" w:color="auto"/>
              <w:right w:val="single" w:sz="4" w:space="0" w:color="auto"/>
            </w:tcBorders>
            <w:shd w:val="clear" w:color="auto" w:fill="auto"/>
            <w:noWrap/>
            <w:vAlign w:val="bottom"/>
            <w:hideMark/>
          </w:tcPr>
          <w:p w14:paraId="13D482AC"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AA5AFFD" w14:textId="0619F91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w:t>
            </w:r>
            <w:r w:rsidR="00163896" w:rsidRPr="00F3032F">
              <w:rPr>
                <w:rFonts w:ascii="Arial" w:hAnsi="Arial" w:cs="Arial"/>
                <w:sz w:val="16"/>
                <w:szCs w:val="16"/>
                <w:lang w:val="es-ES_tradnl"/>
              </w:rPr>
              <w:t> </w:t>
            </w:r>
            <w:r w:rsidRPr="00F3032F">
              <w:rPr>
                <w:rFonts w:ascii="Arial" w:hAnsi="Arial" w:cs="Arial"/>
                <w:sz w:val="16"/>
                <w:szCs w:val="16"/>
                <w:lang w:val="es-ES_tradnl"/>
              </w:rPr>
              <w:t>760,00</w:t>
            </w:r>
          </w:p>
        </w:tc>
        <w:tc>
          <w:tcPr>
            <w:tcW w:w="851" w:type="dxa"/>
            <w:tcBorders>
              <w:top w:val="nil"/>
              <w:left w:val="nil"/>
              <w:bottom w:val="single" w:sz="4" w:space="0" w:color="auto"/>
              <w:right w:val="single" w:sz="4" w:space="0" w:color="auto"/>
            </w:tcBorders>
            <w:shd w:val="clear" w:color="auto" w:fill="auto"/>
            <w:noWrap/>
            <w:vAlign w:val="bottom"/>
            <w:hideMark/>
          </w:tcPr>
          <w:p w14:paraId="215D5CE5"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79 %</w:t>
            </w:r>
          </w:p>
        </w:tc>
      </w:tr>
      <w:tr w:rsidR="006235D1" w:rsidRPr="00F3032F" w14:paraId="64BE3ECC"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CF754A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Proyectos del GOOS en el océano Índico por medio de la PPO</w:t>
            </w:r>
          </w:p>
        </w:tc>
        <w:tc>
          <w:tcPr>
            <w:tcW w:w="1134" w:type="dxa"/>
            <w:tcBorders>
              <w:top w:val="nil"/>
              <w:left w:val="nil"/>
              <w:bottom w:val="single" w:sz="4" w:space="0" w:color="auto"/>
              <w:right w:val="single" w:sz="4" w:space="0" w:color="auto"/>
            </w:tcBorders>
            <w:shd w:val="clear" w:color="auto" w:fill="auto"/>
            <w:noWrap/>
            <w:vAlign w:val="bottom"/>
            <w:hideMark/>
          </w:tcPr>
          <w:p w14:paraId="77779DF9" w14:textId="2E66DC2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2F45DB5" w14:textId="46621AE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33BBB329" w14:textId="3EA0E92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992" w:type="dxa"/>
            <w:tcBorders>
              <w:top w:val="nil"/>
              <w:left w:val="nil"/>
              <w:bottom w:val="single" w:sz="4" w:space="0" w:color="auto"/>
              <w:right w:val="single" w:sz="4" w:space="0" w:color="auto"/>
            </w:tcBorders>
            <w:shd w:val="clear" w:color="auto" w:fill="auto"/>
            <w:noWrap/>
            <w:vAlign w:val="bottom"/>
            <w:hideMark/>
          </w:tcPr>
          <w:p w14:paraId="42D4ED88" w14:textId="2F2B866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851" w:type="dxa"/>
            <w:tcBorders>
              <w:top w:val="nil"/>
              <w:left w:val="nil"/>
              <w:bottom w:val="single" w:sz="4" w:space="0" w:color="auto"/>
              <w:right w:val="single" w:sz="4" w:space="0" w:color="auto"/>
            </w:tcBorders>
            <w:shd w:val="clear" w:color="auto" w:fill="auto"/>
            <w:noWrap/>
            <w:vAlign w:val="bottom"/>
            <w:hideMark/>
          </w:tcPr>
          <w:p w14:paraId="7DA958BD"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78B5F2F5"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17C06E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IIOE-2</w:t>
            </w:r>
          </w:p>
        </w:tc>
        <w:tc>
          <w:tcPr>
            <w:tcW w:w="1134" w:type="dxa"/>
            <w:tcBorders>
              <w:top w:val="nil"/>
              <w:left w:val="nil"/>
              <w:bottom w:val="single" w:sz="4" w:space="0" w:color="auto"/>
              <w:right w:val="single" w:sz="4" w:space="0" w:color="auto"/>
            </w:tcBorders>
            <w:shd w:val="clear" w:color="auto" w:fill="auto"/>
            <w:noWrap/>
            <w:vAlign w:val="bottom"/>
            <w:hideMark/>
          </w:tcPr>
          <w:p w14:paraId="3E22A4BD" w14:textId="4CCECAD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63896" w:rsidRPr="00F3032F">
              <w:rPr>
                <w:rFonts w:ascii="Arial" w:hAnsi="Arial" w:cs="Arial"/>
                <w:sz w:val="16"/>
                <w:szCs w:val="16"/>
                <w:lang w:val="es-ES_tradnl"/>
              </w:rPr>
              <w:t> </w:t>
            </w:r>
            <w:r w:rsidRPr="00F3032F">
              <w:rPr>
                <w:rFonts w:ascii="Arial" w:hAnsi="Arial" w:cs="Arial"/>
                <w:sz w:val="16"/>
                <w:szCs w:val="16"/>
                <w:lang w:val="es-ES_tradnl"/>
              </w:rPr>
              <w:t>809,67</w:t>
            </w:r>
          </w:p>
        </w:tc>
        <w:tc>
          <w:tcPr>
            <w:tcW w:w="1276" w:type="dxa"/>
            <w:tcBorders>
              <w:top w:val="nil"/>
              <w:left w:val="nil"/>
              <w:bottom w:val="single" w:sz="4" w:space="0" w:color="auto"/>
              <w:right w:val="single" w:sz="4" w:space="0" w:color="auto"/>
            </w:tcBorders>
            <w:shd w:val="clear" w:color="auto" w:fill="auto"/>
            <w:noWrap/>
            <w:vAlign w:val="bottom"/>
            <w:hideMark/>
          </w:tcPr>
          <w:p w14:paraId="5216BD34" w14:textId="4A38B90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63896" w:rsidRPr="00F3032F">
              <w:rPr>
                <w:rFonts w:ascii="Arial" w:hAnsi="Arial" w:cs="Arial"/>
                <w:sz w:val="16"/>
                <w:szCs w:val="16"/>
                <w:lang w:val="es-ES_tradnl"/>
              </w:rPr>
              <w:t> </w:t>
            </w:r>
            <w:r w:rsidRPr="00F3032F">
              <w:rPr>
                <w:rFonts w:ascii="Arial" w:hAnsi="Arial" w:cs="Arial"/>
                <w:sz w:val="16"/>
                <w:szCs w:val="16"/>
                <w:lang w:val="es-ES_tradnl"/>
              </w:rPr>
              <w:t>809,67</w:t>
            </w:r>
          </w:p>
        </w:tc>
        <w:tc>
          <w:tcPr>
            <w:tcW w:w="1134" w:type="dxa"/>
            <w:tcBorders>
              <w:top w:val="nil"/>
              <w:left w:val="nil"/>
              <w:bottom w:val="single" w:sz="4" w:space="0" w:color="auto"/>
              <w:right w:val="single" w:sz="4" w:space="0" w:color="auto"/>
            </w:tcBorders>
            <w:shd w:val="clear" w:color="auto" w:fill="auto"/>
            <w:noWrap/>
            <w:vAlign w:val="bottom"/>
            <w:hideMark/>
          </w:tcPr>
          <w:p w14:paraId="4D6545DD"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4135FE2F" w14:textId="194E17E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w:t>
            </w:r>
            <w:r w:rsidR="00163896" w:rsidRPr="00F3032F">
              <w:rPr>
                <w:rFonts w:ascii="Arial" w:hAnsi="Arial" w:cs="Arial"/>
                <w:sz w:val="16"/>
                <w:szCs w:val="16"/>
                <w:lang w:val="es-ES_tradnl"/>
              </w:rPr>
              <w:t> </w:t>
            </w:r>
            <w:r w:rsidRPr="00F3032F">
              <w:rPr>
                <w:rFonts w:ascii="Arial" w:hAnsi="Arial" w:cs="Arial"/>
                <w:sz w:val="16"/>
                <w:szCs w:val="16"/>
                <w:lang w:val="es-ES_tradnl"/>
              </w:rPr>
              <w:t>809,67</w:t>
            </w:r>
          </w:p>
        </w:tc>
        <w:tc>
          <w:tcPr>
            <w:tcW w:w="851" w:type="dxa"/>
            <w:tcBorders>
              <w:top w:val="nil"/>
              <w:left w:val="nil"/>
              <w:bottom w:val="single" w:sz="4" w:space="0" w:color="auto"/>
              <w:right w:val="single" w:sz="4" w:space="0" w:color="auto"/>
            </w:tcBorders>
            <w:shd w:val="clear" w:color="auto" w:fill="auto"/>
            <w:noWrap/>
            <w:vAlign w:val="bottom"/>
            <w:hideMark/>
          </w:tcPr>
          <w:p w14:paraId="4F65352E"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77EB5CDA"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736AB9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Observaciones de la JCOMM</w:t>
            </w:r>
          </w:p>
        </w:tc>
        <w:tc>
          <w:tcPr>
            <w:tcW w:w="1134" w:type="dxa"/>
            <w:tcBorders>
              <w:top w:val="nil"/>
              <w:left w:val="nil"/>
              <w:bottom w:val="single" w:sz="4" w:space="0" w:color="auto"/>
              <w:right w:val="single" w:sz="4" w:space="0" w:color="auto"/>
            </w:tcBorders>
            <w:shd w:val="clear" w:color="auto" w:fill="auto"/>
            <w:noWrap/>
            <w:vAlign w:val="bottom"/>
            <w:hideMark/>
          </w:tcPr>
          <w:p w14:paraId="0762CE1A" w14:textId="2C11193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4897F1A" w14:textId="09BE818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59DE0978"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61E38B4" w14:textId="3FAC241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851" w:type="dxa"/>
            <w:tcBorders>
              <w:top w:val="nil"/>
              <w:left w:val="nil"/>
              <w:bottom w:val="single" w:sz="4" w:space="0" w:color="auto"/>
              <w:right w:val="single" w:sz="4" w:space="0" w:color="auto"/>
            </w:tcBorders>
            <w:shd w:val="clear" w:color="auto" w:fill="auto"/>
            <w:noWrap/>
            <w:vAlign w:val="bottom"/>
            <w:hideMark/>
          </w:tcPr>
          <w:p w14:paraId="407231C0"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2CAD3ED5"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B5609B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Sistemas básicos del IODE y el OBIS</w:t>
            </w:r>
          </w:p>
        </w:tc>
        <w:tc>
          <w:tcPr>
            <w:tcW w:w="1134" w:type="dxa"/>
            <w:tcBorders>
              <w:top w:val="nil"/>
              <w:left w:val="nil"/>
              <w:bottom w:val="single" w:sz="4" w:space="0" w:color="auto"/>
              <w:right w:val="single" w:sz="4" w:space="0" w:color="auto"/>
            </w:tcBorders>
            <w:shd w:val="clear" w:color="auto" w:fill="auto"/>
            <w:noWrap/>
            <w:vAlign w:val="bottom"/>
            <w:hideMark/>
          </w:tcPr>
          <w:p w14:paraId="4EBE6D65" w14:textId="33A0C8B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82</w:t>
            </w:r>
            <w:r w:rsidR="00163896" w:rsidRPr="00F3032F">
              <w:rPr>
                <w:rFonts w:ascii="Arial" w:hAnsi="Arial" w:cs="Arial"/>
                <w:sz w:val="16"/>
                <w:szCs w:val="16"/>
                <w:lang w:val="es-ES_tradnl"/>
              </w:rPr>
              <w:t> </w:t>
            </w:r>
            <w:r w:rsidRPr="00F3032F">
              <w:rPr>
                <w:rFonts w:ascii="Arial" w:hAnsi="Arial" w:cs="Arial"/>
                <w:sz w:val="16"/>
                <w:szCs w:val="16"/>
                <w:lang w:val="es-ES_tradnl"/>
              </w:rPr>
              <w:t>131,87</w:t>
            </w:r>
          </w:p>
        </w:tc>
        <w:tc>
          <w:tcPr>
            <w:tcW w:w="1276" w:type="dxa"/>
            <w:tcBorders>
              <w:top w:val="nil"/>
              <w:left w:val="nil"/>
              <w:bottom w:val="single" w:sz="4" w:space="0" w:color="auto"/>
              <w:right w:val="single" w:sz="4" w:space="0" w:color="auto"/>
            </w:tcBorders>
            <w:shd w:val="clear" w:color="auto" w:fill="auto"/>
            <w:noWrap/>
            <w:vAlign w:val="bottom"/>
            <w:hideMark/>
          </w:tcPr>
          <w:p w14:paraId="7A7787F7" w14:textId="00C8B42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43</w:t>
            </w:r>
            <w:r w:rsidR="00163896" w:rsidRPr="00F3032F">
              <w:rPr>
                <w:rFonts w:ascii="Arial" w:hAnsi="Arial" w:cs="Arial"/>
                <w:sz w:val="16"/>
                <w:szCs w:val="16"/>
                <w:lang w:val="es-ES_tradnl"/>
              </w:rPr>
              <w:t> </w:t>
            </w:r>
            <w:r w:rsidRPr="00F3032F">
              <w:rPr>
                <w:rFonts w:ascii="Arial" w:hAnsi="Arial" w:cs="Arial"/>
                <w:sz w:val="16"/>
                <w:szCs w:val="16"/>
                <w:lang w:val="es-ES_tradnl"/>
              </w:rPr>
              <w:t>157,83</w:t>
            </w:r>
          </w:p>
        </w:tc>
        <w:tc>
          <w:tcPr>
            <w:tcW w:w="1134" w:type="dxa"/>
            <w:tcBorders>
              <w:top w:val="nil"/>
              <w:left w:val="nil"/>
              <w:bottom w:val="single" w:sz="4" w:space="0" w:color="auto"/>
              <w:right w:val="single" w:sz="4" w:space="0" w:color="auto"/>
            </w:tcBorders>
            <w:shd w:val="clear" w:color="auto" w:fill="auto"/>
            <w:noWrap/>
            <w:vAlign w:val="bottom"/>
            <w:hideMark/>
          </w:tcPr>
          <w:p w14:paraId="56A80B7C" w14:textId="64D3128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281,76</w:t>
            </w:r>
          </w:p>
        </w:tc>
        <w:tc>
          <w:tcPr>
            <w:tcW w:w="992" w:type="dxa"/>
            <w:tcBorders>
              <w:top w:val="nil"/>
              <w:left w:val="nil"/>
              <w:bottom w:val="single" w:sz="4" w:space="0" w:color="auto"/>
              <w:right w:val="single" w:sz="4" w:space="0" w:color="auto"/>
            </w:tcBorders>
            <w:shd w:val="clear" w:color="auto" w:fill="auto"/>
            <w:noWrap/>
            <w:vAlign w:val="bottom"/>
            <w:hideMark/>
          </w:tcPr>
          <w:p w14:paraId="07CD7E86" w14:textId="2B2696B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81</w:t>
            </w:r>
            <w:r w:rsidR="00163896" w:rsidRPr="00F3032F">
              <w:rPr>
                <w:rFonts w:ascii="Arial" w:hAnsi="Arial" w:cs="Arial"/>
                <w:sz w:val="16"/>
                <w:szCs w:val="16"/>
                <w:lang w:val="es-ES_tradnl"/>
              </w:rPr>
              <w:t> </w:t>
            </w:r>
            <w:r w:rsidRPr="00F3032F">
              <w:rPr>
                <w:rFonts w:ascii="Arial" w:hAnsi="Arial" w:cs="Arial"/>
                <w:sz w:val="16"/>
                <w:szCs w:val="16"/>
                <w:lang w:val="es-ES_tradnl"/>
              </w:rPr>
              <w:t>439,59</w:t>
            </w:r>
          </w:p>
        </w:tc>
        <w:tc>
          <w:tcPr>
            <w:tcW w:w="851" w:type="dxa"/>
            <w:tcBorders>
              <w:top w:val="nil"/>
              <w:left w:val="nil"/>
              <w:bottom w:val="single" w:sz="4" w:space="0" w:color="auto"/>
              <w:right w:val="single" w:sz="4" w:space="0" w:color="auto"/>
            </w:tcBorders>
            <w:shd w:val="clear" w:color="auto" w:fill="auto"/>
            <w:noWrap/>
            <w:vAlign w:val="bottom"/>
            <w:hideMark/>
          </w:tcPr>
          <w:p w14:paraId="717B926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99 %</w:t>
            </w:r>
          </w:p>
        </w:tc>
      </w:tr>
      <w:tr w:rsidR="006235D1" w:rsidRPr="00F3032F" w14:paraId="385CD636"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D504620"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5B9EFDCF" w14:textId="38487092"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509</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941,54</w:t>
            </w:r>
          </w:p>
        </w:tc>
        <w:tc>
          <w:tcPr>
            <w:tcW w:w="1276" w:type="dxa"/>
            <w:tcBorders>
              <w:top w:val="nil"/>
              <w:left w:val="nil"/>
              <w:bottom w:val="single" w:sz="4" w:space="0" w:color="auto"/>
              <w:right w:val="single" w:sz="4" w:space="0" w:color="auto"/>
            </w:tcBorders>
            <w:shd w:val="clear" w:color="auto" w:fill="auto"/>
            <w:noWrap/>
            <w:vAlign w:val="bottom"/>
            <w:hideMark/>
          </w:tcPr>
          <w:p w14:paraId="7D7BD346" w14:textId="5707044C"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447</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294,53</w:t>
            </w:r>
          </w:p>
        </w:tc>
        <w:tc>
          <w:tcPr>
            <w:tcW w:w="1134" w:type="dxa"/>
            <w:tcBorders>
              <w:top w:val="nil"/>
              <w:left w:val="nil"/>
              <w:bottom w:val="single" w:sz="4" w:space="0" w:color="auto"/>
              <w:right w:val="single" w:sz="4" w:space="0" w:color="auto"/>
            </w:tcBorders>
            <w:shd w:val="clear" w:color="auto" w:fill="auto"/>
            <w:noWrap/>
            <w:vAlign w:val="bottom"/>
            <w:hideMark/>
          </w:tcPr>
          <w:p w14:paraId="126525E9" w14:textId="09D8014F"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57</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342,04</w:t>
            </w:r>
          </w:p>
        </w:tc>
        <w:tc>
          <w:tcPr>
            <w:tcW w:w="992" w:type="dxa"/>
            <w:tcBorders>
              <w:top w:val="nil"/>
              <w:left w:val="nil"/>
              <w:bottom w:val="single" w:sz="4" w:space="0" w:color="auto"/>
              <w:right w:val="single" w:sz="4" w:space="0" w:color="auto"/>
            </w:tcBorders>
            <w:shd w:val="clear" w:color="auto" w:fill="auto"/>
            <w:noWrap/>
            <w:vAlign w:val="bottom"/>
            <w:hideMark/>
          </w:tcPr>
          <w:p w14:paraId="4D6C0A53" w14:textId="07FAF01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504</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636,57</w:t>
            </w:r>
          </w:p>
        </w:tc>
        <w:tc>
          <w:tcPr>
            <w:tcW w:w="851" w:type="dxa"/>
            <w:tcBorders>
              <w:top w:val="nil"/>
              <w:left w:val="nil"/>
              <w:bottom w:val="single" w:sz="4" w:space="0" w:color="auto"/>
              <w:right w:val="single" w:sz="4" w:space="0" w:color="auto"/>
            </w:tcBorders>
            <w:shd w:val="clear" w:color="auto" w:fill="auto"/>
            <w:noWrap/>
            <w:vAlign w:val="bottom"/>
            <w:hideMark/>
          </w:tcPr>
          <w:p w14:paraId="44D4F236"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306B69" w14:paraId="02CC4865" w14:textId="77777777" w:rsidTr="00341BCF">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92B23A"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C (Alerta temprana y servicios)</w:t>
            </w:r>
          </w:p>
        </w:tc>
      </w:tr>
      <w:tr w:rsidR="006235D1" w:rsidRPr="00F3032F" w14:paraId="0D5251D0"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201FEB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Promoción de sistemas de alerta integrados y permanentes</w:t>
            </w:r>
          </w:p>
        </w:tc>
        <w:tc>
          <w:tcPr>
            <w:tcW w:w="1134" w:type="dxa"/>
            <w:tcBorders>
              <w:top w:val="nil"/>
              <w:left w:val="nil"/>
              <w:bottom w:val="single" w:sz="4" w:space="0" w:color="auto"/>
              <w:right w:val="single" w:sz="4" w:space="0" w:color="auto"/>
            </w:tcBorders>
            <w:shd w:val="clear" w:color="auto" w:fill="auto"/>
            <w:noWrap/>
            <w:vAlign w:val="bottom"/>
            <w:hideMark/>
          </w:tcPr>
          <w:p w14:paraId="5194A864" w14:textId="00DAD66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150</w:t>
            </w:r>
            <w:r w:rsidR="00163896" w:rsidRPr="00F3032F">
              <w:rPr>
                <w:rFonts w:ascii="Arial" w:hAnsi="Arial" w:cs="Arial"/>
                <w:sz w:val="16"/>
                <w:szCs w:val="16"/>
                <w:lang w:val="es-ES_tradnl"/>
              </w:rPr>
              <w:t> </w:t>
            </w:r>
            <w:r w:rsidRPr="00F3032F">
              <w:rPr>
                <w:rFonts w:ascii="Arial" w:hAnsi="Arial" w:cs="Arial"/>
                <w:sz w:val="16"/>
                <w:szCs w:val="16"/>
                <w:lang w:val="es-ES_tradnl"/>
              </w:rPr>
              <w:t>400,00</w:t>
            </w:r>
          </w:p>
        </w:tc>
        <w:tc>
          <w:tcPr>
            <w:tcW w:w="1276" w:type="dxa"/>
            <w:tcBorders>
              <w:top w:val="nil"/>
              <w:left w:val="nil"/>
              <w:bottom w:val="single" w:sz="4" w:space="0" w:color="auto"/>
              <w:right w:val="single" w:sz="4" w:space="0" w:color="auto"/>
            </w:tcBorders>
            <w:shd w:val="clear" w:color="auto" w:fill="auto"/>
            <w:noWrap/>
            <w:vAlign w:val="bottom"/>
            <w:hideMark/>
          </w:tcPr>
          <w:p w14:paraId="4F0CD7DF" w14:textId="32EE6BE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137</w:t>
            </w:r>
            <w:r w:rsidR="00163896" w:rsidRPr="00F3032F">
              <w:rPr>
                <w:rFonts w:ascii="Arial" w:hAnsi="Arial" w:cs="Arial"/>
                <w:sz w:val="16"/>
                <w:szCs w:val="16"/>
                <w:lang w:val="es-ES_tradnl"/>
              </w:rPr>
              <w:t> </w:t>
            </w:r>
            <w:r w:rsidRPr="00F3032F">
              <w:rPr>
                <w:rFonts w:ascii="Arial" w:hAnsi="Arial" w:cs="Arial"/>
                <w:sz w:val="16"/>
                <w:szCs w:val="16"/>
                <w:lang w:val="es-ES_tradnl"/>
              </w:rPr>
              <w:t>460,89</w:t>
            </w:r>
          </w:p>
        </w:tc>
        <w:tc>
          <w:tcPr>
            <w:tcW w:w="1134" w:type="dxa"/>
            <w:tcBorders>
              <w:top w:val="nil"/>
              <w:left w:val="nil"/>
              <w:bottom w:val="single" w:sz="4" w:space="0" w:color="auto"/>
              <w:right w:val="single" w:sz="4" w:space="0" w:color="auto"/>
            </w:tcBorders>
            <w:shd w:val="clear" w:color="auto" w:fill="auto"/>
            <w:noWrap/>
            <w:vAlign w:val="bottom"/>
            <w:hideMark/>
          </w:tcPr>
          <w:p w14:paraId="3AC27428" w14:textId="7284B8D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w:t>
            </w:r>
            <w:r w:rsidR="00163896" w:rsidRPr="00F3032F">
              <w:rPr>
                <w:rFonts w:ascii="Arial" w:hAnsi="Arial" w:cs="Arial"/>
                <w:sz w:val="16"/>
                <w:szCs w:val="16"/>
                <w:lang w:val="es-ES_tradnl"/>
              </w:rPr>
              <w:t> </w:t>
            </w:r>
            <w:r w:rsidRPr="00F3032F">
              <w:rPr>
                <w:rFonts w:ascii="Arial" w:hAnsi="Arial" w:cs="Arial"/>
                <w:sz w:val="16"/>
                <w:szCs w:val="16"/>
                <w:lang w:val="es-ES_tradnl"/>
              </w:rPr>
              <w:t>406,58</w:t>
            </w:r>
          </w:p>
        </w:tc>
        <w:tc>
          <w:tcPr>
            <w:tcW w:w="992" w:type="dxa"/>
            <w:tcBorders>
              <w:top w:val="nil"/>
              <w:left w:val="nil"/>
              <w:bottom w:val="single" w:sz="4" w:space="0" w:color="auto"/>
              <w:right w:val="single" w:sz="4" w:space="0" w:color="auto"/>
            </w:tcBorders>
            <w:shd w:val="clear" w:color="auto" w:fill="auto"/>
            <w:noWrap/>
            <w:vAlign w:val="bottom"/>
            <w:hideMark/>
          </w:tcPr>
          <w:p w14:paraId="50EEFCD2" w14:textId="600D6AF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146</w:t>
            </w:r>
            <w:r w:rsidR="00163896" w:rsidRPr="00F3032F">
              <w:rPr>
                <w:rFonts w:ascii="Arial" w:hAnsi="Arial" w:cs="Arial"/>
                <w:sz w:val="16"/>
                <w:szCs w:val="16"/>
                <w:lang w:val="es-ES_tradnl"/>
              </w:rPr>
              <w:t> </w:t>
            </w:r>
            <w:r w:rsidRPr="00F3032F">
              <w:rPr>
                <w:rFonts w:ascii="Arial" w:hAnsi="Arial" w:cs="Arial"/>
                <w:sz w:val="16"/>
                <w:szCs w:val="16"/>
                <w:lang w:val="es-ES_tradnl"/>
              </w:rPr>
              <w:t>867,47</w:t>
            </w:r>
          </w:p>
        </w:tc>
        <w:tc>
          <w:tcPr>
            <w:tcW w:w="851" w:type="dxa"/>
            <w:tcBorders>
              <w:top w:val="nil"/>
              <w:left w:val="nil"/>
              <w:bottom w:val="single" w:sz="4" w:space="0" w:color="auto"/>
              <w:right w:val="single" w:sz="4" w:space="0" w:color="auto"/>
            </w:tcBorders>
            <w:shd w:val="clear" w:color="auto" w:fill="auto"/>
            <w:noWrap/>
            <w:vAlign w:val="bottom"/>
            <w:hideMark/>
          </w:tcPr>
          <w:p w14:paraId="7B65D96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98 %</w:t>
            </w:r>
          </w:p>
        </w:tc>
      </w:tr>
      <w:tr w:rsidR="006235D1" w:rsidRPr="00F3032F" w14:paraId="313B6204"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1942C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Educación de comunidades en situación de riesgo </w:t>
            </w:r>
          </w:p>
        </w:tc>
        <w:tc>
          <w:tcPr>
            <w:tcW w:w="1134" w:type="dxa"/>
            <w:tcBorders>
              <w:top w:val="nil"/>
              <w:left w:val="nil"/>
              <w:bottom w:val="single" w:sz="4" w:space="0" w:color="auto"/>
              <w:right w:val="single" w:sz="4" w:space="0" w:color="auto"/>
            </w:tcBorders>
            <w:shd w:val="clear" w:color="auto" w:fill="auto"/>
            <w:noWrap/>
            <w:vAlign w:val="bottom"/>
            <w:hideMark/>
          </w:tcPr>
          <w:p w14:paraId="26227D58" w14:textId="78D3441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w:t>
            </w:r>
            <w:r w:rsidR="00163896" w:rsidRPr="00F3032F">
              <w:rPr>
                <w:rFonts w:ascii="Arial" w:hAnsi="Arial" w:cs="Arial"/>
                <w:sz w:val="16"/>
                <w:szCs w:val="16"/>
                <w:lang w:val="es-ES_tradnl"/>
              </w:rPr>
              <w:t> </w:t>
            </w:r>
            <w:r w:rsidRPr="00F3032F">
              <w:rPr>
                <w:rFonts w:ascii="Arial" w:hAnsi="Arial" w:cs="Arial"/>
                <w:sz w:val="16"/>
                <w:szCs w:val="16"/>
                <w:lang w:val="es-ES_tradnl"/>
              </w:rPr>
              <w:t>983,00</w:t>
            </w:r>
          </w:p>
        </w:tc>
        <w:tc>
          <w:tcPr>
            <w:tcW w:w="1276" w:type="dxa"/>
            <w:tcBorders>
              <w:top w:val="nil"/>
              <w:left w:val="nil"/>
              <w:bottom w:val="single" w:sz="4" w:space="0" w:color="auto"/>
              <w:right w:val="single" w:sz="4" w:space="0" w:color="auto"/>
            </w:tcBorders>
            <w:shd w:val="clear" w:color="auto" w:fill="auto"/>
            <w:noWrap/>
            <w:vAlign w:val="bottom"/>
            <w:hideMark/>
          </w:tcPr>
          <w:p w14:paraId="142F5849" w14:textId="1CE9F7B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w:t>
            </w:r>
            <w:r w:rsidR="00163896" w:rsidRPr="00F3032F">
              <w:rPr>
                <w:rFonts w:ascii="Arial" w:hAnsi="Arial" w:cs="Arial"/>
                <w:sz w:val="16"/>
                <w:szCs w:val="16"/>
                <w:lang w:val="es-ES_tradnl"/>
              </w:rPr>
              <w:t> </w:t>
            </w:r>
            <w:r w:rsidRPr="00F3032F">
              <w:rPr>
                <w:rFonts w:ascii="Arial" w:hAnsi="Arial" w:cs="Arial"/>
                <w:sz w:val="16"/>
                <w:szCs w:val="16"/>
                <w:lang w:val="es-ES_tradnl"/>
              </w:rPr>
              <w:t>951,26</w:t>
            </w:r>
          </w:p>
        </w:tc>
        <w:tc>
          <w:tcPr>
            <w:tcW w:w="1134" w:type="dxa"/>
            <w:tcBorders>
              <w:top w:val="nil"/>
              <w:left w:val="nil"/>
              <w:bottom w:val="single" w:sz="4" w:space="0" w:color="auto"/>
              <w:right w:val="single" w:sz="4" w:space="0" w:color="auto"/>
            </w:tcBorders>
            <w:shd w:val="clear" w:color="auto" w:fill="auto"/>
            <w:noWrap/>
            <w:vAlign w:val="bottom"/>
            <w:hideMark/>
          </w:tcPr>
          <w:p w14:paraId="775AAEA6" w14:textId="3B439F2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w:t>
            </w:r>
            <w:r w:rsidR="00163896" w:rsidRPr="00F3032F">
              <w:rPr>
                <w:rFonts w:ascii="Arial" w:hAnsi="Arial" w:cs="Arial"/>
                <w:sz w:val="16"/>
                <w:szCs w:val="16"/>
                <w:lang w:val="es-ES_tradnl"/>
              </w:rPr>
              <w:t> </w:t>
            </w:r>
            <w:r w:rsidRPr="00F3032F">
              <w:rPr>
                <w:rFonts w:ascii="Arial" w:hAnsi="Arial" w:cs="Arial"/>
                <w:sz w:val="16"/>
                <w:szCs w:val="16"/>
                <w:lang w:val="es-ES_tradnl"/>
              </w:rPr>
              <w:t>994,53</w:t>
            </w:r>
          </w:p>
        </w:tc>
        <w:tc>
          <w:tcPr>
            <w:tcW w:w="992" w:type="dxa"/>
            <w:tcBorders>
              <w:top w:val="nil"/>
              <w:left w:val="nil"/>
              <w:bottom w:val="single" w:sz="4" w:space="0" w:color="auto"/>
              <w:right w:val="single" w:sz="4" w:space="0" w:color="auto"/>
            </w:tcBorders>
            <w:shd w:val="clear" w:color="auto" w:fill="auto"/>
            <w:noWrap/>
            <w:vAlign w:val="bottom"/>
            <w:hideMark/>
          </w:tcPr>
          <w:p w14:paraId="6CEB171B" w14:textId="360D44C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w:t>
            </w:r>
            <w:r w:rsidR="00163896" w:rsidRPr="00F3032F">
              <w:rPr>
                <w:rFonts w:ascii="Arial" w:hAnsi="Arial" w:cs="Arial"/>
                <w:sz w:val="16"/>
                <w:szCs w:val="16"/>
                <w:lang w:val="es-ES_tradnl"/>
              </w:rPr>
              <w:t> </w:t>
            </w:r>
            <w:r w:rsidRPr="00F3032F">
              <w:rPr>
                <w:rFonts w:ascii="Arial" w:hAnsi="Arial" w:cs="Arial"/>
                <w:sz w:val="16"/>
                <w:szCs w:val="16"/>
                <w:lang w:val="es-ES_tradnl"/>
              </w:rPr>
              <w:t>945,79</w:t>
            </w:r>
          </w:p>
        </w:tc>
        <w:tc>
          <w:tcPr>
            <w:tcW w:w="851" w:type="dxa"/>
            <w:tcBorders>
              <w:top w:val="nil"/>
              <w:left w:val="nil"/>
              <w:bottom w:val="single" w:sz="4" w:space="0" w:color="auto"/>
              <w:right w:val="single" w:sz="4" w:space="0" w:color="auto"/>
            </w:tcBorders>
            <w:shd w:val="clear" w:color="auto" w:fill="auto"/>
            <w:noWrap/>
            <w:vAlign w:val="bottom"/>
            <w:hideMark/>
          </w:tcPr>
          <w:p w14:paraId="11E249F1"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2DECE292"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E2C0786"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Educación de comunidades en situación de riesgo (Caribe)</w:t>
            </w:r>
          </w:p>
        </w:tc>
        <w:tc>
          <w:tcPr>
            <w:tcW w:w="1134" w:type="dxa"/>
            <w:tcBorders>
              <w:top w:val="nil"/>
              <w:left w:val="nil"/>
              <w:bottom w:val="single" w:sz="4" w:space="0" w:color="auto"/>
              <w:right w:val="single" w:sz="4" w:space="0" w:color="auto"/>
            </w:tcBorders>
            <w:shd w:val="clear" w:color="auto" w:fill="auto"/>
            <w:noWrap/>
            <w:vAlign w:val="bottom"/>
            <w:hideMark/>
          </w:tcPr>
          <w:p w14:paraId="0A2971E1" w14:textId="35FAEAD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302822D" w14:textId="6E3C8DF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000,23</w:t>
            </w:r>
          </w:p>
        </w:tc>
        <w:tc>
          <w:tcPr>
            <w:tcW w:w="1134" w:type="dxa"/>
            <w:tcBorders>
              <w:top w:val="nil"/>
              <w:left w:val="nil"/>
              <w:bottom w:val="single" w:sz="4" w:space="0" w:color="auto"/>
              <w:right w:val="single" w:sz="4" w:space="0" w:color="auto"/>
            </w:tcBorders>
            <w:shd w:val="clear" w:color="auto" w:fill="auto"/>
            <w:noWrap/>
            <w:vAlign w:val="bottom"/>
            <w:hideMark/>
          </w:tcPr>
          <w:p w14:paraId="4248F674"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4238E98" w14:textId="32591EE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000,23</w:t>
            </w:r>
          </w:p>
        </w:tc>
        <w:tc>
          <w:tcPr>
            <w:tcW w:w="851" w:type="dxa"/>
            <w:tcBorders>
              <w:top w:val="nil"/>
              <w:left w:val="nil"/>
              <w:bottom w:val="single" w:sz="4" w:space="0" w:color="auto"/>
              <w:right w:val="single" w:sz="4" w:space="0" w:color="auto"/>
            </w:tcBorders>
            <w:shd w:val="clear" w:color="auto" w:fill="auto"/>
            <w:noWrap/>
            <w:vAlign w:val="bottom"/>
            <w:hideMark/>
          </w:tcPr>
          <w:p w14:paraId="63221783"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1018DB37"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3BCB6A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Educación de comunidades en situación de riesgo (Pacífico Meridional)</w:t>
            </w:r>
          </w:p>
        </w:tc>
        <w:tc>
          <w:tcPr>
            <w:tcW w:w="1134" w:type="dxa"/>
            <w:tcBorders>
              <w:top w:val="nil"/>
              <w:left w:val="nil"/>
              <w:bottom w:val="single" w:sz="4" w:space="0" w:color="auto"/>
              <w:right w:val="single" w:sz="4" w:space="0" w:color="auto"/>
            </w:tcBorders>
            <w:shd w:val="clear" w:color="auto" w:fill="auto"/>
            <w:noWrap/>
            <w:vAlign w:val="bottom"/>
            <w:hideMark/>
          </w:tcPr>
          <w:p w14:paraId="29B92188" w14:textId="5B8D23F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37</w:t>
            </w:r>
            <w:r w:rsidR="00163896" w:rsidRPr="00F3032F">
              <w:rPr>
                <w:rFonts w:ascii="Arial" w:hAnsi="Arial" w:cs="Arial"/>
                <w:sz w:val="16"/>
                <w:szCs w:val="16"/>
                <w:lang w:val="es-ES_tradnl"/>
              </w:rPr>
              <w:t> </w:t>
            </w:r>
            <w:r w:rsidRPr="00F3032F">
              <w:rPr>
                <w:rFonts w:ascii="Arial" w:hAnsi="Arial" w:cs="Arial"/>
                <w:sz w:val="16"/>
                <w:szCs w:val="16"/>
                <w:lang w:val="es-ES_tradnl"/>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3E481CAC" w14:textId="71FAA6B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34</w:t>
            </w:r>
            <w:r w:rsidR="00163896" w:rsidRPr="00F3032F">
              <w:rPr>
                <w:rFonts w:ascii="Arial" w:hAnsi="Arial" w:cs="Arial"/>
                <w:sz w:val="16"/>
                <w:szCs w:val="16"/>
                <w:lang w:val="es-ES_tradnl"/>
              </w:rPr>
              <w:t> </w:t>
            </w:r>
            <w:r w:rsidRPr="00F3032F">
              <w:rPr>
                <w:rFonts w:ascii="Arial" w:hAnsi="Arial" w:cs="Arial"/>
                <w:sz w:val="16"/>
                <w:szCs w:val="16"/>
                <w:lang w:val="es-ES_tradnl"/>
              </w:rPr>
              <w:t>871,21</w:t>
            </w:r>
          </w:p>
        </w:tc>
        <w:tc>
          <w:tcPr>
            <w:tcW w:w="1134" w:type="dxa"/>
            <w:tcBorders>
              <w:top w:val="nil"/>
              <w:left w:val="nil"/>
              <w:bottom w:val="single" w:sz="4" w:space="0" w:color="auto"/>
              <w:right w:val="single" w:sz="4" w:space="0" w:color="auto"/>
            </w:tcBorders>
            <w:shd w:val="clear" w:color="auto" w:fill="auto"/>
            <w:noWrap/>
            <w:vAlign w:val="bottom"/>
            <w:hideMark/>
          </w:tcPr>
          <w:p w14:paraId="6F80CA26" w14:textId="58E02F4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63896" w:rsidRPr="00F3032F">
              <w:rPr>
                <w:rFonts w:ascii="Arial" w:hAnsi="Arial" w:cs="Arial"/>
                <w:sz w:val="16"/>
                <w:szCs w:val="16"/>
                <w:lang w:val="es-ES_tradnl"/>
              </w:rPr>
              <w:t> </w:t>
            </w:r>
            <w:r w:rsidRPr="00F3032F">
              <w:rPr>
                <w:rFonts w:ascii="Arial" w:hAnsi="Arial" w:cs="Arial"/>
                <w:sz w:val="16"/>
                <w:szCs w:val="16"/>
                <w:lang w:val="es-ES_tradnl"/>
              </w:rPr>
              <w:t>481,85</w:t>
            </w:r>
          </w:p>
        </w:tc>
        <w:tc>
          <w:tcPr>
            <w:tcW w:w="992" w:type="dxa"/>
            <w:tcBorders>
              <w:top w:val="nil"/>
              <w:left w:val="nil"/>
              <w:bottom w:val="single" w:sz="4" w:space="0" w:color="auto"/>
              <w:right w:val="single" w:sz="4" w:space="0" w:color="auto"/>
            </w:tcBorders>
            <w:shd w:val="clear" w:color="auto" w:fill="auto"/>
            <w:noWrap/>
            <w:vAlign w:val="bottom"/>
            <w:hideMark/>
          </w:tcPr>
          <w:p w14:paraId="3AD80193" w14:textId="652B5A8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w:t>
            </w:r>
            <w:r w:rsidR="00163896" w:rsidRPr="00F3032F">
              <w:rPr>
                <w:rFonts w:ascii="Arial" w:hAnsi="Arial" w:cs="Arial"/>
                <w:sz w:val="16"/>
                <w:szCs w:val="16"/>
                <w:lang w:val="es-ES_tradnl"/>
              </w:rPr>
              <w:t> </w:t>
            </w:r>
            <w:r w:rsidRPr="00F3032F">
              <w:rPr>
                <w:rFonts w:ascii="Arial" w:hAnsi="Arial" w:cs="Arial"/>
                <w:sz w:val="16"/>
                <w:szCs w:val="16"/>
                <w:lang w:val="es-ES_tradnl"/>
              </w:rPr>
              <w:t>353,06</w:t>
            </w:r>
          </w:p>
        </w:tc>
        <w:tc>
          <w:tcPr>
            <w:tcW w:w="851" w:type="dxa"/>
            <w:tcBorders>
              <w:top w:val="nil"/>
              <w:left w:val="nil"/>
              <w:bottom w:val="single" w:sz="4" w:space="0" w:color="auto"/>
              <w:right w:val="single" w:sz="4" w:space="0" w:color="auto"/>
            </w:tcBorders>
            <w:shd w:val="clear" w:color="auto" w:fill="auto"/>
            <w:noWrap/>
            <w:vAlign w:val="bottom"/>
            <w:hideMark/>
          </w:tcPr>
          <w:p w14:paraId="0BC1424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97 %</w:t>
            </w:r>
          </w:p>
        </w:tc>
      </w:tr>
      <w:tr w:rsidR="006235D1" w:rsidRPr="00F3032F" w14:paraId="2B8A02B4"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49E87A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Contribución al desarrollo de las capacidades de los Estados Miembros para la evaluación (mundial)</w:t>
            </w:r>
          </w:p>
        </w:tc>
        <w:tc>
          <w:tcPr>
            <w:tcW w:w="1134" w:type="dxa"/>
            <w:tcBorders>
              <w:top w:val="nil"/>
              <w:left w:val="nil"/>
              <w:bottom w:val="single" w:sz="4" w:space="0" w:color="auto"/>
              <w:right w:val="single" w:sz="4" w:space="0" w:color="auto"/>
            </w:tcBorders>
            <w:shd w:val="clear" w:color="auto" w:fill="auto"/>
            <w:noWrap/>
            <w:vAlign w:val="bottom"/>
            <w:hideMark/>
          </w:tcPr>
          <w:p w14:paraId="70C6CDC2" w14:textId="134E283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63</w:t>
            </w:r>
            <w:r w:rsidR="00163896" w:rsidRPr="00F3032F">
              <w:rPr>
                <w:rFonts w:ascii="Arial" w:hAnsi="Arial" w:cs="Arial"/>
                <w:sz w:val="16"/>
                <w:szCs w:val="16"/>
                <w:lang w:val="es-ES_tradnl"/>
              </w:rPr>
              <w:t> </w:t>
            </w:r>
            <w:r w:rsidRPr="00F3032F">
              <w:rPr>
                <w:rFonts w:ascii="Arial" w:hAnsi="Arial" w:cs="Arial"/>
                <w:sz w:val="16"/>
                <w:szCs w:val="16"/>
                <w:lang w:val="es-ES_tradnl"/>
              </w:rPr>
              <w:t>117,00</w:t>
            </w:r>
          </w:p>
        </w:tc>
        <w:tc>
          <w:tcPr>
            <w:tcW w:w="1276" w:type="dxa"/>
            <w:tcBorders>
              <w:top w:val="nil"/>
              <w:left w:val="nil"/>
              <w:bottom w:val="single" w:sz="4" w:space="0" w:color="auto"/>
              <w:right w:val="single" w:sz="4" w:space="0" w:color="auto"/>
            </w:tcBorders>
            <w:shd w:val="clear" w:color="auto" w:fill="auto"/>
            <w:noWrap/>
            <w:vAlign w:val="bottom"/>
            <w:hideMark/>
          </w:tcPr>
          <w:p w14:paraId="15D07F3E" w14:textId="544B158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53</w:t>
            </w:r>
            <w:r w:rsidR="00163896" w:rsidRPr="00F3032F">
              <w:rPr>
                <w:rFonts w:ascii="Arial" w:hAnsi="Arial" w:cs="Arial"/>
                <w:sz w:val="16"/>
                <w:szCs w:val="16"/>
                <w:lang w:val="es-ES_tradnl"/>
              </w:rPr>
              <w:t> </w:t>
            </w:r>
            <w:r w:rsidRPr="00F3032F">
              <w:rPr>
                <w:rFonts w:ascii="Arial" w:hAnsi="Arial" w:cs="Arial"/>
                <w:sz w:val="16"/>
                <w:szCs w:val="16"/>
                <w:lang w:val="es-ES_tradnl"/>
              </w:rPr>
              <w:t>270,74</w:t>
            </w:r>
          </w:p>
        </w:tc>
        <w:tc>
          <w:tcPr>
            <w:tcW w:w="1134" w:type="dxa"/>
            <w:tcBorders>
              <w:top w:val="nil"/>
              <w:left w:val="nil"/>
              <w:bottom w:val="single" w:sz="4" w:space="0" w:color="auto"/>
              <w:right w:val="single" w:sz="4" w:space="0" w:color="auto"/>
            </w:tcBorders>
            <w:shd w:val="clear" w:color="auto" w:fill="auto"/>
            <w:noWrap/>
            <w:vAlign w:val="bottom"/>
            <w:hideMark/>
          </w:tcPr>
          <w:p w14:paraId="7AAE396C" w14:textId="1D42482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w:t>
            </w:r>
            <w:r w:rsidR="00163896" w:rsidRPr="00F3032F">
              <w:rPr>
                <w:rFonts w:ascii="Arial" w:hAnsi="Arial" w:cs="Arial"/>
                <w:sz w:val="16"/>
                <w:szCs w:val="16"/>
                <w:lang w:val="es-ES_tradnl"/>
              </w:rPr>
              <w:t> </w:t>
            </w:r>
            <w:r w:rsidRPr="00F3032F">
              <w:rPr>
                <w:rFonts w:ascii="Arial" w:hAnsi="Arial" w:cs="Arial"/>
                <w:sz w:val="16"/>
                <w:szCs w:val="16"/>
                <w:lang w:val="es-ES_tradnl"/>
              </w:rPr>
              <w:t>633,42</w:t>
            </w:r>
          </w:p>
        </w:tc>
        <w:tc>
          <w:tcPr>
            <w:tcW w:w="992" w:type="dxa"/>
            <w:tcBorders>
              <w:top w:val="nil"/>
              <w:left w:val="nil"/>
              <w:bottom w:val="single" w:sz="4" w:space="0" w:color="auto"/>
              <w:right w:val="single" w:sz="4" w:space="0" w:color="auto"/>
            </w:tcBorders>
            <w:shd w:val="clear" w:color="auto" w:fill="auto"/>
            <w:noWrap/>
            <w:vAlign w:val="bottom"/>
            <w:hideMark/>
          </w:tcPr>
          <w:p w14:paraId="08DDE484" w14:textId="47032DD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62</w:t>
            </w:r>
            <w:r w:rsidR="00163896" w:rsidRPr="00F3032F">
              <w:rPr>
                <w:rFonts w:ascii="Arial" w:hAnsi="Arial" w:cs="Arial"/>
                <w:sz w:val="16"/>
                <w:szCs w:val="16"/>
                <w:lang w:val="es-ES_tradnl"/>
              </w:rPr>
              <w:t> </w:t>
            </w:r>
            <w:r w:rsidRPr="00F3032F">
              <w:rPr>
                <w:rFonts w:ascii="Arial" w:hAnsi="Arial" w:cs="Arial"/>
                <w:sz w:val="16"/>
                <w:szCs w:val="16"/>
                <w:lang w:val="es-ES_tradnl"/>
              </w:rPr>
              <w:t>904,16</w:t>
            </w:r>
          </w:p>
        </w:tc>
        <w:tc>
          <w:tcPr>
            <w:tcW w:w="851" w:type="dxa"/>
            <w:tcBorders>
              <w:top w:val="nil"/>
              <w:left w:val="nil"/>
              <w:bottom w:val="single" w:sz="4" w:space="0" w:color="auto"/>
              <w:right w:val="single" w:sz="4" w:space="0" w:color="auto"/>
            </w:tcBorders>
            <w:shd w:val="clear" w:color="auto" w:fill="auto"/>
            <w:noWrap/>
            <w:vAlign w:val="bottom"/>
            <w:hideMark/>
          </w:tcPr>
          <w:p w14:paraId="43944E3B"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0183F458"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89681F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Contribución al desarrollo de las capacidades de los Estados Miembros para la evaluación (océano Índico)</w:t>
            </w:r>
          </w:p>
        </w:tc>
        <w:tc>
          <w:tcPr>
            <w:tcW w:w="1134" w:type="dxa"/>
            <w:tcBorders>
              <w:top w:val="nil"/>
              <w:left w:val="nil"/>
              <w:bottom w:val="single" w:sz="4" w:space="0" w:color="auto"/>
              <w:right w:val="single" w:sz="4" w:space="0" w:color="auto"/>
            </w:tcBorders>
            <w:shd w:val="clear" w:color="auto" w:fill="auto"/>
            <w:noWrap/>
            <w:vAlign w:val="bottom"/>
            <w:hideMark/>
          </w:tcPr>
          <w:p w14:paraId="7105B580" w14:textId="76A0149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0310F39A" w14:textId="74845F1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w:t>
            </w:r>
            <w:r w:rsidR="00163896" w:rsidRPr="00F3032F">
              <w:rPr>
                <w:rFonts w:ascii="Arial" w:hAnsi="Arial" w:cs="Arial"/>
                <w:sz w:val="16"/>
                <w:szCs w:val="16"/>
                <w:lang w:val="es-ES_tradnl"/>
              </w:rPr>
              <w:t> </w:t>
            </w:r>
            <w:r w:rsidRPr="00F3032F">
              <w:rPr>
                <w:rFonts w:ascii="Arial" w:hAnsi="Arial" w:cs="Arial"/>
                <w:sz w:val="16"/>
                <w:szCs w:val="16"/>
                <w:lang w:val="es-ES_tradnl"/>
              </w:rPr>
              <w:t>850,27</w:t>
            </w:r>
          </w:p>
        </w:tc>
        <w:tc>
          <w:tcPr>
            <w:tcW w:w="1134" w:type="dxa"/>
            <w:tcBorders>
              <w:top w:val="nil"/>
              <w:left w:val="nil"/>
              <w:bottom w:val="single" w:sz="4" w:space="0" w:color="auto"/>
              <w:right w:val="single" w:sz="4" w:space="0" w:color="auto"/>
            </w:tcBorders>
            <w:shd w:val="clear" w:color="auto" w:fill="auto"/>
            <w:noWrap/>
            <w:vAlign w:val="bottom"/>
            <w:hideMark/>
          </w:tcPr>
          <w:p w14:paraId="3C5E176A"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0B50765" w14:textId="55B1CCF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w:t>
            </w:r>
            <w:r w:rsidR="00163896" w:rsidRPr="00F3032F">
              <w:rPr>
                <w:rFonts w:ascii="Arial" w:hAnsi="Arial" w:cs="Arial"/>
                <w:sz w:val="16"/>
                <w:szCs w:val="16"/>
                <w:lang w:val="es-ES_tradnl"/>
              </w:rPr>
              <w:t> </w:t>
            </w:r>
            <w:r w:rsidRPr="00F3032F">
              <w:rPr>
                <w:rFonts w:ascii="Arial" w:hAnsi="Arial" w:cs="Arial"/>
                <w:sz w:val="16"/>
                <w:szCs w:val="16"/>
                <w:lang w:val="es-ES_tradnl"/>
              </w:rPr>
              <w:t>850,27</w:t>
            </w:r>
          </w:p>
        </w:tc>
        <w:tc>
          <w:tcPr>
            <w:tcW w:w="851" w:type="dxa"/>
            <w:tcBorders>
              <w:top w:val="nil"/>
              <w:left w:val="nil"/>
              <w:bottom w:val="single" w:sz="4" w:space="0" w:color="auto"/>
              <w:right w:val="single" w:sz="4" w:space="0" w:color="auto"/>
            </w:tcBorders>
            <w:shd w:val="clear" w:color="auto" w:fill="auto"/>
            <w:noWrap/>
            <w:vAlign w:val="bottom"/>
            <w:hideMark/>
          </w:tcPr>
          <w:p w14:paraId="3BE9558E"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EA1354C"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E41850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Servicios de la JCOMM</w:t>
            </w:r>
          </w:p>
        </w:tc>
        <w:tc>
          <w:tcPr>
            <w:tcW w:w="1134" w:type="dxa"/>
            <w:tcBorders>
              <w:top w:val="nil"/>
              <w:left w:val="nil"/>
              <w:bottom w:val="single" w:sz="4" w:space="0" w:color="auto"/>
              <w:right w:val="single" w:sz="4" w:space="0" w:color="auto"/>
            </w:tcBorders>
            <w:shd w:val="clear" w:color="auto" w:fill="auto"/>
            <w:noWrap/>
            <w:vAlign w:val="bottom"/>
            <w:hideMark/>
          </w:tcPr>
          <w:p w14:paraId="7299F639" w14:textId="0E0D3C0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1787DE59" w14:textId="73B65C6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w:t>
            </w:r>
            <w:r w:rsidR="00163896" w:rsidRPr="00F3032F">
              <w:rPr>
                <w:rFonts w:ascii="Arial" w:hAnsi="Arial" w:cs="Arial"/>
                <w:sz w:val="16"/>
                <w:szCs w:val="16"/>
                <w:lang w:val="es-ES_tradnl"/>
              </w:rPr>
              <w:t> </w:t>
            </w:r>
            <w:r w:rsidRPr="00F3032F">
              <w:rPr>
                <w:rFonts w:ascii="Arial" w:hAnsi="Arial" w:cs="Arial"/>
                <w:sz w:val="16"/>
                <w:szCs w:val="16"/>
                <w:lang w:val="es-ES_tradnl"/>
              </w:rPr>
              <w:t>968,00</w:t>
            </w:r>
          </w:p>
        </w:tc>
        <w:tc>
          <w:tcPr>
            <w:tcW w:w="1134" w:type="dxa"/>
            <w:tcBorders>
              <w:top w:val="nil"/>
              <w:left w:val="nil"/>
              <w:bottom w:val="single" w:sz="4" w:space="0" w:color="auto"/>
              <w:right w:val="single" w:sz="4" w:space="0" w:color="auto"/>
            </w:tcBorders>
            <w:shd w:val="clear" w:color="auto" w:fill="auto"/>
            <w:noWrap/>
            <w:vAlign w:val="bottom"/>
            <w:hideMark/>
          </w:tcPr>
          <w:p w14:paraId="5269B6B3"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C92DDF9" w14:textId="6A02870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w:t>
            </w:r>
            <w:r w:rsidR="00163896" w:rsidRPr="00F3032F">
              <w:rPr>
                <w:rFonts w:ascii="Arial" w:hAnsi="Arial" w:cs="Arial"/>
                <w:sz w:val="16"/>
                <w:szCs w:val="16"/>
                <w:lang w:val="es-ES_tradnl"/>
              </w:rPr>
              <w:t> </w:t>
            </w:r>
            <w:r w:rsidRPr="00F3032F">
              <w:rPr>
                <w:rFonts w:ascii="Arial" w:hAnsi="Arial" w:cs="Arial"/>
                <w:sz w:val="16"/>
                <w:szCs w:val="16"/>
                <w:lang w:val="es-ES_tradnl"/>
              </w:rPr>
              <w:t>968,00</w:t>
            </w:r>
          </w:p>
        </w:tc>
        <w:tc>
          <w:tcPr>
            <w:tcW w:w="851" w:type="dxa"/>
            <w:tcBorders>
              <w:top w:val="nil"/>
              <w:left w:val="nil"/>
              <w:bottom w:val="single" w:sz="4" w:space="0" w:color="auto"/>
              <w:right w:val="single" w:sz="4" w:space="0" w:color="auto"/>
            </w:tcBorders>
            <w:shd w:val="clear" w:color="auto" w:fill="auto"/>
            <w:noWrap/>
            <w:vAlign w:val="bottom"/>
            <w:hideMark/>
          </w:tcPr>
          <w:p w14:paraId="695A7757"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6E39E04D"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8685A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Investigación y vigilancia de floraciones de algas nocivas</w:t>
            </w:r>
          </w:p>
        </w:tc>
        <w:tc>
          <w:tcPr>
            <w:tcW w:w="1134" w:type="dxa"/>
            <w:tcBorders>
              <w:top w:val="nil"/>
              <w:left w:val="nil"/>
              <w:bottom w:val="single" w:sz="4" w:space="0" w:color="auto"/>
              <w:right w:val="single" w:sz="4" w:space="0" w:color="auto"/>
            </w:tcBorders>
            <w:shd w:val="clear" w:color="auto" w:fill="auto"/>
            <w:noWrap/>
            <w:vAlign w:val="bottom"/>
            <w:hideMark/>
          </w:tcPr>
          <w:p w14:paraId="58C1C708" w14:textId="763A8C6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67</w:t>
            </w:r>
            <w:r w:rsidR="00163896" w:rsidRPr="00F3032F">
              <w:rPr>
                <w:rFonts w:ascii="Arial" w:hAnsi="Arial" w:cs="Arial"/>
                <w:sz w:val="16"/>
                <w:szCs w:val="16"/>
                <w:lang w:val="es-ES_tradnl"/>
              </w:rPr>
              <w:t> </w:t>
            </w:r>
            <w:r w:rsidRPr="00F3032F">
              <w:rPr>
                <w:rFonts w:ascii="Arial" w:hAnsi="Arial" w:cs="Arial"/>
                <w:sz w:val="16"/>
                <w:szCs w:val="16"/>
                <w:lang w:val="es-ES_tradnl"/>
              </w:rPr>
              <w:t>804,00</w:t>
            </w:r>
          </w:p>
        </w:tc>
        <w:tc>
          <w:tcPr>
            <w:tcW w:w="1276" w:type="dxa"/>
            <w:tcBorders>
              <w:top w:val="nil"/>
              <w:left w:val="nil"/>
              <w:bottom w:val="single" w:sz="4" w:space="0" w:color="auto"/>
              <w:right w:val="single" w:sz="4" w:space="0" w:color="auto"/>
            </w:tcBorders>
            <w:shd w:val="clear" w:color="auto" w:fill="auto"/>
            <w:noWrap/>
            <w:vAlign w:val="bottom"/>
            <w:hideMark/>
          </w:tcPr>
          <w:p w14:paraId="1CFD71AC" w14:textId="44C1A19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22</w:t>
            </w:r>
            <w:r w:rsidR="00163896" w:rsidRPr="00F3032F">
              <w:rPr>
                <w:rFonts w:ascii="Arial" w:hAnsi="Arial" w:cs="Arial"/>
                <w:sz w:val="16"/>
                <w:szCs w:val="16"/>
                <w:lang w:val="es-ES_tradnl"/>
              </w:rPr>
              <w:t> </w:t>
            </w:r>
            <w:r w:rsidRPr="00F3032F">
              <w:rPr>
                <w:rFonts w:ascii="Arial" w:hAnsi="Arial" w:cs="Arial"/>
                <w:sz w:val="16"/>
                <w:szCs w:val="16"/>
                <w:lang w:val="es-ES_tradnl"/>
              </w:rPr>
              <w:t>143,60</w:t>
            </w:r>
          </w:p>
        </w:tc>
        <w:tc>
          <w:tcPr>
            <w:tcW w:w="1134" w:type="dxa"/>
            <w:tcBorders>
              <w:top w:val="nil"/>
              <w:left w:val="nil"/>
              <w:bottom w:val="single" w:sz="4" w:space="0" w:color="auto"/>
              <w:right w:val="single" w:sz="4" w:space="0" w:color="auto"/>
            </w:tcBorders>
            <w:shd w:val="clear" w:color="auto" w:fill="auto"/>
            <w:noWrap/>
            <w:vAlign w:val="bottom"/>
            <w:hideMark/>
          </w:tcPr>
          <w:p w14:paraId="41FE9F50" w14:textId="562E8D8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45</w:t>
            </w:r>
            <w:r w:rsidR="00163896" w:rsidRPr="00F3032F">
              <w:rPr>
                <w:rFonts w:ascii="Arial" w:hAnsi="Arial" w:cs="Arial"/>
                <w:sz w:val="16"/>
                <w:szCs w:val="16"/>
                <w:lang w:val="es-ES_tradnl"/>
              </w:rPr>
              <w:t> </w:t>
            </w:r>
            <w:r w:rsidRPr="00F3032F">
              <w:rPr>
                <w:rFonts w:ascii="Arial" w:hAnsi="Arial" w:cs="Arial"/>
                <w:sz w:val="16"/>
                <w:szCs w:val="16"/>
                <w:lang w:val="es-ES_tradnl"/>
              </w:rPr>
              <w:t>500,00</w:t>
            </w:r>
          </w:p>
        </w:tc>
        <w:tc>
          <w:tcPr>
            <w:tcW w:w="992" w:type="dxa"/>
            <w:tcBorders>
              <w:top w:val="nil"/>
              <w:left w:val="nil"/>
              <w:bottom w:val="single" w:sz="4" w:space="0" w:color="auto"/>
              <w:right w:val="single" w:sz="4" w:space="0" w:color="auto"/>
            </w:tcBorders>
            <w:shd w:val="clear" w:color="auto" w:fill="auto"/>
            <w:noWrap/>
            <w:vAlign w:val="bottom"/>
            <w:hideMark/>
          </w:tcPr>
          <w:p w14:paraId="60329302" w14:textId="2589CD4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67</w:t>
            </w:r>
            <w:r w:rsidR="00163896" w:rsidRPr="00F3032F">
              <w:rPr>
                <w:rFonts w:ascii="Arial" w:hAnsi="Arial" w:cs="Arial"/>
                <w:sz w:val="16"/>
                <w:szCs w:val="16"/>
                <w:lang w:val="es-ES_tradnl"/>
              </w:rPr>
              <w:t> </w:t>
            </w:r>
            <w:r w:rsidRPr="00F3032F">
              <w:rPr>
                <w:rFonts w:ascii="Arial" w:hAnsi="Arial" w:cs="Arial"/>
                <w:sz w:val="16"/>
                <w:szCs w:val="16"/>
                <w:lang w:val="es-ES_tradnl"/>
              </w:rPr>
              <w:t>643,60</w:t>
            </w:r>
          </w:p>
        </w:tc>
        <w:tc>
          <w:tcPr>
            <w:tcW w:w="851" w:type="dxa"/>
            <w:tcBorders>
              <w:top w:val="nil"/>
              <w:left w:val="nil"/>
              <w:bottom w:val="single" w:sz="4" w:space="0" w:color="auto"/>
              <w:right w:val="single" w:sz="4" w:space="0" w:color="auto"/>
            </w:tcBorders>
            <w:shd w:val="clear" w:color="auto" w:fill="auto"/>
            <w:noWrap/>
            <w:vAlign w:val="bottom"/>
            <w:hideMark/>
          </w:tcPr>
          <w:p w14:paraId="0F3E907E"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F0286E1"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D5EE275"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7C227F56" w14:textId="08D482A9"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480</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804,00</w:t>
            </w:r>
          </w:p>
        </w:tc>
        <w:tc>
          <w:tcPr>
            <w:tcW w:w="1276" w:type="dxa"/>
            <w:tcBorders>
              <w:top w:val="nil"/>
              <w:left w:val="nil"/>
              <w:bottom w:val="single" w:sz="4" w:space="0" w:color="auto"/>
              <w:right w:val="single" w:sz="4" w:space="0" w:color="auto"/>
            </w:tcBorders>
            <w:shd w:val="clear" w:color="auto" w:fill="auto"/>
            <w:noWrap/>
            <w:vAlign w:val="bottom"/>
            <w:hideMark/>
          </w:tcPr>
          <w:p w14:paraId="527C0877" w14:textId="6D859EE1"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403</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516,20</w:t>
            </w:r>
          </w:p>
        </w:tc>
        <w:tc>
          <w:tcPr>
            <w:tcW w:w="1134" w:type="dxa"/>
            <w:tcBorders>
              <w:top w:val="nil"/>
              <w:left w:val="nil"/>
              <w:bottom w:val="single" w:sz="4" w:space="0" w:color="auto"/>
              <w:right w:val="single" w:sz="4" w:space="0" w:color="auto"/>
            </w:tcBorders>
            <w:shd w:val="clear" w:color="auto" w:fill="auto"/>
            <w:noWrap/>
            <w:vAlign w:val="bottom"/>
            <w:hideMark/>
          </w:tcPr>
          <w:p w14:paraId="7B5DB1BE" w14:textId="6ED16482"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72</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016,38</w:t>
            </w:r>
          </w:p>
        </w:tc>
        <w:tc>
          <w:tcPr>
            <w:tcW w:w="992" w:type="dxa"/>
            <w:tcBorders>
              <w:top w:val="nil"/>
              <w:left w:val="nil"/>
              <w:bottom w:val="single" w:sz="4" w:space="0" w:color="auto"/>
              <w:right w:val="single" w:sz="4" w:space="0" w:color="auto"/>
            </w:tcBorders>
            <w:shd w:val="clear" w:color="auto" w:fill="auto"/>
            <w:noWrap/>
            <w:vAlign w:val="bottom"/>
            <w:hideMark/>
          </w:tcPr>
          <w:p w14:paraId="5478B12C" w14:textId="78C45631"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475</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532,58</w:t>
            </w:r>
          </w:p>
        </w:tc>
        <w:tc>
          <w:tcPr>
            <w:tcW w:w="851" w:type="dxa"/>
            <w:tcBorders>
              <w:top w:val="nil"/>
              <w:left w:val="nil"/>
              <w:bottom w:val="single" w:sz="4" w:space="0" w:color="auto"/>
              <w:right w:val="single" w:sz="4" w:space="0" w:color="auto"/>
            </w:tcBorders>
            <w:shd w:val="clear" w:color="auto" w:fill="auto"/>
            <w:noWrap/>
            <w:vAlign w:val="bottom"/>
            <w:hideMark/>
          </w:tcPr>
          <w:p w14:paraId="3531B53C"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306B69" w14:paraId="42FBB3C4" w14:textId="77777777" w:rsidTr="00341BCF">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FD358A"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D (Evaluación e información para las políticas)</w:t>
            </w:r>
          </w:p>
        </w:tc>
      </w:tr>
      <w:tr w:rsidR="006235D1" w:rsidRPr="00F3032F" w14:paraId="6EC85797"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D2C4EB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Seguimiento de los ODS y Evaluación Mundial de los Océanos</w:t>
            </w:r>
          </w:p>
        </w:tc>
        <w:tc>
          <w:tcPr>
            <w:tcW w:w="1134" w:type="dxa"/>
            <w:tcBorders>
              <w:top w:val="nil"/>
              <w:left w:val="nil"/>
              <w:bottom w:val="single" w:sz="4" w:space="0" w:color="auto"/>
              <w:right w:val="single" w:sz="4" w:space="0" w:color="auto"/>
            </w:tcBorders>
            <w:shd w:val="clear" w:color="auto" w:fill="auto"/>
            <w:noWrap/>
            <w:vAlign w:val="bottom"/>
            <w:hideMark/>
          </w:tcPr>
          <w:p w14:paraId="37D51E52" w14:textId="648888B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05F90716" w14:textId="41643E5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163896" w:rsidRPr="00F3032F">
              <w:rPr>
                <w:rFonts w:ascii="Arial" w:hAnsi="Arial" w:cs="Arial"/>
                <w:sz w:val="16"/>
                <w:szCs w:val="16"/>
                <w:lang w:val="es-ES_tradnl"/>
              </w:rPr>
              <w:t> </w:t>
            </w:r>
            <w:r w:rsidRPr="00F3032F">
              <w:rPr>
                <w:rFonts w:ascii="Arial" w:hAnsi="Arial" w:cs="Arial"/>
                <w:sz w:val="16"/>
                <w:szCs w:val="16"/>
                <w:lang w:val="es-ES_tradnl"/>
              </w:rPr>
              <w:t>239,39</w:t>
            </w:r>
          </w:p>
        </w:tc>
        <w:tc>
          <w:tcPr>
            <w:tcW w:w="1134" w:type="dxa"/>
            <w:tcBorders>
              <w:top w:val="nil"/>
              <w:left w:val="nil"/>
              <w:bottom w:val="single" w:sz="4" w:space="0" w:color="auto"/>
              <w:right w:val="single" w:sz="4" w:space="0" w:color="auto"/>
            </w:tcBorders>
            <w:shd w:val="clear" w:color="auto" w:fill="auto"/>
            <w:noWrap/>
            <w:vAlign w:val="bottom"/>
            <w:hideMark/>
          </w:tcPr>
          <w:p w14:paraId="3D917B8F"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579,33</w:t>
            </w:r>
          </w:p>
        </w:tc>
        <w:tc>
          <w:tcPr>
            <w:tcW w:w="992" w:type="dxa"/>
            <w:tcBorders>
              <w:top w:val="nil"/>
              <w:left w:val="nil"/>
              <w:bottom w:val="single" w:sz="4" w:space="0" w:color="auto"/>
              <w:right w:val="single" w:sz="4" w:space="0" w:color="auto"/>
            </w:tcBorders>
            <w:shd w:val="clear" w:color="auto" w:fill="auto"/>
            <w:noWrap/>
            <w:vAlign w:val="bottom"/>
            <w:hideMark/>
          </w:tcPr>
          <w:p w14:paraId="113DE901" w14:textId="3DA7C4C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163896" w:rsidRPr="00F3032F">
              <w:rPr>
                <w:rFonts w:ascii="Arial" w:hAnsi="Arial" w:cs="Arial"/>
                <w:sz w:val="16"/>
                <w:szCs w:val="16"/>
                <w:lang w:val="es-ES_tradnl"/>
              </w:rPr>
              <w:t> </w:t>
            </w:r>
            <w:r w:rsidRPr="00F3032F">
              <w:rPr>
                <w:rFonts w:ascii="Arial" w:hAnsi="Arial" w:cs="Arial"/>
                <w:sz w:val="16"/>
                <w:szCs w:val="16"/>
                <w:lang w:val="es-ES_tradnl"/>
              </w:rPr>
              <w:t>818,72</w:t>
            </w:r>
          </w:p>
        </w:tc>
        <w:tc>
          <w:tcPr>
            <w:tcW w:w="851" w:type="dxa"/>
            <w:tcBorders>
              <w:top w:val="nil"/>
              <w:left w:val="nil"/>
              <w:bottom w:val="single" w:sz="4" w:space="0" w:color="auto"/>
              <w:right w:val="single" w:sz="4" w:space="0" w:color="auto"/>
            </w:tcBorders>
            <w:shd w:val="clear" w:color="auto" w:fill="auto"/>
            <w:noWrap/>
            <w:vAlign w:val="bottom"/>
            <w:hideMark/>
          </w:tcPr>
          <w:p w14:paraId="0F208CDB"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A1ACDD5"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D5383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GEBCO</w:t>
            </w:r>
          </w:p>
        </w:tc>
        <w:tc>
          <w:tcPr>
            <w:tcW w:w="1134" w:type="dxa"/>
            <w:tcBorders>
              <w:top w:val="nil"/>
              <w:left w:val="nil"/>
              <w:bottom w:val="single" w:sz="4" w:space="0" w:color="auto"/>
              <w:right w:val="single" w:sz="4" w:space="0" w:color="auto"/>
            </w:tcBorders>
            <w:shd w:val="clear" w:color="auto" w:fill="auto"/>
            <w:noWrap/>
            <w:vAlign w:val="bottom"/>
            <w:hideMark/>
          </w:tcPr>
          <w:p w14:paraId="0CDB43B8" w14:textId="479145B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52C1AF3A" w14:textId="5FFC0C8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w:t>
            </w:r>
            <w:r w:rsidR="00163896" w:rsidRPr="00F3032F">
              <w:rPr>
                <w:rFonts w:ascii="Arial" w:hAnsi="Arial" w:cs="Arial"/>
                <w:sz w:val="16"/>
                <w:szCs w:val="16"/>
                <w:lang w:val="es-ES_tradnl"/>
              </w:rPr>
              <w:t> </w:t>
            </w:r>
            <w:r w:rsidRPr="00F3032F">
              <w:rPr>
                <w:rFonts w:ascii="Arial" w:hAnsi="Arial" w:cs="Arial"/>
                <w:sz w:val="16"/>
                <w:szCs w:val="16"/>
                <w:lang w:val="es-ES_tradnl"/>
              </w:rPr>
              <w:t>921,30</w:t>
            </w:r>
          </w:p>
        </w:tc>
        <w:tc>
          <w:tcPr>
            <w:tcW w:w="1134" w:type="dxa"/>
            <w:tcBorders>
              <w:top w:val="nil"/>
              <w:left w:val="nil"/>
              <w:bottom w:val="single" w:sz="4" w:space="0" w:color="auto"/>
              <w:right w:val="single" w:sz="4" w:space="0" w:color="auto"/>
            </w:tcBorders>
            <w:shd w:val="clear" w:color="auto" w:fill="auto"/>
            <w:noWrap/>
            <w:vAlign w:val="bottom"/>
            <w:hideMark/>
          </w:tcPr>
          <w:p w14:paraId="6B6C258D"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EE97820" w14:textId="20CD1FD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w:t>
            </w:r>
            <w:r w:rsidR="00163896" w:rsidRPr="00F3032F">
              <w:rPr>
                <w:rFonts w:ascii="Arial" w:hAnsi="Arial" w:cs="Arial"/>
                <w:sz w:val="16"/>
                <w:szCs w:val="16"/>
                <w:lang w:val="es-ES_tradnl"/>
              </w:rPr>
              <w:t> </w:t>
            </w:r>
            <w:r w:rsidRPr="00F3032F">
              <w:rPr>
                <w:rFonts w:ascii="Arial" w:hAnsi="Arial" w:cs="Arial"/>
                <w:sz w:val="16"/>
                <w:szCs w:val="16"/>
                <w:lang w:val="es-ES_tradnl"/>
              </w:rPr>
              <w:t>921,30</w:t>
            </w:r>
          </w:p>
        </w:tc>
        <w:tc>
          <w:tcPr>
            <w:tcW w:w="851" w:type="dxa"/>
            <w:tcBorders>
              <w:top w:val="nil"/>
              <w:left w:val="nil"/>
              <w:bottom w:val="single" w:sz="4" w:space="0" w:color="auto"/>
              <w:right w:val="single" w:sz="4" w:space="0" w:color="auto"/>
            </w:tcBorders>
            <w:shd w:val="clear" w:color="auto" w:fill="auto"/>
            <w:noWrap/>
            <w:vAlign w:val="bottom"/>
            <w:hideMark/>
          </w:tcPr>
          <w:p w14:paraId="4DB23EA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7F4C1335"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157489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La ciencia al servicio de la reducción del enriquecimiento en nutrientes</w:t>
            </w:r>
          </w:p>
        </w:tc>
        <w:tc>
          <w:tcPr>
            <w:tcW w:w="1134" w:type="dxa"/>
            <w:tcBorders>
              <w:top w:val="nil"/>
              <w:left w:val="nil"/>
              <w:bottom w:val="single" w:sz="4" w:space="0" w:color="auto"/>
              <w:right w:val="single" w:sz="4" w:space="0" w:color="auto"/>
            </w:tcBorders>
            <w:shd w:val="clear" w:color="auto" w:fill="auto"/>
            <w:noWrap/>
            <w:vAlign w:val="bottom"/>
            <w:hideMark/>
          </w:tcPr>
          <w:p w14:paraId="0C876A2C" w14:textId="580723B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w:t>
            </w:r>
            <w:r w:rsidR="00163896" w:rsidRPr="00F3032F">
              <w:rPr>
                <w:rFonts w:ascii="Arial" w:hAnsi="Arial" w:cs="Arial"/>
                <w:sz w:val="16"/>
                <w:szCs w:val="16"/>
                <w:lang w:val="es-ES_tradnl"/>
              </w:rPr>
              <w:t> </w:t>
            </w:r>
            <w:r w:rsidRPr="00F3032F">
              <w:rPr>
                <w:rFonts w:ascii="Arial" w:hAnsi="Arial" w:cs="Arial"/>
                <w:sz w:val="16"/>
                <w:szCs w:val="16"/>
                <w:lang w:val="es-ES_tradnl"/>
              </w:rPr>
              <w:t>196,00</w:t>
            </w:r>
          </w:p>
        </w:tc>
        <w:tc>
          <w:tcPr>
            <w:tcW w:w="1276" w:type="dxa"/>
            <w:tcBorders>
              <w:top w:val="nil"/>
              <w:left w:val="nil"/>
              <w:bottom w:val="single" w:sz="4" w:space="0" w:color="auto"/>
              <w:right w:val="single" w:sz="4" w:space="0" w:color="auto"/>
            </w:tcBorders>
            <w:shd w:val="clear" w:color="auto" w:fill="auto"/>
            <w:noWrap/>
            <w:vAlign w:val="bottom"/>
            <w:hideMark/>
          </w:tcPr>
          <w:p w14:paraId="4200D3C1" w14:textId="723F881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w:t>
            </w:r>
            <w:r w:rsidR="00163896" w:rsidRPr="00F3032F">
              <w:rPr>
                <w:rFonts w:ascii="Arial" w:hAnsi="Arial" w:cs="Arial"/>
                <w:sz w:val="16"/>
                <w:szCs w:val="16"/>
                <w:lang w:val="es-ES_tradnl"/>
              </w:rPr>
              <w:t> </w:t>
            </w:r>
            <w:r w:rsidRPr="00F3032F">
              <w:rPr>
                <w:rFonts w:ascii="Arial" w:hAnsi="Arial" w:cs="Arial"/>
                <w:sz w:val="16"/>
                <w:szCs w:val="16"/>
                <w:lang w:val="es-ES_tradnl"/>
              </w:rPr>
              <w:t>195,08</w:t>
            </w:r>
          </w:p>
        </w:tc>
        <w:tc>
          <w:tcPr>
            <w:tcW w:w="1134" w:type="dxa"/>
            <w:tcBorders>
              <w:top w:val="nil"/>
              <w:left w:val="nil"/>
              <w:bottom w:val="single" w:sz="4" w:space="0" w:color="auto"/>
              <w:right w:val="single" w:sz="4" w:space="0" w:color="auto"/>
            </w:tcBorders>
            <w:shd w:val="clear" w:color="auto" w:fill="auto"/>
            <w:noWrap/>
            <w:vAlign w:val="bottom"/>
            <w:hideMark/>
          </w:tcPr>
          <w:p w14:paraId="34C87A2E"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A03F774" w14:textId="630C789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w:t>
            </w:r>
            <w:r w:rsidR="00163896" w:rsidRPr="00F3032F">
              <w:rPr>
                <w:rFonts w:ascii="Arial" w:hAnsi="Arial" w:cs="Arial"/>
                <w:sz w:val="16"/>
                <w:szCs w:val="16"/>
                <w:lang w:val="es-ES_tradnl"/>
              </w:rPr>
              <w:t> </w:t>
            </w:r>
            <w:r w:rsidRPr="00F3032F">
              <w:rPr>
                <w:rFonts w:ascii="Arial" w:hAnsi="Arial" w:cs="Arial"/>
                <w:sz w:val="16"/>
                <w:szCs w:val="16"/>
                <w:lang w:val="es-ES_tradnl"/>
              </w:rPr>
              <w:t>195,08</w:t>
            </w:r>
          </w:p>
        </w:tc>
        <w:tc>
          <w:tcPr>
            <w:tcW w:w="851" w:type="dxa"/>
            <w:tcBorders>
              <w:top w:val="nil"/>
              <w:left w:val="nil"/>
              <w:bottom w:val="single" w:sz="4" w:space="0" w:color="auto"/>
              <w:right w:val="single" w:sz="4" w:space="0" w:color="auto"/>
            </w:tcBorders>
            <w:shd w:val="clear" w:color="auto" w:fill="auto"/>
            <w:noWrap/>
            <w:vAlign w:val="bottom"/>
            <w:hideMark/>
          </w:tcPr>
          <w:p w14:paraId="5538CE3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AC93B0F"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489C26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Productos y servicios del IODE y el OBIS</w:t>
            </w:r>
          </w:p>
        </w:tc>
        <w:tc>
          <w:tcPr>
            <w:tcW w:w="1134" w:type="dxa"/>
            <w:tcBorders>
              <w:top w:val="nil"/>
              <w:left w:val="nil"/>
              <w:bottom w:val="single" w:sz="4" w:space="0" w:color="auto"/>
              <w:right w:val="single" w:sz="4" w:space="0" w:color="auto"/>
            </w:tcBorders>
            <w:shd w:val="clear" w:color="auto" w:fill="auto"/>
            <w:noWrap/>
            <w:vAlign w:val="bottom"/>
            <w:hideMark/>
          </w:tcPr>
          <w:p w14:paraId="53F4B846" w14:textId="4A3ECA6E"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67</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6E4E25C0" w14:textId="2AE3108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61</w:t>
            </w:r>
            <w:r w:rsidR="00163896" w:rsidRPr="00F3032F">
              <w:rPr>
                <w:rFonts w:ascii="Arial" w:hAnsi="Arial" w:cs="Arial"/>
                <w:sz w:val="16"/>
                <w:szCs w:val="16"/>
                <w:lang w:val="es-ES_tradnl"/>
              </w:rPr>
              <w:t> </w:t>
            </w:r>
            <w:r w:rsidRPr="00F3032F">
              <w:rPr>
                <w:rFonts w:ascii="Arial" w:hAnsi="Arial" w:cs="Arial"/>
                <w:sz w:val="16"/>
                <w:szCs w:val="16"/>
                <w:lang w:val="es-ES_tradnl"/>
              </w:rPr>
              <w:t>317,64</w:t>
            </w:r>
          </w:p>
        </w:tc>
        <w:tc>
          <w:tcPr>
            <w:tcW w:w="1134" w:type="dxa"/>
            <w:tcBorders>
              <w:top w:val="nil"/>
              <w:left w:val="nil"/>
              <w:bottom w:val="single" w:sz="4" w:space="0" w:color="auto"/>
              <w:right w:val="single" w:sz="4" w:space="0" w:color="auto"/>
            </w:tcBorders>
            <w:shd w:val="clear" w:color="auto" w:fill="auto"/>
            <w:noWrap/>
            <w:vAlign w:val="bottom"/>
            <w:hideMark/>
          </w:tcPr>
          <w:p w14:paraId="470B2C2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12AA1303" w14:textId="1B0C68C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61</w:t>
            </w:r>
            <w:r w:rsidR="00163896" w:rsidRPr="00F3032F">
              <w:rPr>
                <w:rFonts w:ascii="Arial" w:hAnsi="Arial" w:cs="Arial"/>
                <w:sz w:val="16"/>
                <w:szCs w:val="16"/>
                <w:lang w:val="es-ES_tradnl"/>
              </w:rPr>
              <w:t> </w:t>
            </w:r>
            <w:r w:rsidRPr="00F3032F">
              <w:rPr>
                <w:rFonts w:ascii="Arial" w:hAnsi="Arial" w:cs="Arial"/>
                <w:sz w:val="16"/>
                <w:szCs w:val="16"/>
                <w:lang w:val="es-ES_tradnl"/>
              </w:rPr>
              <w:t>517,64</w:t>
            </w:r>
          </w:p>
        </w:tc>
        <w:tc>
          <w:tcPr>
            <w:tcW w:w="851" w:type="dxa"/>
            <w:tcBorders>
              <w:top w:val="nil"/>
              <w:left w:val="nil"/>
              <w:bottom w:val="single" w:sz="4" w:space="0" w:color="auto"/>
              <w:right w:val="single" w:sz="4" w:space="0" w:color="auto"/>
            </w:tcBorders>
            <w:shd w:val="clear" w:color="auto" w:fill="auto"/>
            <w:noWrap/>
            <w:vAlign w:val="bottom"/>
            <w:hideMark/>
          </w:tcPr>
          <w:p w14:paraId="21A82612"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92 %</w:t>
            </w:r>
          </w:p>
        </w:tc>
      </w:tr>
      <w:tr w:rsidR="006235D1" w:rsidRPr="00F3032F" w14:paraId="4FDE8CA7"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4EB82F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Adaptación al cambio climático en zonas costeras (mundial)</w:t>
            </w:r>
          </w:p>
        </w:tc>
        <w:tc>
          <w:tcPr>
            <w:tcW w:w="1134" w:type="dxa"/>
            <w:tcBorders>
              <w:top w:val="nil"/>
              <w:left w:val="nil"/>
              <w:bottom w:val="single" w:sz="4" w:space="0" w:color="auto"/>
              <w:right w:val="single" w:sz="4" w:space="0" w:color="auto"/>
            </w:tcBorders>
            <w:shd w:val="clear" w:color="auto" w:fill="auto"/>
            <w:noWrap/>
            <w:vAlign w:val="bottom"/>
            <w:hideMark/>
          </w:tcPr>
          <w:p w14:paraId="7A0C39BC" w14:textId="33F7AA0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20FD2BD" w14:textId="74DC12F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741476CC"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01E5DA7" w14:textId="2EE2820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851" w:type="dxa"/>
            <w:tcBorders>
              <w:top w:val="nil"/>
              <w:left w:val="nil"/>
              <w:bottom w:val="single" w:sz="4" w:space="0" w:color="auto"/>
              <w:right w:val="single" w:sz="4" w:space="0" w:color="auto"/>
            </w:tcBorders>
            <w:shd w:val="clear" w:color="auto" w:fill="auto"/>
            <w:noWrap/>
            <w:vAlign w:val="bottom"/>
            <w:hideMark/>
          </w:tcPr>
          <w:p w14:paraId="37FBBF16"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0F0A94F6"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7C6BE75"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Adaptación al cambio climático en zonas costeras (África)</w:t>
            </w:r>
          </w:p>
        </w:tc>
        <w:tc>
          <w:tcPr>
            <w:tcW w:w="1134" w:type="dxa"/>
            <w:tcBorders>
              <w:top w:val="nil"/>
              <w:left w:val="nil"/>
              <w:bottom w:val="single" w:sz="4" w:space="0" w:color="auto"/>
              <w:right w:val="single" w:sz="4" w:space="0" w:color="auto"/>
            </w:tcBorders>
            <w:shd w:val="clear" w:color="auto" w:fill="auto"/>
            <w:noWrap/>
            <w:vAlign w:val="bottom"/>
            <w:hideMark/>
          </w:tcPr>
          <w:p w14:paraId="0E85558A" w14:textId="70EB40F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2C2F4A1A" w14:textId="65180CA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29</w:t>
            </w:r>
            <w:r w:rsidR="00163896" w:rsidRPr="00F3032F">
              <w:rPr>
                <w:rFonts w:ascii="Arial" w:hAnsi="Arial" w:cs="Arial"/>
                <w:sz w:val="16"/>
                <w:szCs w:val="16"/>
                <w:lang w:val="es-ES_tradnl"/>
              </w:rPr>
              <w:t> </w:t>
            </w:r>
            <w:r w:rsidRPr="00F3032F">
              <w:rPr>
                <w:rFonts w:ascii="Arial" w:hAnsi="Arial" w:cs="Arial"/>
                <w:sz w:val="16"/>
                <w:szCs w:val="16"/>
                <w:lang w:val="es-ES_tradnl"/>
              </w:rPr>
              <w:t>351,83</w:t>
            </w:r>
          </w:p>
        </w:tc>
        <w:tc>
          <w:tcPr>
            <w:tcW w:w="1134" w:type="dxa"/>
            <w:tcBorders>
              <w:top w:val="nil"/>
              <w:left w:val="nil"/>
              <w:bottom w:val="single" w:sz="4" w:space="0" w:color="auto"/>
              <w:right w:val="single" w:sz="4" w:space="0" w:color="auto"/>
            </w:tcBorders>
            <w:shd w:val="clear" w:color="auto" w:fill="auto"/>
            <w:noWrap/>
            <w:vAlign w:val="bottom"/>
            <w:hideMark/>
          </w:tcPr>
          <w:p w14:paraId="2D3A9F6A"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D02626D" w14:textId="210A35B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29</w:t>
            </w:r>
            <w:r w:rsidR="00163896" w:rsidRPr="00F3032F">
              <w:rPr>
                <w:rFonts w:ascii="Arial" w:hAnsi="Arial" w:cs="Arial"/>
                <w:sz w:val="16"/>
                <w:szCs w:val="16"/>
                <w:lang w:val="es-ES_tradnl"/>
              </w:rPr>
              <w:t> </w:t>
            </w:r>
            <w:r w:rsidRPr="00F3032F">
              <w:rPr>
                <w:rFonts w:ascii="Arial" w:hAnsi="Arial" w:cs="Arial"/>
                <w:sz w:val="16"/>
                <w:szCs w:val="16"/>
                <w:lang w:val="es-ES_tradnl"/>
              </w:rPr>
              <w:t>351,83</w:t>
            </w:r>
          </w:p>
        </w:tc>
        <w:tc>
          <w:tcPr>
            <w:tcW w:w="851" w:type="dxa"/>
            <w:tcBorders>
              <w:top w:val="nil"/>
              <w:left w:val="nil"/>
              <w:bottom w:val="single" w:sz="4" w:space="0" w:color="auto"/>
              <w:right w:val="single" w:sz="4" w:space="0" w:color="auto"/>
            </w:tcBorders>
            <w:shd w:val="clear" w:color="auto" w:fill="auto"/>
            <w:noWrap/>
            <w:vAlign w:val="bottom"/>
            <w:hideMark/>
          </w:tcPr>
          <w:p w14:paraId="1F86BCED"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98 %</w:t>
            </w:r>
          </w:p>
        </w:tc>
      </w:tr>
      <w:tr w:rsidR="006235D1" w:rsidRPr="00F3032F" w14:paraId="2F1C0BA0"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4015213"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61B658ED" w14:textId="5F41A678"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239</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196,00</w:t>
            </w:r>
          </w:p>
        </w:tc>
        <w:tc>
          <w:tcPr>
            <w:tcW w:w="1276" w:type="dxa"/>
            <w:tcBorders>
              <w:top w:val="nil"/>
              <w:left w:val="nil"/>
              <w:bottom w:val="single" w:sz="4" w:space="0" w:color="auto"/>
              <w:right w:val="single" w:sz="4" w:space="0" w:color="auto"/>
            </w:tcBorders>
            <w:shd w:val="clear" w:color="auto" w:fill="auto"/>
            <w:noWrap/>
            <w:vAlign w:val="bottom"/>
            <w:hideMark/>
          </w:tcPr>
          <w:p w14:paraId="2B7E5484" w14:textId="26473CA5"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232</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025,24</w:t>
            </w:r>
          </w:p>
        </w:tc>
        <w:tc>
          <w:tcPr>
            <w:tcW w:w="1134" w:type="dxa"/>
            <w:tcBorders>
              <w:top w:val="nil"/>
              <w:left w:val="nil"/>
              <w:bottom w:val="single" w:sz="4" w:space="0" w:color="auto"/>
              <w:right w:val="single" w:sz="4" w:space="0" w:color="auto"/>
            </w:tcBorders>
            <w:shd w:val="clear" w:color="auto" w:fill="auto"/>
            <w:noWrap/>
            <w:vAlign w:val="bottom"/>
            <w:hideMark/>
          </w:tcPr>
          <w:p w14:paraId="287D0C51"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779,33</w:t>
            </w:r>
          </w:p>
        </w:tc>
        <w:tc>
          <w:tcPr>
            <w:tcW w:w="992" w:type="dxa"/>
            <w:tcBorders>
              <w:top w:val="nil"/>
              <w:left w:val="nil"/>
              <w:bottom w:val="single" w:sz="4" w:space="0" w:color="auto"/>
              <w:right w:val="single" w:sz="4" w:space="0" w:color="auto"/>
            </w:tcBorders>
            <w:shd w:val="clear" w:color="auto" w:fill="auto"/>
            <w:noWrap/>
            <w:vAlign w:val="bottom"/>
            <w:hideMark/>
          </w:tcPr>
          <w:p w14:paraId="604E5A63" w14:textId="6F7F4B25"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232</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804,57</w:t>
            </w:r>
          </w:p>
        </w:tc>
        <w:tc>
          <w:tcPr>
            <w:tcW w:w="851" w:type="dxa"/>
            <w:tcBorders>
              <w:top w:val="nil"/>
              <w:left w:val="nil"/>
              <w:bottom w:val="single" w:sz="4" w:space="0" w:color="auto"/>
              <w:right w:val="single" w:sz="4" w:space="0" w:color="auto"/>
            </w:tcBorders>
            <w:shd w:val="clear" w:color="auto" w:fill="auto"/>
            <w:noWrap/>
            <w:vAlign w:val="bottom"/>
            <w:hideMark/>
          </w:tcPr>
          <w:p w14:paraId="38EE7570"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97 %</w:t>
            </w:r>
          </w:p>
        </w:tc>
      </w:tr>
      <w:tr w:rsidR="006235D1" w:rsidRPr="00306B69" w14:paraId="542229BF" w14:textId="77777777" w:rsidTr="00341BCF">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F6CCF8"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E (Gestión sostenible y gobernanza)</w:t>
            </w:r>
          </w:p>
        </w:tc>
      </w:tr>
      <w:tr w:rsidR="006235D1" w:rsidRPr="00F3032F" w14:paraId="2E8E065F"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DA8748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Órganos rectores de la COI</w:t>
            </w:r>
          </w:p>
        </w:tc>
        <w:tc>
          <w:tcPr>
            <w:tcW w:w="1134" w:type="dxa"/>
            <w:tcBorders>
              <w:top w:val="nil"/>
              <w:left w:val="nil"/>
              <w:bottom w:val="single" w:sz="4" w:space="0" w:color="auto"/>
              <w:right w:val="single" w:sz="4" w:space="0" w:color="auto"/>
            </w:tcBorders>
            <w:shd w:val="clear" w:color="auto" w:fill="auto"/>
            <w:noWrap/>
            <w:vAlign w:val="bottom"/>
            <w:hideMark/>
          </w:tcPr>
          <w:p w14:paraId="028C4235" w14:textId="280399A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315</w:t>
            </w:r>
            <w:r w:rsidR="00163896" w:rsidRPr="00F3032F">
              <w:rPr>
                <w:rFonts w:ascii="Arial" w:hAnsi="Arial" w:cs="Arial"/>
                <w:sz w:val="16"/>
                <w:szCs w:val="16"/>
                <w:lang w:val="es-ES_tradnl"/>
              </w:rPr>
              <w:t> </w:t>
            </w:r>
            <w:r w:rsidRPr="00F3032F">
              <w:rPr>
                <w:rFonts w:ascii="Arial" w:hAnsi="Arial" w:cs="Arial"/>
                <w:sz w:val="16"/>
                <w:szCs w:val="16"/>
                <w:lang w:val="es-ES_tradnl"/>
              </w:rPr>
              <w:t>361,67</w:t>
            </w:r>
          </w:p>
        </w:tc>
        <w:tc>
          <w:tcPr>
            <w:tcW w:w="1276" w:type="dxa"/>
            <w:tcBorders>
              <w:top w:val="nil"/>
              <w:left w:val="nil"/>
              <w:bottom w:val="single" w:sz="4" w:space="0" w:color="auto"/>
              <w:right w:val="single" w:sz="4" w:space="0" w:color="auto"/>
            </w:tcBorders>
            <w:shd w:val="clear" w:color="auto" w:fill="auto"/>
            <w:noWrap/>
            <w:vAlign w:val="bottom"/>
            <w:hideMark/>
          </w:tcPr>
          <w:p w14:paraId="59D49DD4" w14:textId="5AA7094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307</w:t>
            </w:r>
            <w:r w:rsidR="00163896" w:rsidRPr="00F3032F">
              <w:rPr>
                <w:rFonts w:ascii="Arial" w:hAnsi="Arial" w:cs="Arial"/>
                <w:sz w:val="16"/>
                <w:szCs w:val="16"/>
                <w:lang w:val="es-ES_tradnl"/>
              </w:rPr>
              <w:t> </w:t>
            </w:r>
            <w:r w:rsidRPr="00F3032F">
              <w:rPr>
                <w:rFonts w:ascii="Arial" w:hAnsi="Arial" w:cs="Arial"/>
                <w:sz w:val="16"/>
                <w:szCs w:val="16"/>
                <w:lang w:val="es-ES_tradnl"/>
              </w:rPr>
              <w:t>710,79</w:t>
            </w:r>
          </w:p>
        </w:tc>
        <w:tc>
          <w:tcPr>
            <w:tcW w:w="1134" w:type="dxa"/>
            <w:tcBorders>
              <w:top w:val="nil"/>
              <w:left w:val="nil"/>
              <w:bottom w:val="single" w:sz="4" w:space="0" w:color="auto"/>
              <w:right w:val="single" w:sz="4" w:space="0" w:color="auto"/>
            </w:tcBorders>
            <w:shd w:val="clear" w:color="auto" w:fill="auto"/>
            <w:noWrap/>
            <w:vAlign w:val="bottom"/>
            <w:hideMark/>
          </w:tcPr>
          <w:p w14:paraId="4CB7BF29"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402D5D03" w14:textId="20A1351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307</w:t>
            </w:r>
            <w:r w:rsidR="00163896" w:rsidRPr="00F3032F">
              <w:rPr>
                <w:rFonts w:ascii="Arial" w:hAnsi="Arial" w:cs="Arial"/>
                <w:sz w:val="16"/>
                <w:szCs w:val="16"/>
                <w:lang w:val="es-ES_tradnl"/>
              </w:rPr>
              <w:t> </w:t>
            </w:r>
            <w:r w:rsidRPr="00F3032F">
              <w:rPr>
                <w:rFonts w:ascii="Arial" w:hAnsi="Arial" w:cs="Arial"/>
                <w:sz w:val="16"/>
                <w:szCs w:val="16"/>
                <w:lang w:val="es-ES_tradnl"/>
              </w:rPr>
              <w:t>710,79</w:t>
            </w:r>
          </w:p>
        </w:tc>
        <w:tc>
          <w:tcPr>
            <w:tcW w:w="851" w:type="dxa"/>
            <w:tcBorders>
              <w:top w:val="nil"/>
              <w:left w:val="nil"/>
              <w:bottom w:val="single" w:sz="4" w:space="0" w:color="auto"/>
              <w:right w:val="single" w:sz="4" w:space="0" w:color="auto"/>
            </w:tcBorders>
            <w:shd w:val="clear" w:color="auto" w:fill="auto"/>
            <w:noWrap/>
            <w:vAlign w:val="bottom"/>
            <w:hideMark/>
          </w:tcPr>
          <w:p w14:paraId="2756231E"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98 %</w:t>
            </w:r>
          </w:p>
        </w:tc>
      </w:tr>
      <w:tr w:rsidR="006235D1" w:rsidRPr="00F3032F" w14:paraId="5BD82F4D"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97478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IOCAFRICA</w:t>
            </w:r>
          </w:p>
        </w:tc>
        <w:tc>
          <w:tcPr>
            <w:tcW w:w="1134" w:type="dxa"/>
            <w:tcBorders>
              <w:top w:val="nil"/>
              <w:left w:val="nil"/>
              <w:bottom w:val="single" w:sz="4" w:space="0" w:color="auto"/>
              <w:right w:val="single" w:sz="4" w:space="0" w:color="auto"/>
            </w:tcBorders>
            <w:shd w:val="clear" w:color="auto" w:fill="auto"/>
            <w:noWrap/>
            <w:vAlign w:val="bottom"/>
            <w:hideMark/>
          </w:tcPr>
          <w:p w14:paraId="5B9EBCEF" w14:textId="30F4BC7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3C308F1" w14:textId="3B665F6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162,77</w:t>
            </w:r>
          </w:p>
        </w:tc>
        <w:tc>
          <w:tcPr>
            <w:tcW w:w="1134" w:type="dxa"/>
            <w:tcBorders>
              <w:top w:val="nil"/>
              <w:left w:val="nil"/>
              <w:bottom w:val="single" w:sz="4" w:space="0" w:color="auto"/>
              <w:right w:val="single" w:sz="4" w:space="0" w:color="auto"/>
            </w:tcBorders>
            <w:shd w:val="clear" w:color="auto" w:fill="auto"/>
            <w:noWrap/>
            <w:vAlign w:val="bottom"/>
            <w:hideMark/>
          </w:tcPr>
          <w:p w14:paraId="1C3B09E0"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320,39</w:t>
            </w:r>
          </w:p>
        </w:tc>
        <w:tc>
          <w:tcPr>
            <w:tcW w:w="992" w:type="dxa"/>
            <w:tcBorders>
              <w:top w:val="nil"/>
              <w:left w:val="nil"/>
              <w:bottom w:val="single" w:sz="4" w:space="0" w:color="auto"/>
              <w:right w:val="single" w:sz="4" w:space="0" w:color="auto"/>
            </w:tcBorders>
            <w:shd w:val="clear" w:color="auto" w:fill="auto"/>
            <w:noWrap/>
            <w:vAlign w:val="bottom"/>
            <w:hideMark/>
          </w:tcPr>
          <w:p w14:paraId="1FF6A7D3" w14:textId="6143CF39"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483,16</w:t>
            </w:r>
          </w:p>
        </w:tc>
        <w:tc>
          <w:tcPr>
            <w:tcW w:w="851" w:type="dxa"/>
            <w:tcBorders>
              <w:top w:val="nil"/>
              <w:left w:val="nil"/>
              <w:bottom w:val="single" w:sz="4" w:space="0" w:color="auto"/>
              <w:right w:val="single" w:sz="4" w:space="0" w:color="auto"/>
            </w:tcBorders>
            <w:shd w:val="clear" w:color="auto" w:fill="auto"/>
            <w:noWrap/>
            <w:vAlign w:val="bottom"/>
            <w:hideMark/>
          </w:tcPr>
          <w:p w14:paraId="54910E23"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96 %</w:t>
            </w:r>
          </w:p>
        </w:tc>
      </w:tr>
      <w:tr w:rsidR="006235D1" w:rsidRPr="00F3032F" w14:paraId="0CA6924A"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F9B8DF8"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IOCARIBE</w:t>
            </w:r>
          </w:p>
        </w:tc>
        <w:tc>
          <w:tcPr>
            <w:tcW w:w="1134" w:type="dxa"/>
            <w:tcBorders>
              <w:top w:val="nil"/>
              <w:left w:val="nil"/>
              <w:bottom w:val="single" w:sz="4" w:space="0" w:color="auto"/>
              <w:right w:val="single" w:sz="4" w:space="0" w:color="auto"/>
            </w:tcBorders>
            <w:shd w:val="clear" w:color="auto" w:fill="auto"/>
            <w:noWrap/>
            <w:vAlign w:val="bottom"/>
            <w:hideMark/>
          </w:tcPr>
          <w:p w14:paraId="5DA21345" w14:textId="7DE0E6C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2DCA3667" w14:textId="27F87E2B"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078,53</w:t>
            </w:r>
          </w:p>
        </w:tc>
        <w:tc>
          <w:tcPr>
            <w:tcW w:w="1134" w:type="dxa"/>
            <w:tcBorders>
              <w:top w:val="nil"/>
              <w:left w:val="nil"/>
              <w:bottom w:val="single" w:sz="4" w:space="0" w:color="auto"/>
              <w:right w:val="single" w:sz="4" w:space="0" w:color="auto"/>
            </w:tcBorders>
            <w:shd w:val="clear" w:color="auto" w:fill="auto"/>
            <w:noWrap/>
            <w:vAlign w:val="bottom"/>
            <w:hideMark/>
          </w:tcPr>
          <w:p w14:paraId="4195DC51"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D31F388" w14:textId="22FFC01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078,53</w:t>
            </w:r>
          </w:p>
        </w:tc>
        <w:tc>
          <w:tcPr>
            <w:tcW w:w="851" w:type="dxa"/>
            <w:tcBorders>
              <w:top w:val="nil"/>
              <w:left w:val="nil"/>
              <w:bottom w:val="single" w:sz="4" w:space="0" w:color="auto"/>
              <w:right w:val="single" w:sz="4" w:space="0" w:color="auto"/>
            </w:tcBorders>
            <w:shd w:val="clear" w:color="auto" w:fill="auto"/>
            <w:noWrap/>
            <w:vAlign w:val="bottom"/>
            <w:hideMark/>
          </w:tcPr>
          <w:p w14:paraId="705875A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95 %</w:t>
            </w:r>
          </w:p>
        </w:tc>
      </w:tr>
      <w:tr w:rsidR="006235D1" w:rsidRPr="00F3032F" w14:paraId="32F5370F"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D46D5D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WESTPAC</w:t>
            </w:r>
          </w:p>
        </w:tc>
        <w:tc>
          <w:tcPr>
            <w:tcW w:w="1134" w:type="dxa"/>
            <w:tcBorders>
              <w:top w:val="nil"/>
              <w:left w:val="nil"/>
              <w:bottom w:val="single" w:sz="4" w:space="0" w:color="auto"/>
              <w:right w:val="single" w:sz="4" w:space="0" w:color="auto"/>
            </w:tcBorders>
            <w:shd w:val="clear" w:color="auto" w:fill="auto"/>
            <w:noWrap/>
            <w:vAlign w:val="bottom"/>
            <w:hideMark/>
          </w:tcPr>
          <w:p w14:paraId="51871C82" w14:textId="7DC65A9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75D7B12" w14:textId="47BC9356"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38</w:t>
            </w:r>
            <w:r w:rsidR="00163896" w:rsidRPr="00F3032F">
              <w:rPr>
                <w:rFonts w:ascii="Arial" w:hAnsi="Arial" w:cs="Arial"/>
                <w:sz w:val="16"/>
                <w:szCs w:val="16"/>
                <w:lang w:val="es-ES_tradnl"/>
              </w:rPr>
              <w:t> </w:t>
            </w:r>
            <w:r w:rsidRPr="00F3032F">
              <w:rPr>
                <w:rFonts w:ascii="Arial" w:hAnsi="Arial" w:cs="Arial"/>
                <w:sz w:val="16"/>
                <w:szCs w:val="16"/>
                <w:lang w:val="es-ES_tradnl"/>
              </w:rPr>
              <w:t>582,50</w:t>
            </w:r>
          </w:p>
        </w:tc>
        <w:tc>
          <w:tcPr>
            <w:tcW w:w="1134" w:type="dxa"/>
            <w:tcBorders>
              <w:top w:val="nil"/>
              <w:left w:val="nil"/>
              <w:bottom w:val="single" w:sz="4" w:space="0" w:color="auto"/>
              <w:right w:val="single" w:sz="4" w:space="0" w:color="auto"/>
            </w:tcBorders>
            <w:shd w:val="clear" w:color="auto" w:fill="auto"/>
            <w:noWrap/>
            <w:vAlign w:val="bottom"/>
            <w:hideMark/>
          </w:tcPr>
          <w:p w14:paraId="68474531" w14:textId="7F9D995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163896" w:rsidRPr="00F3032F">
              <w:rPr>
                <w:rFonts w:ascii="Arial" w:hAnsi="Arial" w:cs="Arial"/>
                <w:sz w:val="16"/>
                <w:szCs w:val="16"/>
                <w:lang w:val="es-ES_tradnl"/>
              </w:rPr>
              <w:t> </w:t>
            </w:r>
            <w:r w:rsidRPr="00F3032F">
              <w:rPr>
                <w:rFonts w:ascii="Arial" w:hAnsi="Arial" w:cs="Arial"/>
                <w:sz w:val="16"/>
                <w:szCs w:val="16"/>
                <w:lang w:val="es-ES_tradnl"/>
              </w:rPr>
              <w:t>089,73</w:t>
            </w:r>
          </w:p>
        </w:tc>
        <w:tc>
          <w:tcPr>
            <w:tcW w:w="992" w:type="dxa"/>
            <w:tcBorders>
              <w:top w:val="nil"/>
              <w:left w:val="nil"/>
              <w:bottom w:val="single" w:sz="4" w:space="0" w:color="auto"/>
              <w:right w:val="single" w:sz="4" w:space="0" w:color="auto"/>
            </w:tcBorders>
            <w:shd w:val="clear" w:color="auto" w:fill="auto"/>
            <w:noWrap/>
            <w:vAlign w:val="bottom"/>
            <w:hideMark/>
          </w:tcPr>
          <w:p w14:paraId="113658F9" w14:textId="683DE43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39</w:t>
            </w:r>
            <w:r w:rsidR="00163896" w:rsidRPr="00F3032F">
              <w:rPr>
                <w:rFonts w:ascii="Arial" w:hAnsi="Arial" w:cs="Arial"/>
                <w:sz w:val="16"/>
                <w:szCs w:val="16"/>
                <w:lang w:val="es-ES_tradnl"/>
              </w:rPr>
              <w:t> </w:t>
            </w:r>
            <w:r w:rsidRPr="00F3032F">
              <w:rPr>
                <w:rFonts w:ascii="Arial" w:hAnsi="Arial" w:cs="Arial"/>
                <w:sz w:val="16"/>
                <w:szCs w:val="16"/>
                <w:lang w:val="es-ES_tradnl"/>
              </w:rPr>
              <w:t>672,23</w:t>
            </w:r>
          </w:p>
        </w:tc>
        <w:tc>
          <w:tcPr>
            <w:tcW w:w="851" w:type="dxa"/>
            <w:tcBorders>
              <w:top w:val="nil"/>
              <w:left w:val="nil"/>
              <w:bottom w:val="single" w:sz="4" w:space="0" w:color="auto"/>
              <w:right w:val="single" w:sz="4" w:space="0" w:color="auto"/>
            </w:tcBorders>
            <w:shd w:val="clear" w:color="auto" w:fill="auto"/>
            <w:noWrap/>
            <w:vAlign w:val="bottom"/>
            <w:hideMark/>
          </w:tcPr>
          <w:p w14:paraId="6CFFF8B5"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99 %</w:t>
            </w:r>
          </w:p>
        </w:tc>
      </w:tr>
      <w:tr w:rsidR="006235D1" w:rsidRPr="00F3032F" w14:paraId="622B04BB"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44E054E"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IOCINDIO</w:t>
            </w:r>
          </w:p>
        </w:tc>
        <w:tc>
          <w:tcPr>
            <w:tcW w:w="1134" w:type="dxa"/>
            <w:tcBorders>
              <w:top w:val="nil"/>
              <w:left w:val="nil"/>
              <w:bottom w:val="single" w:sz="4" w:space="0" w:color="auto"/>
              <w:right w:val="single" w:sz="4" w:space="0" w:color="auto"/>
            </w:tcBorders>
            <w:shd w:val="clear" w:color="auto" w:fill="auto"/>
            <w:noWrap/>
            <w:vAlign w:val="bottom"/>
            <w:hideMark/>
          </w:tcPr>
          <w:p w14:paraId="402E466C" w14:textId="1BB21C7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A5062D8" w14:textId="02098272"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w:t>
            </w:r>
            <w:r w:rsidR="00163896" w:rsidRPr="00F3032F">
              <w:rPr>
                <w:rFonts w:ascii="Arial" w:hAnsi="Arial" w:cs="Arial"/>
                <w:sz w:val="16"/>
                <w:szCs w:val="16"/>
                <w:lang w:val="es-ES_tradnl"/>
              </w:rPr>
              <w:t> </w:t>
            </w:r>
            <w:r w:rsidRPr="00F3032F">
              <w:rPr>
                <w:rFonts w:ascii="Arial" w:hAnsi="Arial" w:cs="Arial"/>
                <w:sz w:val="16"/>
                <w:szCs w:val="16"/>
                <w:lang w:val="es-ES_tradnl"/>
              </w:rPr>
              <w:t>988,95</w:t>
            </w:r>
          </w:p>
        </w:tc>
        <w:tc>
          <w:tcPr>
            <w:tcW w:w="1134" w:type="dxa"/>
            <w:tcBorders>
              <w:top w:val="nil"/>
              <w:left w:val="nil"/>
              <w:bottom w:val="single" w:sz="4" w:space="0" w:color="auto"/>
              <w:right w:val="single" w:sz="4" w:space="0" w:color="auto"/>
            </w:tcBorders>
            <w:shd w:val="clear" w:color="auto" w:fill="auto"/>
            <w:noWrap/>
            <w:vAlign w:val="bottom"/>
            <w:hideMark/>
          </w:tcPr>
          <w:p w14:paraId="08ECC87F"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7ED4634F" w14:textId="7AD47103"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19</w:t>
            </w:r>
            <w:r w:rsidR="00163896" w:rsidRPr="00F3032F">
              <w:rPr>
                <w:rFonts w:ascii="Arial" w:hAnsi="Arial" w:cs="Arial"/>
                <w:sz w:val="16"/>
                <w:szCs w:val="16"/>
                <w:lang w:val="es-ES_tradnl"/>
              </w:rPr>
              <w:t> </w:t>
            </w:r>
            <w:r w:rsidRPr="00F3032F">
              <w:rPr>
                <w:rFonts w:ascii="Arial" w:hAnsi="Arial" w:cs="Arial"/>
                <w:sz w:val="16"/>
                <w:szCs w:val="16"/>
                <w:lang w:val="es-ES_tradnl"/>
              </w:rPr>
              <w:t>988,95</w:t>
            </w:r>
          </w:p>
        </w:tc>
        <w:tc>
          <w:tcPr>
            <w:tcW w:w="851" w:type="dxa"/>
            <w:tcBorders>
              <w:top w:val="nil"/>
              <w:left w:val="nil"/>
              <w:bottom w:val="single" w:sz="4" w:space="0" w:color="auto"/>
              <w:right w:val="single" w:sz="4" w:space="0" w:color="auto"/>
            </w:tcBorders>
            <w:shd w:val="clear" w:color="auto" w:fill="auto"/>
            <w:noWrap/>
            <w:vAlign w:val="bottom"/>
            <w:hideMark/>
          </w:tcPr>
          <w:p w14:paraId="34F2D03A"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30275848"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761549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Alianzas y promoción para el seguimiento de los ODS</w:t>
            </w:r>
          </w:p>
        </w:tc>
        <w:tc>
          <w:tcPr>
            <w:tcW w:w="1134" w:type="dxa"/>
            <w:tcBorders>
              <w:top w:val="nil"/>
              <w:left w:val="nil"/>
              <w:bottom w:val="single" w:sz="4" w:space="0" w:color="auto"/>
              <w:right w:val="single" w:sz="4" w:space="0" w:color="auto"/>
            </w:tcBorders>
            <w:shd w:val="clear" w:color="auto" w:fill="auto"/>
            <w:noWrap/>
            <w:vAlign w:val="bottom"/>
            <w:hideMark/>
          </w:tcPr>
          <w:p w14:paraId="5BF7432D" w14:textId="0307A8D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81</w:t>
            </w:r>
            <w:r w:rsidR="00163896" w:rsidRPr="00F3032F">
              <w:rPr>
                <w:rFonts w:ascii="Arial" w:hAnsi="Arial" w:cs="Arial"/>
                <w:sz w:val="16"/>
                <w:szCs w:val="16"/>
                <w:lang w:val="es-ES_tradnl"/>
              </w:rPr>
              <w:t> </w:t>
            </w:r>
            <w:r w:rsidRPr="00F3032F">
              <w:rPr>
                <w:rFonts w:ascii="Arial" w:hAnsi="Arial" w:cs="Arial"/>
                <w:sz w:val="16"/>
                <w:szCs w:val="16"/>
                <w:lang w:val="es-ES_tradnl"/>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37D90E22" w14:textId="25E3166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81</w:t>
            </w:r>
            <w:r w:rsidR="00163896" w:rsidRPr="00F3032F">
              <w:rPr>
                <w:rFonts w:ascii="Arial" w:hAnsi="Arial" w:cs="Arial"/>
                <w:sz w:val="16"/>
                <w:szCs w:val="16"/>
                <w:lang w:val="es-ES_tradnl"/>
              </w:rPr>
              <w:t> </w:t>
            </w:r>
            <w:r w:rsidRPr="00F3032F">
              <w:rPr>
                <w:rFonts w:ascii="Arial" w:hAnsi="Arial" w:cs="Arial"/>
                <w:sz w:val="16"/>
                <w:szCs w:val="16"/>
                <w:lang w:val="es-ES_tradnl"/>
              </w:rPr>
              <w:t>745,46</w:t>
            </w:r>
          </w:p>
        </w:tc>
        <w:tc>
          <w:tcPr>
            <w:tcW w:w="1134" w:type="dxa"/>
            <w:tcBorders>
              <w:top w:val="nil"/>
              <w:left w:val="nil"/>
              <w:bottom w:val="single" w:sz="4" w:space="0" w:color="auto"/>
              <w:right w:val="single" w:sz="4" w:space="0" w:color="auto"/>
            </w:tcBorders>
            <w:shd w:val="clear" w:color="auto" w:fill="auto"/>
            <w:noWrap/>
            <w:vAlign w:val="bottom"/>
            <w:hideMark/>
          </w:tcPr>
          <w:p w14:paraId="1D0000B3"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4279E68" w14:textId="7B32D8D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81</w:t>
            </w:r>
            <w:r w:rsidR="00163896" w:rsidRPr="00F3032F">
              <w:rPr>
                <w:rFonts w:ascii="Arial" w:hAnsi="Arial" w:cs="Arial"/>
                <w:sz w:val="16"/>
                <w:szCs w:val="16"/>
                <w:lang w:val="es-ES_tradnl"/>
              </w:rPr>
              <w:t> </w:t>
            </w:r>
            <w:r w:rsidRPr="00F3032F">
              <w:rPr>
                <w:rFonts w:ascii="Arial" w:hAnsi="Arial" w:cs="Arial"/>
                <w:sz w:val="16"/>
                <w:szCs w:val="16"/>
                <w:lang w:val="es-ES_tradnl"/>
              </w:rPr>
              <w:t>745,46</w:t>
            </w:r>
          </w:p>
        </w:tc>
        <w:tc>
          <w:tcPr>
            <w:tcW w:w="851" w:type="dxa"/>
            <w:tcBorders>
              <w:top w:val="nil"/>
              <w:left w:val="nil"/>
              <w:bottom w:val="single" w:sz="4" w:space="0" w:color="auto"/>
              <w:right w:val="single" w:sz="4" w:space="0" w:color="auto"/>
            </w:tcBorders>
            <w:shd w:val="clear" w:color="auto" w:fill="auto"/>
            <w:noWrap/>
            <w:vAlign w:val="bottom"/>
            <w:hideMark/>
          </w:tcPr>
          <w:p w14:paraId="1EF4CB4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6E046442"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07294CD"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ICAM y planificación espacial marina</w:t>
            </w:r>
          </w:p>
        </w:tc>
        <w:tc>
          <w:tcPr>
            <w:tcW w:w="1134" w:type="dxa"/>
            <w:tcBorders>
              <w:top w:val="nil"/>
              <w:left w:val="nil"/>
              <w:bottom w:val="single" w:sz="4" w:space="0" w:color="auto"/>
              <w:right w:val="single" w:sz="4" w:space="0" w:color="auto"/>
            </w:tcBorders>
            <w:shd w:val="clear" w:color="auto" w:fill="auto"/>
            <w:noWrap/>
            <w:vAlign w:val="bottom"/>
            <w:hideMark/>
          </w:tcPr>
          <w:p w14:paraId="76C363B9" w14:textId="746BAE6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60</w:t>
            </w:r>
            <w:r w:rsidR="00163896"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40D595BC" w14:textId="75904E2D"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59</w:t>
            </w:r>
            <w:r w:rsidR="00163896" w:rsidRPr="00F3032F">
              <w:rPr>
                <w:rFonts w:ascii="Arial" w:hAnsi="Arial" w:cs="Arial"/>
                <w:sz w:val="16"/>
                <w:szCs w:val="16"/>
                <w:lang w:val="es-ES_tradnl"/>
              </w:rPr>
              <w:t> </w:t>
            </w:r>
            <w:r w:rsidRPr="00F3032F">
              <w:rPr>
                <w:rFonts w:ascii="Arial" w:hAnsi="Arial" w:cs="Arial"/>
                <w:sz w:val="16"/>
                <w:szCs w:val="16"/>
                <w:lang w:val="es-ES_tradnl"/>
              </w:rPr>
              <w:t>990,52</w:t>
            </w:r>
          </w:p>
        </w:tc>
        <w:tc>
          <w:tcPr>
            <w:tcW w:w="1134" w:type="dxa"/>
            <w:tcBorders>
              <w:top w:val="nil"/>
              <w:left w:val="nil"/>
              <w:bottom w:val="single" w:sz="4" w:space="0" w:color="auto"/>
              <w:right w:val="single" w:sz="4" w:space="0" w:color="auto"/>
            </w:tcBorders>
            <w:shd w:val="clear" w:color="auto" w:fill="auto"/>
            <w:noWrap/>
            <w:vAlign w:val="bottom"/>
            <w:hideMark/>
          </w:tcPr>
          <w:p w14:paraId="5CDE2BEE"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248331C" w14:textId="6ABB47A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59</w:t>
            </w:r>
            <w:r w:rsidR="00163896" w:rsidRPr="00F3032F">
              <w:rPr>
                <w:rFonts w:ascii="Arial" w:hAnsi="Arial" w:cs="Arial"/>
                <w:sz w:val="16"/>
                <w:szCs w:val="16"/>
                <w:lang w:val="es-ES_tradnl"/>
              </w:rPr>
              <w:t> </w:t>
            </w:r>
            <w:r w:rsidRPr="00F3032F">
              <w:rPr>
                <w:rFonts w:ascii="Arial" w:hAnsi="Arial" w:cs="Arial"/>
                <w:sz w:val="16"/>
                <w:szCs w:val="16"/>
                <w:lang w:val="es-ES_tradnl"/>
              </w:rPr>
              <w:t>990,52</w:t>
            </w:r>
          </w:p>
        </w:tc>
        <w:tc>
          <w:tcPr>
            <w:tcW w:w="851" w:type="dxa"/>
            <w:tcBorders>
              <w:top w:val="nil"/>
              <w:left w:val="nil"/>
              <w:bottom w:val="single" w:sz="4" w:space="0" w:color="auto"/>
              <w:right w:val="single" w:sz="4" w:space="0" w:color="auto"/>
            </w:tcBorders>
            <w:shd w:val="clear" w:color="auto" w:fill="auto"/>
            <w:noWrap/>
            <w:vAlign w:val="bottom"/>
            <w:hideMark/>
          </w:tcPr>
          <w:p w14:paraId="36DD975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29EC147E"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9872EE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Decenio de las Naciones Unidas de las Ciencias Oceánicas para el Desarrollo Sostenible</w:t>
            </w:r>
          </w:p>
        </w:tc>
        <w:tc>
          <w:tcPr>
            <w:tcW w:w="1134" w:type="dxa"/>
            <w:tcBorders>
              <w:top w:val="nil"/>
              <w:left w:val="nil"/>
              <w:bottom w:val="single" w:sz="4" w:space="0" w:color="auto"/>
              <w:right w:val="single" w:sz="4" w:space="0" w:color="auto"/>
            </w:tcBorders>
            <w:shd w:val="clear" w:color="auto" w:fill="auto"/>
            <w:noWrap/>
            <w:vAlign w:val="bottom"/>
            <w:hideMark/>
          </w:tcPr>
          <w:p w14:paraId="121E9E7F" w14:textId="23DCE644"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208,00</w:t>
            </w:r>
          </w:p>
        </w:tc>
        <w:tc>
          <w:tcPr>
            <w:tcW w:w="1276" w:type="dxa"/>
            <w:tcBorders>
              <w:top w:val="nil"/>
              <w:left w:val="nil"/>
              <w:bottom w:val="single" w:sz="4" w:space="0" w:color="auto"/>
              <w:right w:val="single" w:sz="4" w:space="0" w:color="auto"/>
            </w:tcBorders>
            <w:shd w:val="clear" w:color="auto" w:fill="auto"/>
            <w:noWrap/>
            <w:vAlign w:val="bottom"/>
            <w:hideMark/>
          </w:tcPr>
          <w:p w14:paraId="3BB3346C" w14:textId="34AB502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207,11</w:t>
            </w:r>
          </w:p>
        </w:tc>
        <w:tc>
          <w:tcPr>
            <w:tcW w:w="1134" w:type="dxa"/>
            <w:tcBorders>
              <w:top w:val="nil"/>
              <w:left w:val="nil"/>
              <w:bottom w:val="single" w:sz="4" w:space="0" w:color="auto"/>
              <w:right w:val="single" w:sz="4" w:space="0" w:color="auto"/>
            </w:tcBorders>
            <w:shd w:val="clear" w:color="auto" w:fill="auto"/>
            <w:noWrap/>
            <w:vAlign w:val="bottom"/>
            <w:hideMark/>
          </w:tcPr>
          <w:p w14:paraId="64EED53F" w14:textId="77777777" w:rsidR="006235D1" w:rsidRPr="00F3032F" w:rsidRDefault="00186E0E">
            <w:pPr>
              <w:tabs>
                <w:tab w:val="clear" w:pos="567"/>
              </w:tabs>
              <w:snapToGrid/>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977ACB3" w14:textId="2FE3220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163896" w:rsidRPr="00F3032F">
              <w:rPr>
                <w:rFonts w:ascii="Arial" w:hAnsi="Arial" w:cs="Arial"/>
                <w:sz w:val="16"/>
                <w:szCs w:val="16"/>
                <w:lang w:val="es-ES_tradnl"/>
              </w:rPr>
              <w:t> </w:t>
            </w:r>
            <w:r w:rsidRPr="00F3032F">
              <w:rPr>
                <w:rFonts w:ascii="Arial" w:hAnsi="Arial" w:cs="Arial"/>
                <w:sz w:val="16"/>
                <w:szCs w:val="16"/>
                <w:lang w:val="es-ES_tradnl"/>
              </w:rPr>
              <w:t>207,11</w:t>
            </w:r>
          </w:p>
        </w:tc>
        <w:tc>
          <w:tcPr>
            <w:tcW w:w="851" w:type="dxa"/>
            <w:tcBorders>
              <w:top w:val="nil"/>
              <w:left w:val="nil"/>
              <w:bottom w:val="single" w:sz="4" w:space="0" w:color="auto"/>
              <w:right w:val="single" w:sz="4" w:space="0" w:color="auto"/>
            </w:tcBorders>
            <w:shd w:val="clear" w:color="auto" w:fill="auto"/>
            <w:noWrap/>
            <w:vAlign w:val="bottom"/>
            <w:hideMark/>
          </w:tcPr>
          <w:p w14:paraId="3F292E90"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342B00AD" w14:textId="77777777" w:rsidTr="00341BCF">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0DAF8DE"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4B8A4759" w14:textId="00213DE6"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617</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369,67</w:t>
            </w:r>
          </w:p>
        </w:tc>
        <w:tc>
          <w:tcPr>
            <w:tcW w:w="1276" w:type="dxa"/>
            <w:tcBorders>
              <w:top w:val="nil"/>
              <w:left w:val="nil"/>
              <w:bottom w:val="single" w:sz="4" w:space="0" w:color="auto"/>
              <w:right w:val="single" w:sz="4" w:space="0" w:color="auto"/>
            </w:tcBorders>
            <w:shd w:val="clear" w:color="auto" w:fill="auto"/>
            <w:noWrap/>
            <w:vAlign w:val="bottom"/>
            <w:hideMark/>
          </w:tcPr>
          <w:p w14:paraId="12DFEDFD" w14:textId="2474F468"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604</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466,63</w:t>
            </w:r>
          </w:p>
        </w:tc>
        <w:tc>
          <w:tcPr>
            <w:tcW w:w="1134" w:type="dxa"/>
            <w:tcBorders>
              <w:top w:val="nil"/>
              <w:left w:val="nil"/>
              <w:bottom w:val="single" w:sz="4" w:space="0" w:color="auto"/>
              <w:right w:val="single" w:sz="4" w:space="0" w:color="auto"/>
            </w:tcBorders>
            <w:shd w:val="clear" w:color="auto" w:fill="auto"/>
            <w:noWrap/>
            <w:vAlign w:val="bottom"/>
            <w:hideMark/>
          </w:tcPr>
          <w:p w14:paraId="33B9AF6B" w14:textId="2EA52E9C"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410,12</w:t>
            </w:r>
          </w:p>
        </w:tc>
        <w:tc>
          <w:tcPr>
            <w:tcW w:w="992" w:type="dxa"/>
            <w:tcBorders>
              <w:top w:val="nil"/>
              <w:left w:val="nil"/>
              <w:bottom w:val="single" w:sz="4" w:space="0" w:color="auto"/>
              <w:right w:val="single" w:sz="4" w:space="0" w:color="auto"/>
            </w:tcBorders>
            <w:shd w:val="clear" w:color="auto" w:fill="auto"/>
            <w:noWrap/>
            <w:vAlign w:val="bottom"/>
            <w:hideMark/>
          </w:tcPr>
          <w:p w14:paraId="758B71A9" w14:textId="3B2B132B"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605</w:t>
            </w:r>
            <w:r w:rsidR="00163896" w:rsidRPr="00F3032F">
              <w:rPr>
                <w:rFonts w:ascii="Arial" w:hAnsi="Arial" w:cs="Arial"/>
                <w:b/>
                <w:bCs/>
                <w:sz w:val="16"/>
                <w:szCs w:val="16"/>
                <w:lang w:val="es-ES_tradnl"/>
              </w:rPr>
              <w:t> </w:t>
            </w:r>
            <w:r w:rsidRPr="00F3032F">
              <w:rPr>
                <w:rFonts w:ascii="Arial" w:hAnsi="Arial" w:cs="Arial"/>
                <w:b/>
                <w:bCs/>
                <w:sz w:val="16"/>
                <w:szCs w:val="16"/>
                <w:lang w:val="es-ES_tradnl"/>
              </w:rPr>
              <w:t>876,75</w:t>
            </w:r>
          </w:p>
        </w:tc>
        <w:tc>
          <w:tcPr>
            <w:tcW w:w="851" w:type="dxa"/>
            <w:tcBorders>
              <w:top w:val="nil"/>
              <w:left w:val="nil"/>
              <w:bottom w:val="single" w:sz="4" w:space="0" w:color="auto"/>
              <w:right w:val="single" w:sz="4" w:space="0" w:color="auto"/>
            </w:tcBorders>
            <w:shd w:val="clear" w:color="auto" w:fill="auto"/>
            <w:noWrap/>
            <w:vAlign w:val="bottom"/>
            <w:hideMark/>
          </w:tcPr>
          <w:p w14:paraId="01945FC7" w14:textId="7777777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98 %</w:t>
            </w:r>
          </w:p>
        </w:tc>
      </w:tr>
    </w:tbl>
    <w:p w14:paraId="70C5CD34" w14:textId="30F9E647" w:rsidR="006235D1" w:rsidRPr="00F3032F" w:rsidRDefault="006235D1">
      <w:pPr>
        <w:tabs>
          <w:tab w:val="clear" w:pos="567"/>
        </w:tabs>
        <w:snapToGrid/>
        <w:rPr>
          <w:rFonts w:ascii="Arial" w:hAnsi="Arial" w:cs="Arial"/>
          <w:b/>
          <w:iCs/>
          <w:sz w:val="22"/>
          <w:szCs w:val="22"/>
          <w:lang w:val="es-ES_tradnl"/>
        </w:rPr>
      </w:pPr>
    </w:p>
    <w:tbl>
      <w:tblPr>
        <w:tblW w:w="10060" w:type="dxa"/>
        <w:tblLayout w:type="fixed"/>
        <w:tblCellMar>
          <w:left w:w="70" w:type="dxa"/>
          <w:right w:w="70" w:type="dxa"/>
        </w:tblCellMar>
        <w:tblLook w:val="04A0" w:firstRow="1" w:lastRow="0" w:firstColumn="1" w:lastColumn="0" w:noHBand="0" w:noVBand="1"/>
      </w:tblPr>
      <w:tblGrid>
        <w:gridCol w:w="4390"/>
        <w:gridCol w:w="1275"/>
        <w:gridCol w:w="1276"/>
        <w:gridCol w:w="1134"/>
        <w:gridCol w:w="1134"/>
        <w:gridCol w:w="851"/>
      </w:tblGrid>
      <w:tr w:rsidR="006235D1" w:rsidRPr="00F3032F" w14:paraId="0568E824" w14:textId="77777777" w:rsidTr="00751584">
        <w:trPr>
          <w:trHeight w:val="480"/>
        </w:trPr>
        <w:tc>
          <w:tcPr>
            <w:tcW w:w="4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5E3FDB"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Función/actividad de la COI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C4B5D0"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Asignación</w:t>
            </w:r>
          </w:p>
        </w:tc>
        <w:tc>
          <w:tcPr>
            <w:tcW w:w="3544" w:type="dxa"/>
            <w:gridSpan w:val="3"/>
            <w:tcBorders>
              <w:top w:val="single" w:sz="4" w:space="0" w:color="auto"/>
              <w:left w:val="nil"/>
              <w:bottom w:val="single" w:sz="4" w:space="0" w:color="auto"/>
              <w:right w:val="single" w:sz="4" w:space="0" w:color="000000"/>
            </w:tcBorders>
            <w:shd w:val="clear" w:color="auto" w:fill="auto"/>
            <w:vAlign w:val="center"/>
            <w:hideMark/>
          </w:tcPr>
          <w:p w14:paraId="4E7FACC7"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Gastos efectuados</w:t>
            </w:r>
            <w:r w:rsidRPr="00F3032F">
              <w:rPr>
                <w:rFonts w:ascii="Arial" w:hAnsi="Arial" w:cs="Arial"/>
                <w:sz w:val="16"/>
                <w:szCs w:val="16"/>
                <w:lang w:val="es-ES_tradnl"/>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3141B53" w14:textId="77777777" w:rsidR="006235D1" w:rsidRPr="00F3032F" w:rsidRDefault="00186E0E" w:rsidP="00BE014A">
            <w:pPr>
              <w:tabs>
                <w:tab w:val="clear" w:pos="567"/>
              </w:tabs>
              <w:snapToGrid/>
              <w:ind w:left="-65" w:right="-65"/>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Tasa de ejecución</w:t>
            </w:r>
            <w:r w:rsidRPr="00F3032F">
              <w:rPr>
                <w:rFonts w:ascii="Arial" w:hAnsi="Arial" w:cs="Arial"/>
                <w:sz w:val="16"/>
                <w:szCs w:val="16"/>
                <w:lang w:val="es-ES_tradnl"/>
              </w:rPr>
              <w:t xml:space="preserve"> </w:t>
            </w:r>
          </w:p>
        </w:tc>
      </w:tr>
      <w:tr w:rsidR="006235D1" w:rsidRPr="00F3032F" w14:paraId="3B593261" w14:textId="77777777" w:rsidTr="00751584">
        <w:trPr>
          <w:trHeight w:val="720"/>
        </w:trPr>
        <w:tc>
          <w:tcPr>
            <w:tcW w:w="4390" w:type="dxa"/>
            <w:vMerge/>
            <w:tcBorders>
              <w:top w:val="single" w:sz="4" w:space="0" w:color="auto"/>
              <w:left w:val="single" w:sz="4" w:space="0" w:color="auto"/>
              <w:bottom w:val="single" w:sz="4" w:space="0" w:color="000000"/>
              <w:right w:val="single" w:sz="4" w:space="0" w:color="auto"/>
            </w:tcBorders>
            <w:vAlign w:val="center"/>
            <w:hideMark/>
          </w:tcPr>
          <w:p w14:paraId="249E6E45"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75" w:type="dxa"/>
            <w:tcBorders>
              <w:top w:val="nil"/>
              <w:left w:val="nil"/>
              <w:bottom w:val="single" w:sz="4" w:space="0" w:color="auto"/>
              <w:right w:val="single" w:sz="4" w:space="0" w:color="auto"/>
            </w:tcBorders>
            <w:shd w:val="clear" w:color="auto" w:fill="auto"/>
            <w:noWrap/>
            <w:vAlign w:val="bottom"/>
            <w:hideMark/>
          </w:tcPr>
          <w:p w14:paraId="6CF90197"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2020-2021</w:t>
            </w:r>
          </w:p>
        </w:tc>
        <w:tc>
          <w:tcPr>
            <w:tcW w:w="1276" w:type="dxa"/>
            <w:tcBorders>
              <w:top w:val="nil"/>
              <w:left w:val="nil"/>
              <w:bottom w:val="single" w:sz="4" w:space="0" w:color="auto"/>
              <w:right w:val="single" w:sz="4" w:space="0" w:color="auto"/>
            </w:tcBorders>
            <w:shd w:val="clear" w:color="auto" w:fill="auto"/>
            <w:noWrap/>
            <w:vAlign w:val="bottom"/>
            <w:hideMark/>
          </w:tcPr>
          <w:p w14:paraId="27BEE45C" w14:textId="77777777" w:rsidR="006235D1" w:rsidRPr="00F3032F" w:rsidRDefault="00186E0E" w:rsidP="00341BCF">
            <w:pPr>
              <w:tabs>
                <w:tab w:val="clear" w:pos="567"/>
              </w:tabs>
              <w:snapToGrid/>
              <w:ind w:left="-77"/>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Desembolsos</w:t>
            </w:r>
          </w:p>
        </w:tc>
        <w:tc>
          <w:tcPr>
            <w:tcW w:w="1134" w:type="dxa"/>
            <w:tcBorders>
              <w:top w:val="nil"/>
              <w:left w:val="nil"/>
              <w:bottom w:val="single" w:sz="4" w:space="0" w:color="auto"/>
              <w:right w:val="single" w:sz="4" w:space="0" w:color="auto"/>
            </w:tcBorders>
            <w:shd w:val="clear" w:color="auto" w:fill="auto"/>
            <w:vAlign w:val="bottom"/>
            <w:hideMark/>
          </w:tcPr>
          <w:p w14:paraId="614B637A" w14:textId="77777777" w:rsidR="006235D1" w:rsidRPr="00F3032F" w:rsidRDefault="00186E0E" w:rsidP="00BE014A">
            <w:pPr>
              <w:tabs>
                <w:tab w:val="clear" w:pos="567"/>
              </w:tabs>
              <w:snapToGrid/>
              <w:ind w:left="-98" w:right="-65"/>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Obligaciones por liquidar 2021</w:t>
            </w:r>
          </w:p>
        </w:tc>
        <w:tc>
          <w:tcPr>
            <w:tcW w:w="1134" w:type="dxa"/>
            <w:tcBorders>
              <w:top w:val="nil"/>
              <w:left w:val="nil"/>
              <w:bottom w:val="single" w:sz="4" w:space="0" w:color="auto"/>
              <w:right w:val="single" w:sz="4" w:space="0" w:color="auto"/>
            </w:tcBorders>
            <w:shd w:val="clear" w:color="auto" w:fill="auto"/>
            <w:noWrap/>
            <w:vAlign w:val="bottom"/>
            <w:hideMark/>
          </w:tcPr>
          <w:p w14:paraId="24343928"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817459"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sz w:val="16"/>
                <w:szCs w:val="16"/>
                <w:lang w:val="es-ES_tradnl"/>
              </w:rPr>
              <w:t>%</w:t>
            </w:r>
          </w:p>
        </w:tc>
      </w:tr>
      <w:tr w:rsidR="006235D1" w:rsidRPr="00F3032F" w14:paraId="6F88AADC" w14:textId="77777777" w:rsidTr="00751584">
        <w:trPr>
          <w:trHeight w:val="240"/>
        </w:trPr>
        <w:tc>
          <w:tcPr>
            <w:tcW w:w="4390" w:type="dxa"/>
            <w:vMerge/>
            <w:tcBorders>
              <w:top w:val="single" w:sz="4" w:space="0" w:color="auto"/>
              <w:left w:val="single" w:sz="4" w:space="0" w:color="auto"/>
              <w:bottom w:val="single" w:sz="4" w:space="0" w:color="000000"/>
              <w:right w:val="single" w:sz="4" w:space="0" w:color="auto"/>
            </w:tcBorders>
            <w:vAlign w:val="center"/>
            <w:hideMark/>
          </w:tcPr>
          <w:p w14:paraId="67EE87FB"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75" w:type="dxa"/>
            <w:tcBorders>
              <w:top w:val="nil"/>
              <w:left w:val="nil"/>
              <w:bottom w:val="single" w:sz="4" w:space="0" w:color="auto"/>
              <w:right w:val="single" w:sz="4" w:space="0" w:color="auto"/>
            </w:tcBorders>
            <w:shd w:val="clear" w:color="auto" w:fill="auto"/>
            <w:noWrap/>
            <w:vAlign w:val="bottom"/>
            <w:hideMark/>
          </w:tcPr>
          <w:p w14:paraId="44E3A9BC"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14:paraId="6CF36D4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51B54BA3"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33238142"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c>
          <w:tcPr>
            <w:tcW w:w="851" w:type="dxa"/>
            <w:vMerge/>
            <w:tcBorders>
              <w:top w:val="nil"/>
              <w:left w:val="single" w:sz="4" w:space="0" w:color="auto"/>
              <w:bottom w:val="single" w:sz="4" w:space="0" w:color="000000"/>
              <w:right w:val="single" w:sz="4" w:space="0" w:color="auto"/>
            </w:tcBorders>
            <w:vAlign w:val="center"/>
            <w:hideMark/>
          </w:tcPr>
          <w:p w14:paraId="7422A108"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r>
      <w:tr w:rsidR="006235D1" w:rsidRPr="00306B69" w14:paraId="1BD16A76" w14:textId="77777777" w:rsidTr="00BE014A">
        <w:trPr>
          <w:trHeight w:val="24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90FBCF8"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F (Desarrollo de capacidades)</w:t>
            </w:r>
          </w:p>
        </w:tc>
      </w:tr>
      <w:tr w:rsidR="006235D1" w:rsidRPr="00F3032F" w14:paraId="632C1A1E"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BEDE7B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Coordinación del desarrollo de capacidades (incluye transferencia de tecnología marina, investigación científica marina e </w:t>
            </w:r>
            <w:r w:rsidRPr="00F3032F">
              <w:rPr>
                <w:rFonts w:ascii="Arial" w:hAnsi="Arial" w:cs="Arial"/>
                <w:i/>
                <w:iCs/>
                <w:sz w:val="16"/>
                <w:szCs w:val="16"/>
                <w:lang w:val="es-ES_tradnl"/>
              </w:rPr>
              <w:t>Informe mundial sobre las ciencias oceánicas)</w:t>
            </w:r>
          </w:p>
        </w:tc>
        <w:tc>
          <w:tcPr>
            <w:tcW w:w="1275" w:type="dxa"/>
            <w:tcBorders>
              <w:top w:val="nil"/>
              <w:left w:val="nil"/>
              <w:bottom w:val="single" w:sz="4" w:space="0" w:color="auto"/>
              <w:right w:val="single" w:sz="4" w:space="0" w:color="auto"/>
            </w:tcBorders>
            <w:shd w:val="clear" w:color="auto" w:fill="auto"/>
            <w:noWrap/>
            <w:vAlign w:val="bottom"/>
            <w:hideMark/>
          </w:tcPr>
          <w:p w14:paraId="00DF2FD3" w14:textId="23ED8FD1"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w:t>
            </w:r>
            <w:r w:rsidR="00BE014A" w:rsidRPr="00F3032F">
              <w:rPr>
                <w:rFonts w:ascii="Arial" w:hAnsi="Arial" w:cs="Arial"/>
                <w:sz w:val="16"/>
                <w:szCs w:val="16"/>
                <w:lang w:val="es-ES_tradnl"/>
              </w:rPr>
              <w:t> </w:t>
            </w:r>
            <w:r w:rsidRPr="00F3032F">
              <w:rPr>
                <w:rFonts w:ascii="Arial" w:hAnsi="Arial" w:cs="Arial"/>
                <w:sz w:val="16"/>
                <w:szCs w:val="16"/>
                <w:lang w:val="es-ES_tradnl"/>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0D3A6B0D" w14:textId="4E5BCD38"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w:t>
            </w:r>
            <w:r w:rsidR="00BE014A" w:rsidRPr="00F3032F">
              <w:rPr>
                <w:rFonts w:ascii="Arial" w:hAnsi="Arial" w:cs="Arial"/>
                <w:sz w:val="16"/>
                <w:szCs w:val="16"/>
                <w:lang w:val="es-ES_tradnl"/>
              </w:rPr>
              <w:t> </w:t>
            </w:r>
            <w:r w:rsidRPr="00F3032F">
              <w:rPr>
                <w:rFonts w:ascii="Arial" w:hAnsi="Arial" w:cs="Arial"/>
                <w:sz w:val="16"/>
                <w:szCs w:val="16"/>
                <w:lang w:val="es-ES_tradnl"/>
              </w:rPr>
              <w:t>095,09</w:t>
            </w:r>
          </w:p>
        </w:tc>
        <w:tc>
          <w:tcPr>
            <w:tcW w:w="1134" w:type="dxa"/>
            <w:tcBorders>
              <w:top w:val="nil"/>
              <w:left w:val="nil"/>
              <w:bottom w:val="single" w:sz="4" w:space="0" w:color="auto"/>
              <w:right w:val="single" w:sz="4" w:space="0" w:color="auto"/>
            </w:tcBorders>
            <w:shd w:val="clear" w:color="auto" w:fill="auto"/>
            <w:noWrap/>
            <w:vAlign w:val="bottom"/>
            <w:hideMark/>
          </w:tcPr>
          <w:p w14:paraId="15298A73"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B109A5" w14:textId="5A60813E"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64</w:t>
            </w:r>
            <w:r w:rsidR="00BE014A" w:rsidRPr="00F3032F">
              <w:rPr>
                <w:rFonts w:ascii="Arial" w:hAnsi="Arial" w:cs="Arial"/>
                <w:sz w:val="16"/>
                <w:szCs w:val="16"/>
                <w:lang w:val="es-ES_tradnl"/>
              </w:rPr>
              <w:t> </w:t>
            </w:r>
            <w:r w:rsidRPr="00F3032F">
              <w:rPr>
                <w:rFonts w:ascii="Arial" w:hAnsi="Arial" w:cs="Arial"/>
                <w:sz w:val="16"/>
                <w:szCs w:val="16"/>
                <w:lang w:val="es-ES_tradnl"/>
              </w:rPr>
              <w:t>095,09</w:t>
            </w:r>
          </w:p>
        </w:tc>
        <w:tc>
          <w:tcPr>
            <w:tcW w:w="851" w:type="dxa"/>
            <w:tcBorders>
              <w:top w:val="nil"/>
              <w:left w:val="nil"/>
              <w:bottom w:val="single" w:sz="4" w:space="0" w:color="auto"/>
              <w:right w:val="single" w:sz="4" w:space="0" w:color="auto"/>
            </w:tcBorders>
            <w:shd w:val="clear" w:color="auto" w:fill="auto"/>
            <w:noWrap/>
            <w:vAlign w:val="bottom"/>
            <w:hideMark/>
          </w:tcPr>
          <w:p w14:paraId="23CBF96A"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284F4A8C"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DF2DD1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Desarrollo de capacidades (IOCAFRICA)</w:t>
            </w:r>
          </w:p>
        </w:tc>
        <w:tc>
          <w:tcPr>
            <w:tcW w:w="1275" w:type="dxa"/>
            <w:tcBorders>
              <w:top w:val="nil"/>
              <w:left w:val="nil"/>
              <w:bottom w:val="single" w:sz="4" w:space="0" w:color="auto"/>
              <w:right w:val="single" w:sz="4" w:space="0" w:color="auto"/>
            </w:tcBorders>
            <w:shd w:val="clear" w:color="auto" w:fill="auto"/>
            <w:noWrap/>
            <w:vAlign w:val="bottom"/>
            <w:hideMark/>
          </w:tcPr>
          <w:p w14:paraId="5918C6A5" w14:textId="31350ACD"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75</w:t>
            </w:r>
            <w:r w:rsidR="00BE014A"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26899B7C" w14:textId="30AB893D"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73</w:t>
            </w:r>
            <w:r w:rsidR="00BE014A" w:rsidRPr="00F3032F">
              <w:rPr>
                <w:rFonts w:ascii="Arial" w:hAnsi="Arial" w:cs="Arial"/>
                <w:sz w:val="16"/>
                <w:szCs w:val="16"/>
                <w:lang w:val="es-ES_tradnl"/>
              </w:rPr>
              <w:t> </w:t>
            </w:r>
            <w:r w:rsidRPr="00F3032F">
              <w:rPr>
                <w:rFonts w:ascii="Arial" w:hAnsi="Arial" w:cs="Arial"/>
                <w:sz w:val="16"/>
                <w:szCs w:val="16"/>
                <w:lang w:val="es-ES_tradnl"/>
              </w:rPr>
              <w:t>254,88</w:t>
            </w:r>
          </w:p>
        </w:tc>
        <w:tc>
          <w:tcPr>
            <w:tcW w:w="1134" w:type="dxa"/>
            <w:tcBorders>
              <w:top w:val="nil"/>
              <w:left w:val="nil"/>
              <w:bottom w:val="single" w:sz="4" w:space="0" w:color="auto"/>
              <w:right w:val="single" w:sz="4" w:space="0" w:color="auto"/>
            </w:tcBorders>
            <w:shd w:val="clear" w:color="auto" w:fill="auto"/>
            <w:noWrap/>
            <w:vAlign w:val="bottom"/>
            <w:hideMark/>
          </w:tcPr>
          <w:p w14:paraId="081E9AF9" w14:textId="45BA3DE2"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w:t>
            </w:r>
            <w:r w:rsidR="00BE014A" w:rsidRPr="00F3032F">
              <w:rPr>
                <w:rFonts w:ascii="Arial" w:hAnsi="Arial" w:cs="Arial"/>
                <w:sz w:val="16"/>
                <w:szCs w:val="16"/>
                <w:lang w:val="es-ES_tradnl"/>
              </w:rPr>
              <w:t> </w:t>
            </w:r>
            <w:r w:rsidRPr="00F3032F">
              <w:rPr>
                <w:rFonts w:ascii="Arial" w:hAnsi="Arial" w:cs="Arial"/>
                <w:sz w:val="16"/>
                <w:szCs w:val="16"/>
                <w:lang w:val="es-ES_tradnl"/>
              </w:rPr>
              <w:t>289,90</w:t>
            </w:r>
          </w:p>
        </w:tc>
        <w:tc>
          <w:tcPr>
            <w:tcW w:w="1134" w:type="dxa"/>
            <w:tcBorders>
              <w:top w:val="nil"/>
              <w:left w:val="nil"/>
              <w:bottom w:val="single" w:sz="4" w:space="0" w:color="auto"/>
              <w:right w:val="single" w:sz="4" w:space="0" w:color="auto"/>
            </w:tcBorders>
            <w:shd w:val="clear" w:color="auto" w:fill="auto"/>
            <w:noWrap/>
            <w:vAlign w:val="bottom"/>
            <w:hideMark/>
          </w:tcPr>
          <w:p w14:paraId="192BFB68" w14:textId="2951A959"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w:t>
            </w:r>
            <w:r w:rsidR="00BE014A" w:rsidRPr="00F3032F">
              <w:rPr>
                <w:rFonts w:ascii="Arial" w:hAnsi="Arial" w:cs="Arial"/>
                <w:sz w:val="16"/>
                <w:szCs w:val="16"/>
                <w:lang w:val="es-ES_tradnl"/>
              </w:rPr>
              <w:t> </w:t>
            </w:r>
            <w:r w:rsidRPr="00F3032F">
              <w:rPr>
                <w:rFonts w:ascii="Arial" w:hAnsi="Arial" w:cs="Arial"/>
                <w:sz w:val="16"/>
                <w:szCs w:val="16"/>
                <w:lang w:val="es-ES_tradnl"/>
              </w:rPr>
              <w:t>544,78</w:t>
            </w:r>
          </w:p>
        </w:tc>
        <w:tc>
          <w:tcPr>
            <w:tcW w:w="851" w:type="dxa"/>
            <w:tcBorders>
              <w:top w:val="nil"/>
              <w:left w:val="nil"/>
              <w:bottom w:val="single" w:sz="4" w:space="0" w:color="auto"/>
              <w:right w:val="single" w:sz="4" w:space="0" w:color="auto"/>
            </w:tcBorders>
            <w:shd w:val="clear" w:color="auto" w:fill="auto"/>
            <w:noWrap/>
            <w:vAlign w:val="bottom"/>
            <w:hideMark/>
          </w:tcPr>
          <w:p w14:paraId="47587A0E"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99 %</w:t>
            </w:r>
          </w:p>
        </w:tc>
      </w:tr>
      <w:tr w:rsidR="006235D1" w:rsidRPr="00F3032F" w14:paraId="645A74DC"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4EBA013"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Desarrollo de capacidades (IOCARIBE)</w:t>
            </w:r>
          </w:p>
        </w:tc>
        <w:tc>
          <w:tcPr>
            <w:tcW w:w="1275" w:type="dxa"/>
            <w:tcBorders>
              <w:top w:val="nil"/>
              <w:left w:val="nil"/>
              <w:bottom w:val="single" w:sz="4" w:space="0" w:color="auto"/>
              <w:right w:val="single" w:sz="4" w:space="0" w:color="auto"/>
            </w:tcBorders>
            <w:shd w:val="clear" w:color="auto" w:fill="auto"/>
            <w:noWrap/>
            <w:vAlign w:val="bottom"/>
            <w:hideMark/>
          </w:tcPr>
          <w:p w14:paraId="5E68A9C1" w14:textId="26CD9F5A"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75</w:t>
            </w:r>
            <w:r w:rsidR="00BE014A"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0453B6F" w14:textId="3E8E6504"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72</w:t>
            </w:r>
            <w:r w:rsidR="00BE014A" w:rsidRPr="00F3032F">
              <w:rPr>
                <w:rFonts w:ascii="Arial" w:hAnsi="Arial" w:cs="Arial"/>
                <w:sz w:val="16"/>
                <w:szCs w:val="16"/>
                <w:lang w:val="es-ES_tradnl"/>
              </w:rPr>
              <w:t> </w:t>
            </w:r>
            <w:r w:rsidRPr="00F3032F">
              <w:rPr>
                <w:rFonts w:ascii="Arial" w:hAnsi="Arial" w:cs="Arial"/>
                <w:sz w:val="16"/>
                <w:szCs w:val="16"/>
                <w:lang w:val="es-ES_tradnl"/>
              </w:rPr>
              <w:t>709,87</w:t>
            </w:r>
          </w:p>
        </w:tc>
        <w:tc>
          <w:tcPr>
            <w:tcW w:w="1134" w:type="dxa"/>
            <w:tcBorders>
              <w:top w:val="nil"/>
              <w:left w:val="nil"/>
              <w:bottom w:val="single" w:sz="4" w:space="0" w:color="auto"/>
              <w:right w:val="single" w:sz="4" w:space="0" w:color="auto"/>
            </w:tcBorders>
            <w:shd w:val="clear" w:color="auto" w:fill="auto"/>
            <w:noWrap/>
            <w:vAlign w:val="bottom"/>
            <w:hideMark/>
          </w:tcPr>
          <w:p w14:paraId="2B0607DD"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686A8D" w14:textId="09428DB6"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72</w:t>
            </w:r>
            <w:r w:rsidR="00BE014A" w:rsidRPr="00F3032F">
              <w:rPr>
                <w:rFonts w:ascii="Arial" w:hAnsi="Arial" w:cs="Arial"/>
                <w:sz w:val="16"/>
                <w:szCs w:val="16"/>
                <w:lang w:val="es-ES_tradnl"/>
              </w:rPr>
              <w:t> </w:t>
            </w:r>
            <w:r w:rsidRPr="00F3032F">
              <w:rPr>
                <w:rFonts w:ascii="Arial" w:hAnsi="Arial" w:cs="Arial"/>
                <w:sz w:val="16"/>
                <w:szCs w:val="16"/>
                <w:lang w:val="es-ES_tradnl"/>
              </w:rPr>
              <w:t>709,87</w:t>
            </w:r>
          </w:p>
        </w:tc>
        <w:tc>
          <w:tcPr>
            <w:tcW w:w="851" w:type="dxa"/>
            <w:tcBorders>
              <w:top w:val="nil"/>
              <w:left w:val="nil"/>
              <w:bottom w:val="single" w:sz="4" w:space="0" w:color="auto"/>
              <w:right w:val="single" w:sz="4" w:space="0" w:color="auto"/>
            </w:tcBorders>
            <w:shd w:val="clear" w:color="auto" w:fill="auto"/>
            <w:noWrap/>
            <w:vAlign w:val="bottom"/>
            <w:hideMark/>
          </w:tcPr>
          <w:p w14:paraId="3DCC5EB7"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97 %</w:t>
            </w:r>
          </w:p>
        </w:tc>
      </w:tr>
      <w:tr w:rsidR="006235D1" w:rsidRPr="00F3032F" w14:paraId="3B6436BC"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D4208B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Desarrollo de capacidades (WESTPAC)</w:t>
            </w:r>
          </w:p>
        </w:tc>
        <w:tc>
          <w:tcPr>
            <w:tcW w:w="1275" w:type="dxa"/>
            <w:tcBorders>
              <w:top w:val="nil"/>
              <w:left w:val="nil"/>
              <w:bottom w:val="single" w:sz="4" w:space="0" w:color="auto"/>
              <w:right w:val="single" w:sz="4" w:space="0" w:color="auto"/>
            </w:tcBorders>
            <w:shd w:val="clear" w:color="auto" w:fill="auto"/>
            <w:noWrap/>
            <w:vAlign w:val="bottom"/>
            <w:hideMark/>
          </w:tcPr>
          <w:p w14:paraId="69554ACA" w14:textId="0420AA10"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w:t>
            </w:r>
            <w:r w:rsidR="00BE014A" w:rsidRPr="00F3032F">
              <w:rPr>
                <w:rFonts w:ascii="Arial" w:hAnsi="Arial" w:cs="Arial"/>
                <w:sz w:val="16"/>
                <w:szCs w:val="16"/>
                <w:lang w:val="es-ES_tradnl"/>
              </w:rPr>
              <w:t> </w:t>
            </w:r>
            <w:r w:rsidRPr="00F3032F">
              <w:rPr>
                <w:rFonts w:ascii="Arial" w:hAnsi="Arial" w:cs="Arial"/>
                <w:sz w:val="16"/>
                <w:szCs w:val="16"/>
                <w:lang w:val="es-ES_tradnl"/>
              </w:rPr>
              <w:t>977,00</w:t>
            </w:r>
          </w:p>
        </w:tc>
        <w:tc>
          <w:tcPr>
            <w:tcW w:w="1276" w:type="dxa"/>
            <w:tcBorders>
              <w:top w:val="nil"/>
              <w:left w:val="nil"/>
              <w:bottom w:val="single" w:sz="4" w:space="0" w:color="auto"/>
              <w:right w:val="single" w:sz="4" w:space="0" w:color="auto"/>
            </w:tcBorders>
            <w:shd w:val="clear" w:color="auto" w:fill="auto"/>
            <w:noWrap/>
            <w:vAlign w:val="bottom"/>
            <w:hideMark/>
          </w:tcPr>
          <w:p w14:paraId="08232065" w14:textId="60881F80"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72</w:t>
            </w:r>
            <w:r w:rsidR="00BE014A" w:rsidRPr="00F3032F">
              <w:rPr>
                <w:rFonts w:ascii="Arial" w:hAnsi="Arial" w:cs="Arial"/>
                <w:sz w:val="16"/>
                <w:szCs w:val="16"/>
                <w:lang w:val="es-ES_tradnl"/>
              </w:rPr>
              <w:t> </w:t>
            </w:r>
            <w:r w:rsidRPr="00F3032F">
              <w:rPr>
                <w:rFonts w:ascii="Arial" w:hAnsi="Arial" w:cs="Arial"/>
                <w:sz w:val="16"/>
                <w:szCs w:val="16"/>
                <w:lang w:val="es-ES_tradnl"/>
              </w:rPr>
              <w:t>048,60</w:t>
            </w:r>
          </w:p>
        </w:tc>
        <w:tc>
          <w:tcPr>
            <w:tcW w:w="1134" w:type="dxa"/>
            <w:tcBorders>
              <w:top w:val="nil"/>
              <w:left w:val="nil"/>
              <w:bottom w:val="single" w:sz="4" w:space="0" w:color="auto"/>
              <w:right w:val="single" w:sz="4" w:space="0" w:color="auto"/>
            </w:tcBorders>
            <w:shd w:val="clear" w:color="auto" w:fill="auto"/>
            <w:noWrap/>
            <w:vAlign w:val="bottom"/>
            <w:hideMark/>
          </w:tcPr>
          <w:p w14:paraId="469E8394" w14:textId="21BB99C3"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w:t>
            </w:r>
            <w:r w:rsidR="00BE014A" w:rsidRPr="00F3032F">
              <w:rPr>
                <w:rFonts w:ascii="Arial" w:hAnsi="Arial" w:cs="Arial"/>
                <w:sz w:val="16"/>
                <w:szCs w:val="16"/>
                <w:lang w:val="es-ES_tradnl"/>
              </w:rPr>
              <w:t> </w:t>
            </w:r>
            <w:r w:rsidRPr="00F3032F">
              <w:rPr>
                <w:rFonts w:ascii="Arial" w:hAnsi="Arial" w:cs="Arial"/>
                <w:sz w:val="16"/>
                <w:szCs w:val="16"/>
                <w:lang w:val="es-ES_tradnl"/>
              </w:rPr>
              <w:t>314,60</w:t>
            </w:r>
          </w:p>
        </w:tc>
        <w:tc>
          <w:tcPr>
            <w:tcW w:w="1134" w:type="dxa"/>
            <w:tcBorders>
              <w:top w:val="nil"/>
              <w:left w:val="nil"/>
              <w:bottom w:val="single" w:sz="4" w:space="0" w:color="auto"/>
              <w:right w:val="single" w:sz="4" w:space="0" w:color="auto"/>
            </w:tcBorders>
            <w:shd w:val="clear" w:color="auto" w:fill="auto"/>
            <w:noWrap/>
            <w:vAlign w:val="bottom"/>
            <w:hideMark/>
          </w:tcPr>
          <w:p w14:paraId="4A2AAA25" w14:textId="58D1ED1C"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74</w:t>
            </w:r>
            <w:r w:rsidR="00BE014A" w:rsidRPr="00F3032F">
              <w:rPr>
                <w:rFonts w:ascii="Arial" w:hAnsi="Arial" w:cs="Arial"/>
                <w:sz w:val="16"/>
                <w:szCs w:val="16"/>
                <w:lang w:val="es-ES_tradnl"/>
              </w:rPr>
              <w:t> </w:t>
            </w:r>
            <w:r w:rsidRPr="00F3032F">
              <w:rPr>
                <w:rFonts w:ascii="Arial" w:hAnsi="Arial" w:cs="Arial"/>
                <w:sz w:val="16"/>
                <w:szCs w:val="16"/>
                <w:lang w:val="es-ES_tradnl"/>
              </w:rPr>
              <w:t>363,20</w:t>
            </w:r>
          </w:p>
        </w:tc>
        <w:tc>
          <w:tcPr>
            <w:tcW w:w="851" w:type="dxa"/>
            <w:tcBorders>
              <w:top w:val="nil"/>
              <w:left w:val="nil"/>
              <w:bottom w:val="single" w:sz="4" w:space="0" w:color="auto"/>
              <w:right w:val="single" w:sz="4" w:space="0" w:color="auto"/>
            </w:tcBorders>
            <w:shd w:val="clear" w:color="auto" w:fill="auto"/>
            <w:noWrap/>
            <w:vAlign w:val="bottom"/>
            <w:hideMark/>
          </w:tcPr>
          <w:p w14:paraId="61CE1E10"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99 %</w:t>
            </w:r>
          </w:p>
        </w:tc>
      </w:tr>
      <w:tr w:rsidR="006235D1" w:rsidRPr="00F3032F" w14:paraId="0D418F51"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E94ABD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Desarrollo de capacidades (IOCINDIO)</w:t>
            </w:r>
          </w:p>
        </w:tc>
        <w:tc>
          <w:tcPr>
            <w:tcW w:w="1275" w:type="dxa"/>
            <w:tcBorders>
              <w:top w:val="nil"/>
              <w:left w:val="nil"/>
              <w:bottom w:val="single" w:sz="4" w:space="0" w:color="auto"/>
              <w:right w:val="single" w:sz="4" w:space="0" w:color="auto"/>
            </w:tcBorders>
            <w:shd w:val="clear" w:color="auto" w:fill="auto"/>
            <w:noWrap/>
            <w:vAlign w:val="bottom"/>
            <w:hideMark/>
          </w:tcPr>
          <w:p w14:paraId="7891B710" w14:textId="0559A42D"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27</w:t>
            </w:r>
            <w:r w:rsidR="00BE014A" w:rsidRPr="00F3032F">
              <w:rPr>
                <w:rFonts w:ascii="Arial" w:hAnsi="Arial" w:cs="Arial"/>
                <w:sz w:val="16"/>
                <w:szCs w:val="16"/>
                <w:lang w:val="es-ES_tradnl"/>
              </w:rPr>
              <w:t> </w:t>
            </w:r>
            <w:r w:rsidRPr="00F3032F">
              <w:rPr>
                <w:rFonts w:ascii="Arial" w:hAnsi="Arial" w:cs="Arial"/>
                <w:sz w:val="16"/>
                <w:szCs w:val="16"/>
                <w:lang w:val="es-ES_tradnl"/>
              </w:rPr>
              <w:t>023,00</w:t>
            </w:r>
          </w:p>
        </w:tc>
        <w:tc>
          <w:tcPr>
            <w:tcW w:w="1276" w:type="dxa"/>
            <w:tcBorders>
              <w:top w:val="nil"/>
              <w:left w:val="nil"/>
              <w:bottom w:val="single" w:sz="4" w:space="0" w:color="auto"/>
              <w:right w:val="single" w:sz="4" w:space="0" w:color="auto"/>
            </w:tcBorders>
            <w:shd w:val="clear" w:color="auto" w:fill="auto"/>
            <w:noWrap/>
            <w:vAlign w:val="bottom"/>
            <w:hideMark/>
          </w:tcPr>
          <w:p w14:paraId="0928DE19" w14:textId="13A5E83D"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20</w:t>
            </w:r>
            <w:r w:rsidR="00BE014A" w:rsidRPr="00F3032F">
              <w:rPr>
                <w:rFonts w:ascii="Arial" w:hAnsi="Arial" w:cs="Arial"/>
                <w:sz w:val="16"/>
                <w:szCs w:val="16"/>
                <w:lang w:val="es-ES_tradnl"/>
              </w:rPr>
              <w:t> </w:t>
            </w:r>
            <w:r w:rsidRPr="00F3032F">
              <w:rPr>
                <w:rFonts w:ascii="Arial" w:hAnsi="Arial" w:cs="Arial"/>
                <w:sz w:val="16"/>
                <w:szCs w:val="16"/>
                <w:lang w:val="es-ES_tradnl"/>
              </w:rPr>
              <w:t>748,93</w:t>
            </w:r>
          </w:p>
        </w:tc>
        <w:tc>
          <w:tcPr>
            <w:tcW w:w="1134" w:type="dxa"/>
            <w:tcBorders>
              <w:top w:val="nil"/>
              <w:left w:val="nil"/>
              <w:bottom w:val="single" w:sz="4" w:space="0" w:color="auto"/>
              <w:right w:val="single" w:sz="4" w:space="0" w:color="auto"/>
            </w:tcBorders>
            <w:shd w:val="clear" w:color="auto" w:fill="auto"/>
            <w:noWrap/>
            <w:vAlign w:val="bottom"/>
            <w:hideMark/>
          </w:tcPr>
          <w:p w14:paraId="7FDD0D2A" w14:textId="3263F80F"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w:t>
            </w:r>
            <w:r w:rsidR="00BE014A" w:rsidRPr="00F3032F">
              <w:rPr>
                <w:rFonts w:ascii="Arial" w:hAnsi="Arial" w:cs="Arial"/>
                <w:sz w:val="16"/>
                <w:szCs w:val="16"/>
                <w:lang w:val="es-ES_tradnl"/>
              </w:rPr>
              <w:t> </w:t>
            </w:r>
            <w:r w:rsidRPr="00F3032F">
              <w:rPr>
                <w:rFonts w:ascii="Arial" w:hAnsi="Arial" w:cs="Arial"/>
                <w:sz w:val="16"/>
                <w:szCs w:val="16"/>
                <w:lang w:val="es-ES_tradnl"/>
              </w:rPr>
              <w:t>164,00</w:t>
            </w:r>
          </w:p>
        </w:tc>
        <w:tc>
          <w:tcPr>
            <w:tcW w:w="1134" w:type="dxa"/>
            <w:tcBorders>
              <w:top w:val="nil"/>
              <w:left w:val="nil"/>
              <w:bottom w:val="single" w:sz="4" w:space="0" w:color="auto"/>
              <w:right w:val="single" w:sz="4" w:space="0" w:color="auto"/>
            </w:tcBorders>
            <w:shd w:val="clear" w:color="auto" w:fill="auto"/>
            <w:noWrap/>
            <w:vAlign w:val="bottom"/>
            <w:hideMark/>
          </w:tcPr>
          <w:p w14:paraId="5E4F0B47" w14:textId="12DD0132"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26</w:t>
            </w:r>
            <w:r w:rsidR="00BE014A" w:rsidRPr="00F3032F">
              <w:rPr>
                <w:rFonts w:ascii="Arial" w:hAnsi="Arial" w:cs="Arial"/>
                <w:sz w:val="16"/>
                <w:szCs w:val="16"/>
                <w:lang w:val="es-ES_tradnl"/>
              </w:rPr>
              <w:t> </w:t>
            </w:r>
            <w:r w:rsidRPr="00F3032F">
              <w:rPr>
                <w:rFonts w:ascii="Arial" w:hAnsi="Arial" w:cs="Arial"/>
                <w:sz w:val="16"/>
                <w:szCs w:val="16"/>
                <w:lang w:val="es-ES_tradnl"/>
              </w:rPr>
              <w:t>912,93</w:t>
            </w:r>
          </w:p>
        </w:tc>
        <w:tc>
          <w:tcPr>
            <w:tcW w:w="851" w:type="dxa"/>
            <w:tcBorders>
              <w:top w:val="nil"/>
              <w:left w:val="nil"/>
              <w:bottom w:val="single" w:sz="4" w:space="0" w:color="auto"/>
              <w:right w:val="single" w:sz="4" w:space="0" w:color="auto"/>
            </w:tcBorders>
            <w:shd w:val="clear" w:color="auto" w:fill="auto"/>
            <w:noWrap/>
            <w:vAlign w:val="bottom"/>
            <w:hideMark/>
          </w:tcPr>
          <w:p w14:paraId="197088EC"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4153E0EF"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723D82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Formación y educación del IODE y el OBIS</w:t>
            </w:r>
          </w:p>
        </w:tc>
        <w:tc>
          <w:tcPr>
            <w:tcW w:w="1275" w:type="dxa"/>
            <w:tcBorders>
              <w:top w:val="nil"/>
              <w:left w:val="nil"/>
              <w:bottom w:val="single" w:sz="4" w:space="0" w:color="auto"/>
              <w:right w:val="single" w:sz="4" w:space="0" w:color="auto"/>
            </w:tcBorders>
            <w:shd w:val="clear" w:color="auto" w:fill="auto"/>
            <w:noWrap/>
            <w:vAlign w:val="bottom"/>
            <w:hideMark/>
          </w:tcPr>
          <w:p w14:paraId="25279C05" w14:textId="2CC9CFCC"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85</w:t>
            </w:r>
            <w:r w:rsidR="00BE014A" w:rsidRPr="00F3032F">
              <w:rPr>
                <w:rFonts w:ascii="Arial" w:hAnsi="Arial" w:cs="Arial"/>
                <w:sz w:val="16"/>
                <w:szCs w:val="16"/>
                <w:lang w:val="es-ES_tradnl"/>
              </w:rPr>
              <w:t> </w:t>
            </w:r>
            <w:r w:rsidRPr="00F3032F">
              <w:rPr>
                <w:rFonts w:ascii="Arial" w:hAnsi="Arial" w:cs="Arial"/>
                <w:sz w:val="16"/>
                <w:szCs w:val="16"/>
                <w:lang w:val="es-ES_tradnl"/>
              </w:rPr>
              <w:t>000,00</w:t>
            </w:r>
          </w:p>
        </w:tc>
        <w:tc>
          <w:tcPr>
            <w:tcW w:w="1276" w:type="dxa"/>
            <w:tcBorders>
              <w:top w:val="nil"/>
              <w:left w:val="nil"/>
              <w:bottom w:val="single" w:sz="4" w:space="0" w:color="auto"/>
              <w:right w:val="single" w:sz="4" w:space="0" w:color="auto"/>
            </w:tcBorders>
            <w:shd w:val="clear" w:color="auto" w:fill="auto"/>
            <w:noWrap/>
            <w:vAlign w:val="bottom"/>
            <w:hideMark/>
          </w:tcPr>
          <w:p w14:paraId="7B993578" w14:textId="048468F0"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BE014A" w:rsidRPr="00F3032F">
              <w:rPr>
                <w:rFonts w:ascii="Arial" w:hAnsi="Arial" w:cs="Arial"/>
                <w:sz w:val="16"/>
                <w:szCs w:val="16"/>
                <w:lang w:val="es-ES_tradnl"/>
              </w:rPr>
              <w:t> </w:t>
            </w:r>
            <w:r w:rsidRPr="00F3032F">
              <w:rPr>
                <w:rFonts w:ascii="Arial" w:hAnsi="Arial" w:cs="Arial"/>
                <w:sz w:val="16"/>
                <w:szCs w:val="16"/>
                <w:lang w:val="es-ES_tradnl"/>
              </w:rPr>
              <w:t>988,95</w:t>
            </w:r>
          </w:p>
        </w:tc>
        <w:tc>
          <w:tcPr>
            <w:tcW w:w="1134" w:type="dxa"/>
            <w:tcBorders>
              <w:top w:val="nil"/>
              <w:left w:val="nil"/>
              <w:bottom w:val="single" w:sz="4" w:space="0" w:color="auto"/>
              <w:right w:val="single" w:sz="4" w:space="0" w:color="auto"/>
            </w:tcBorders>
            <w:shd w:val="clear" w:color="auto" w:fill="auto"/>
            <w:noWrap/>
            <w:vAlign w:val="bottom"/>
            <w:hideMark/>
          </w:tcPr>
          <w:p w14:paraId="3FA52BA3"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87ED8C" w14:textId="18974366"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84</w:t>
            </w:r>
            <w:r w:rsidR="00BE014A" w:rsidRPr="00F3032F">
              <w:rPr>
                <w:rFonts w:ascii="Arial" w:hAnsi="Arial" w:cs="Arial"/>
                <w:sz w:val="16"/>
                <w:szCs w:val="16"/>
                <w:lang w:val="es-ES_tradnl"/>
              </w:rPr>
              <w:t> </w:t>
            </w:r>
            <w:r w:rsidRPr="00F3032F">
              <w:rPr>
                <w:rFonts w:ascii="Arial" w:hAnsi="Arial" w:cs="Arial"/>
                <w:sz w:val="16"/>
                <w:szCs w:val="16"/>
                <w:lang w:val="es-ES_tradnl"/>
              </w:rPr>
              <w:t>988,95</w:t>
            </w:r>
          </w:p>
        </w:tc>
        <w:tc>
          <w:tcPr>
            <w:tcW w:w="851" w:type="dxa"/>
            <w:tcBorders>
              <w:top w:val="nil"/>
              <w:left w:val="nil"/>
              <w:bottom w:val="single" w:sz="4" w:space="0" w:color="auto"/>
              <w:right w:val="single" w:sz="4" w:space="0" w:color="auto"/>
            </w:tcBorders>
            <w:shd w:val="clear" w:color="auto" w:fill="auto"/>
            <w:noWrap/>
            <w:vAlign w:val="bottom"/>
            <w:hideMark/>
          </w:tcPr>
          <w:p w14:paraId="7FB0EBD2"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6F1F7913"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9E8FE3A"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75" w:type="dxa"/>
            <w:tcBorders>
              <w:top w:val="nil"/>
              <w:left w:val="nil"/>
              <w:bottom w:val="single" w:sz="4" w:space="0" w:color="auto"/>
              <w:right w:val="single" w:sz="4" w:space="0" w:color="auto"/>
            </w:tcBorders>
            <w:shd w:val="clear" w:color="auto" w:fill="auto"/>
            <w:noWrap/>
            <w:vAlign w:val="bottom"/>
            <w:hideMark/>
          </w:tcPr>
          <w:p w14:paraId="0A6DC2E7" w14:textId="17527306"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401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2FDAC480" w14:textId="7294BA7D"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387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846,32</w:t>
            </w:r>
          </w:p>
        </w:tc>
        <w:tc>
          <w:tcPr>
            <w:tcW w:w="1134" w:type="dxa"/>
            <w:tcBorders>
              <w:top w:val="nil"/>
              <w:left w:val="nil"/>
              <w:bottom w:val="single" w:sz="4" w:space="0" w:color="auto"/>
              <w:right w:val="single" w:sz="4" w:space="0" w:color="auto"/>
            </w:tcBorders>
            <w:shd w:val="clear" w:color="auto" w:fill="auto"/>
            <w:noWrap/>
            <w:vAlign w:val="bottom"/>
            <w:hideMark/>
          </w:tcPr>
          <w:p w14:paraId="76B13F42" w14:textId="350117BB"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768,50</w:t>
            </w:r>
          </w:p>
        </w:tc>
        <w:tc>
          <w:tcPr>
            <w:tcW w:w="1134" w:type="dxa"/>
            <w:tcBorders>
              <w:top w:val="nil"/>
              <w:left w:val="nil"/>
              <w:bottom w:val="single" w:sz="4" w:space="0" w:color="auto"/>
              <w:right w:val="single" w:sz="4" w:space="0" w:color="auto"/>
            </w:tcBorders>
            <w:shd w:val="clear" w:color="auto" w:fill="auto"/>
            <w:noWrap/>
            <w:vAlign w:val="bottom"/>
            <w:hideMark/>
          </w:tcPr>
          <w:p w14:paraId="08D4C23D" w14:textId="1F97683B"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397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614,82</w:t>
            </w:r>
          </w:p>
        </w:tc>
        <w:tc>
          <w:tcPr>
            <w:tcW w:w="851" w:type="dxa"/>
            <w:tcBorders>
              <w:top w:val="nil"/>
              <w:left w:val="nil"/>
              <w:bottom w:val="single" w:sz="4" w:space="0" w:color="auto"/>
              <w:right w:val="single" w:sz="4" w:space="0" w:color="auto"/>
            </w:tcBorders>
            <w:shd w:val="clear" w:color="auto" w:fill="auto"/>
            <w:noWrap/>
            <w:vAlign w:val="bottom"/>
            <w:hideMark/>
          </w:tcPr>
          <w:p w14:paraId="652C49FE"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F3032F" w14:paraId="25D95777"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574CC02" w14:textId="183924EA"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r w:rsidR="008F140B" w:rsidRPr="00F3032F">
              <w:rPr>
                <w:rFonts w:ascii="Arial" w:hAnsi="Arial" w:cs="Arial"/>
                <w:b/>
                <w:bCs/>
                <w:sz w:val="16"/>
                <w:szCs w:val="16"/>
                <w:lang w:val="es-ES_tradnl"/>
              </w:rPr>
              <w:t>,</w:t>
            </w:r>
            <w:r w:rsidRPr="00F3032F">
              <w:rPr>
                <w:rFonts w:ascii="Arial" w:hAnsi="Arial" w:cs="Arial"/>
                <w:b/>
                <w:bCs/>
                <w:sz w:val="16"/>
                <w:szCs w:val="16"/>
                <w:lang w:val="es-ES_tradnl"/>
              </w:rPr>
              <w:t xml:space="preserve"> FUNCIONES DE LA COI</w:t>
            </w:r>
          </w:p>
        </w:tc>
        <w:tc>
          <w:tcPr>
            <w:tcW w:w="1275" w:type="dxa"/>
            <w:tcBorders>
              <w:top w:val="nil"/>
              <w:left w:val="nil"/>
              <w:bottom w:val="single" w:sz="4" w:space="0" w:color="auto"/>
              <w:right w:val="single" w:sz="4" w:space="0" w:color="auto"/>
            </w:tcBorders>
            <w:shd w:val="clear" w:color="auto" w:fill="auto"/>
            <w:noWrap/>
            <w:vAlign w:val="bottom"/>
            <w:hideMark/>
          </w:tcPr>
          <w:p w14:paraId="0CC3372E" w14:textId="06ACABFB"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453</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411,21</w:t>
            </w:r>
          </w:p>
        </w:tc>
        <w:tc>
          <w:tcPr>
            <w:tcW w:w="1276" w:type="dxa"/>
            <w:tcBorders>
              <w:top w:val="nil"/>
              <w:left w:val="nil"/>
              <w:bottom w:val="single" w:sz="4" w:space="0" w:color="auto"/>
              <w:right w:val="single" w:sz="4" w:space="0" w:color="auto"/>
            </w:tcBorders>
            <w:shd w:val="clear" w:color="auto" w:fill="auto"/>
            <w:noWrap/>
            <w:vAlign w:val="bottom"/>
            <w:hideMark/>
          </w:tcPr>
          <w:p w14:paraId="38289A02" w14:textId="282B1E75"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279</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505,65</w:t>
            </w:r>
          </w:p>
        </w:tc>
        <w:tc>
          <w:tcPr>
            <w:tcW w:w="1134" w:type="dxa"/>
            <w:tcBorders>
              <w:top w:val="nil"/>
              <w:left w:val="nil"/>
              <w:bottom w:val="single" w:sz="4" w:space="0" w:color="auto"/>
              <w:right w:val="single" w:sz="4" w:space="0" w:color="auto"/>
            </w:tcBorders>
            <w:shd w:val="clear" w:color="auto" w:fill="auto"/>
            <w:noWrap/>
            <w:vAlign w:val="bottom"/>
            <w:hideMark/>
          </w:tcPr>
          <w:p w14:paraId="08A8FE58" w14:textId="340FDEED"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316,37</w:t>
            </w:r>
          </w:p>
        </w:tc>
        <w:tc>
          <w:tcPr>
            <w:tcW w:w="1134" w:type="dxa"/>
            <w:tcBorders>
              <w:top w:val="nil"/>
              <w:left w:val="nil"/>
              <w:bottom w:val="single" w:sz="4" w:space="0" w:color="auto"/>
              <w:right w:val="single" w:sz="4" w:space="0" w:color="auto"/>
            </w:tcBorders>
            <w:shd w:val="clear" w:color="auto" w:fill="auto"/>
            <w:noWrap/>
            <w:vAlign w:val="bottom"/>
            <w:hideMark/>
          </w:tcPr>
          <w:p w14:paraId="5632319C" w14:textId="7E87E104"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420</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822,02</w:t>
            </w:r>
          </w:p>
        </w:tc>
        <w:tc>
          <w:tcPr>
            <w:tcW w:w="851" w:type="dxa"/>
            <w:tcBorders>
              <w:top w:val="nil"/>
              <w:left w:val="nil"/>
              <w:bottom w:val="single" w:sz="4" w:space="0" w:color="auto"/>
              <w:right w:val="single" w:sz="4" w:space="0" w:color="auto"/>
            </w:tcBorders>
            <w:shd w:val="clear" w:color="auto" w:fill="auto"/>
            <w:noWrap/>
            <w:vAlign w:val="bottom"/>
            <w:hideMark/>
          </w:tcPr>
          <w:p w14:paraId="5EA61DFD"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F3032F" w14:paraId="6DC124F0"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DFD40EE" w14:textId="77777777" w:rsidR="006235D1" w:rsidRPr="00F3032F" w:rsidRDefault="00186E0E">
            <w:pPr>
              <w:tabs>
                <w:tab w:val="clear" w:pos="567"/>
              </w:tabs>
              <w:snapToGrid/>
              <w:rPr>
                <w:rFonts w:ascii="Arial" w:hAnsi="Arial" w:cs="Arial"/>
                <w:color w:val="000000"/>
                <w:sz w:val="16"/>
                <w:szCs w:val="16"/>
                <w:lang w:val="es-ES_tradnl"/>
              </w:rPr>
            </w:pPr>
            <w:r w:rsidRPr="00F3032F">
              <w:rPr>
                <w:rFonts w:ascii="Arial" w:hAnsi="Arial" w:cs="Arial"/>
                <w:sz w:val="16"/>
                <w:szCs w:val="16"/>
                <w:lang w:val="es-ES_tradnl"/>
              </w:rPr>
              <w:t>Contribución de la COI a la programación común de las Naciones Unidas por países</w:t>
            </w:r>
          </w:p>
        </w:tc>
        <w:tc>
          <w:tcPr>
            <w:tcW w:w="1275" w:type="dxa"/>
            <w:tcBorders>
              <w:top w:val="nil"/>
              <w:left w:val="nil"/>
              <w:bottom w:val="single" w:sz="4" w:space="0" w:color="auto"/>
              <w:right w:val="single" w:sz="4" w:space="0" w:color="auto"/>
            </w:tcBorders>
            <w:shd w:val="clear" w:color="auto" w:fill="auto"/>
            <w:noWrap/>
            <w:vAlign w:val="bottom"/>
            <w:hideMark/>
          </w:tcPr>
          <w:p w14:paraId="17B0B5FE"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1428858"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758537" w14:textId="77777777" w:rsidR="006235D1" w:rsidRPr="00F3032F" w:rsidRDefault="00186E0E" w:rsidP="00341BCF">
            <w:pPr>
              <w:tabs>
                <w:tab w:val="clear" w:pos="567"/>
              </w:tabs>
              <w:snapToGrid/>
              <w:jc w:val="right"/>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846286" w14:textId="77777777"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eastAsia="fr-FR"/>
              </w:rPr>
            </w:pPr>
            <w:r w:rsidRPr="00F3032F">
              <w:rPr>
                <w:rFonts w:ascii="Arial" w:eastAsia="Times New Roman" w:hAnsi="Arial" w:cs="Arial"/>
                <w:snapToGrid/>
                <w:color w:val="000000"/>
                <w:sz w:val="16"/>
                <w:szCs w:val="16"/>
                <w:lang w:val="es-ES_tradnl"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0CC49CD4"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r>
      <w:tr w:rsidR="006235D1" w:rsidRPr="00F3032F" w14:paraId="12AF852D"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5B306A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Evaluaciones de la COI</w:t>
            </w:r>
          </w:p>
        </w:tc>
        <w:tc>
          <w:tcPr>
            <w:tcW w:w="1275" w:type="dxa"/>
            <w:tcBorders>
              <w:top w:val="nil"/>
              <w:left w:val="nil"/>
              <w:bottom w:val="single" w:sz="4" w:space="0" w:color="auto"/>
              <w:right w:val="single" w:sz="4" w:space="0" w:color="auto"/>
            </w:tcBorders>
            <w:shd w:val="clear" w:color="auto" w:fill="auto"/>
            <w:noWrap/>
            <w:vAlign w:val="bottom"/>
            <w:hideMark/>
          </w:tcPr>
          <w:p w14:paraId="6013B525" w14:textId="7CFAF861"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93</w:t>
            </w:r>
            <w:r w:rsidR="00BE014A" w:rsidRPr="00F3032F">
              <w:rPr>
                <w:rFonts w:ascii="Arial" w:hAnsi="Arial" w:cs="Arial"/>
                <w:sz w:val="16"/>
                <w:szCs w:val="16"/>
                <w:lang w:val="es-ES_tradnl"/>
              </w:rPr>
              <w:t> </w:t>
            </w:r>
            <w:r w:rsidRPr="00F3032F">
              <w:rPr>
                <w:rFonts w:ascii="Arial" w:hAnsi="Arial" w:cs="Arial"/>
                <w:sz w:val="16"/>
                <w:szCs w:val="16"/>
                <w:lang w:val="es-ES_tradnl"/>
              </w:rPr>
              <w:t>719,00</w:t>
            </w:r>
          </w:p>
        </w:tc>
        <w:tc>
          <w:tcPr>
            <w:tcW w:w="1276" w:type="dxa"/>
            <w:tcBorders>
              <w:top w:val="nil"/>
              <w:left w:val="nil"/>
              <w:bottom w:val="single" w:sz="4" w:space="0" w:color="auto"/>
              <w:right w:val="single" w:sz="4" w:space="0" w:color="auto"/>
            </w:tcBorders>
            <w:shd w:val="clear" w:color="auto" w:fill="auto"/>
            <w:noWrap/>
            <w:vAlign w:val="bottom"/>
            <w:hideMark/>
          </w:tcPr>
          <w:p w14:paraId="6F194346" w14:textId="79D33DAA"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93</w:t>
            </w:r>
            <w:r w:rsidR="00BE014A" w:rsidRPr="00F3032F">
              <w:rPr>
                <w:rFonts w:ascii="Arial" w:hAnsi="Arial" w:cs="Arial"/>
                <w:sz w:val="16"/>
                <w:szCs w:val="16"/>
                <w:lang w:val="es-ES_tradnl"/>
              </w:rPr>
              <w:t> </w:t>
            </w:r>
            <w:r w:rsidRPr="00F3032F">
              <w:rPr>
                <w:rFonts w:ascii="Arial" w:hAnsi="Arial" w:cs="Arial"/>
                <w:sz w:val="16"/>
                <w:szCs w:val="16"/>
                <w:lang w:val="es-ES_tradnl"/>
              </w:rPr>
              <w:t>388,83</w:t>
            </w:r>
          </w:p>
        </w:tc>
        <w:tc>
          <w:tcPr>
            <w:tcW w:w="1134" w:type="dxa"/>
            <w:tcBorders>
              <w:top w:val="nil"/>
              <w:left w:val="nil"/>
              <w:bottom w:val="single" w:sz="4" w:space="0" w:color="auto"/>
              <w:right w:val="single" w:sz="4" w:space="0" w:color="auto"/>
            </w:tcBorders>
            <w:shd w:val="clear" w:color="auto" w:fill="auto"/>
            <w:noWrap/>
            <w:vAlign w:val="bottom"/>
            <w:hideMark/>
          </w:tcPr>
          <w:p w14:paraId="3736D7C8" w14:textId="77777777" w:rsidR="006235D1" w:rsidRPr="00F3032F" w:rsidRDefault="00186E0E" w:rsidP="00341BCF">
            <w:pPr>
              <w:tabs>
                <w:tab w:val="clear" w:pos="567"/>
              </w:tabs>
              <w:snapToGrid/>
              <w:jc w:val="right"/>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00D72B" w14:textId="494548E0"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93</w:t>
            </w:r>
            <w:r w:rsidR="00BE014A" w:rsidRPr="00F3032F">
              <w:rPr>
                <w:rFonts w:ascii="Arial" w:hAnsi="Arial" w:cs="Arial"/>
                <w:sz w:val="16"/>
                <w:szCs w:val="16"/>
                <w:lang w:val="es-ES_tradnl"/>
              </w:rPr>
              <w:t> </w:t>
            </w:r>
            <w:r w:rsidRPr="00F3032F">
              <w:rPr>
                <w:rFonts w:ascii="Arial" w:hAnsi="Arial" w:cs="Arial"/>
                <w:sz w:val="16"/>
                <w:szCs w:val="16"/>
                <w:lang w:val="es-ES_tradnl"/>
              </w:rPr>
              <w:t>388,83</w:t>
            </w:r>
          </w:p>
        </w:tc>
        <w:tc>
          <w:tcPr>
            <w:tcW w:w="851" w:type="dxa"/>
            <w:tcBorders>
              <w:top w:val="nil"/>
              <w:left w:val="nil"/>
              <w:bottom w:val="single" w:sz="4" w:space="0" w:color="auto"/>
              <w:right w:val="single" w:sz="4" w:space="0" w:color="auto"/>
            </w:tcBorders>
            <w:shd w:val="clear" w:color="auto" w:fill="auto"/>
            <w:noWrap/>
            <w:vAlign w:val="bottom"/>
            <w:hideMark/>
          </w:tcPr>
          <w:p w14:paraId="114B595A"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100 %</w:t>
            </w:r>
          </w:p>
        </w:tc>
      </w:tr>
      <w:tr w:rsidR="006235D1" w:rsidRPr="00F3032F" w14:paraId="350F8563"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294BAA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Formación y desarrollo de la COI</w:t>
            </w:r>
          </w:p>
        </w:tc>
        <w:tc>
          <w:tcPr>
            <w:tcW w:w="1275" w:type="dxa"/>
            <w:tcBorders>
              <w:top w:val="nil"/>
              <w:left w:val="nil"/>
              <w:bottom w:val="single" w:sz="4" w:space="0" w:color="auto"/>
              <w:right w:val="single" w:sz="4" w:space="0" w:color="auto"/>
            </w:tcBorders>
            <w:shd w:val="clear" w:color="auto" w:fill="auto"/>
            <w:noWrap/>
            <w:vAlign w:val="bottom"/>
            <w:hideMark/>
          </w:tcPr>
          <w:p w14:paraId="4EC9986C" w14:textId="427BAC82"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w:t>
            </w:r>
            <w:r w:rsidR="00BE014A" w:rsidRPr="00F3032F">
              <w:rPr>
                <w:rFonts w:ascii="Arial" w:hAnsi="Arial" w:cs="Arial"/>
                <w:sz w:val="16"/>
                <w:szCs w:val="16"/>
                <w:lang w:val="es-ES_tradnl"/>
              </w:rPr>
              <w:t> </w:t>
            </w:r>
            <w:r w:rsidRPr="00F3032F">
              <w:rPr>
                <w:rFonts w:ascii="Arial" w:hAnsi="Arial" w:cs="Arial"/>
                <w:sz w:val="16"/>
                <w:szCs w:val="16"/>
                <w:lang w:val="es-ES_tradnl"/>
              </w:rPr>
              <w:t>103,00</w:t>
            </w:r>
          </w:p>
        </w:tc>
        <w:tc>
          <w:tcPr>
            <w:tcW w:w="1276" w:type="dxa"/>
            <w:tcBorders>
              <w:top w:val="nil"/>
              <w:left w:val="nil"/>
              <w:bottom w:val="single" w:sz="4" w:space="0" w:color="auto"/>
              <w:right w:val="single" w:sz="4" w:space="0" w:color="auto"/>
            </w:tcBorders>
            <w:shd w:val="clear" w:color="auto" w:fill="auto"/>
            <w:noWrap/>
            <w:vAlign w:val="bottom"/>
            <w:hideMark/>
          </w:tcPr>
          <w:p w14:paraId="26E93589" w14:textId="1854386A"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w:t>
            </w:r>
            <w:r w:rsidR="00BE014A" w:rsidRPr="00F3032F">
              <w:rPr>
                <w:rFonts w:ascii="Arial" w:hAnsi="Arial" w:cs="Arial"/>
                <w:sz w:val="16"/>
                <w:szCs w:val="16"/>
                <w:lang w:val="es-ES_tradnl"/>
              </w:rPr>
              <w:t> </w:t>
            </w:r>
            <w:r w:rsidRPr="00F3032F">
              <w:rPr>
                <w:rFonts w:ascii="Arial" w:hAnsi="Arial" w:cs="Arial"/>
                <w:sz w:val="16"/>
                <w:szCs w:val="16"/>
                <w:lang w:val="es-ES_tradnl"/>
              </w:rPr>
              <w:t>639,24</w:t>
            </w:r>
          </w:p>
        </w:tc>
        <w:tc>
          <w:tcPr>
            <w:tcW w:w="1134" w:type="dxa"/>
            <w:tcBorders>
              <w:top w:val="nil"/>
              <w:left w:val="nil"/>
              <w:bottom w:val="single" w:sz="4" w:space="0" w:color="auto"/>
              <w:right w:val="single" w:sz="4" w:space="0" w:color="auto"/>
            </w:tcBorders>
            <w:shd w:val="clear" w:color="auto" w:fill="auto"/>
            <w:noWrap/>
            <w:vAlign w:val="bottom"/>
            <w:hideMark/>
          </w:tcPr>
          <w:p w14:paraId="5BB79B7D" w14:textId="77777777" w:rsidR="006235D1" w:rsidRPr="00F3032F" w:rsidRDefault="00186E0E" w:rsidP="00341BCF">
            <w:pPr>
              <w:tabs>
                <w:tab w:val="clear" w:pos="567"/>
              </w:tabs>
              <w:snapToGrid/>
              <w:jc w:val="right"/>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D4F8A2" w14:textId="41A6742B"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12</w:t>
            </w:r>
            <w:r w:rsidR="00BE014A" w:rsidRPr="00F3032F">
              <w:rPr>
                <w:rFonts w:ascii="Arial" w:hAnsi="Arial" w:cs="Arial"/>
                <w:sz w:val="16"/>
                <w:szCs w:val="16"/>
                <w:lang w:val="es-ES_tradnl"/>
              </w:rPr>
              <w:t> </w:t>
            </w:r>
            <w:r w:rsidRPr="00F3032F">
              <w:rPr>
                <w:rFonts w:ascii="Arial" w:hAnsi="Arial" w:cs="Arial"/>
                <w:sz w:val="16"/>
                <w:szCs w:val="16"/>
                <w:lang w:val="es-ES_tradnl"/>
              </w:rPr>
              <w:t>639,24</w:t>
            </w:r>
          </w:p>
        </w:tc>
        <w:tc>
          <w:tcPr>
            <w:tcW w:w="851" w:type="dxa"/>
            <w:tcBorders>
              <w:top w:val="nil"/>
              <w:left w:val="nil"/>
              <w:bottom w:val="single" w:sz="4" w:space="0" w:color="auto"/>
              <w:right w:val="single" w:sz="4" w:space="0" w:color="auto"/>
            </w:tcBorders>
            <w:shd w:val="clear" w:color="auto" w:fill="auto"/>
            <w:noWrap/>
            <w:vAlign w:val="bottom"/>
            <w:hideMark/>
          </w:tcPr>
          <w:p w14:paraId="5E5319BE"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96 %</w:t>
            </w:r>
          </w:p>
        </w:tc>
      </w:tr>
      <w:tr w:rsidR="006235D1" w:rsidRPr="00F3032F" w14:paraId="3D2A5313"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F7CE801"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Gastos de funcionamiento de la COI</w:t>
            </w:r>
          </w:p>
        </w:tc>
        <w:tc>
          <w:tcPr>
            <w:tcW w:w="1275" w:type="dxa"/>
            <w:tcBorders>
              <w:top w:val="nil"/>
              <w:left w:val="nil"/>
              <w:bottom w:val="single" w:sz="4" w:space="0" w:color="auto"/>
              <w:right w:val="single" w:sz="4" w:space="0" w:color="auto"/>
            </w:tcBorders>
            <w:shd w:val="clear" w:color="auto" w:fill="auto"/>
            <w:noWrap/>
            <w:vAlign w:val="bottom"/>
            <w:hideMark/>
          </w:tcPr>
          <w:p w14:paraId="65DD3B50" w14:textId="49305832"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w:t>
            </w:r>
            <w:r w:rsidR="00BE014A" w:rsidRPr="00F3032F">
              <w:rPr>
                <w:rFonts w:ascii="Arial" w:hAnsi="Arial" w:cs="Arial"/>
                <w:sz w:val="16"/>
                <w:szCs w:val="16"/>
                <w:lang w:val="es-ES_tradnl"/>
              </w:rPr>
              <w:t> </w:t>
            </w:r>
            <w:r w:rsidRPr="00F3032F">
              <w:rPr>
                <w:rFonts w:ascii="Arial" w:hAnsi="Arial" w:cs="Arial"/>
                <w:sz w:val="16"/>
                <w:szCs w:val="16"/>
                <w:lang w:val="es-ES_tradnl"/>
              </w:rPr>
              <w:t>570,00</w:t>
            </w:r>
          </w:p>
        </w:tc>
        <w:tc>
          <w:tcPr>
            <w:tcW w:w="1276" w:type="dxa"/>
            <w:tcBorders>
              <w:top w:val="nil"/>
              <w:left w:val="nil"/>
              <w:bottom w:val="single" w:sz="4" w:space="0" w:color="auto"/>
              <w:right w:val="single" w:sz="4" w:space="0" w:color="auto"/>
            </w:tcBorders>
            <w:shd w:val="clear" w:color="auto" w:fill="auto"/>
            <w:noWrap/>
            <w:vAlign w:val="bottom"/>
            <w:hideMark/>
          </w:tcPr>
          <w:p w14:paraId="73395ACE" w14:textId="4599519B"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35</w:t>
            </w:r>
            <w:r w:rsidR="00BE014A" w:rsidRPr="00F3032F">
              <w:rPr>
                <w:rFonts w:ascii="Arial" w:hAnsi="Arial" w:cs="Arial"/>
                <w:sz w:val="16"/>
                <w:szCs w:val="16"/>
                <w:lang w:val="es-ES_tradnl"/>
              </w:rPr>
              <w:t> </w:t>
            </w:r>
            <w:r w:rsidRPr="00F3032F">
              <w:rPr>
                <w:rFonts w:ascii="Arial" w:hAnsi="Arial" w:cs="Arial"/>
                <w:sz w:val="16"/>
                <w:szCs w:val="16"/>
                <w:lang w:val="es-ES_tradnl"/>
              </w:rPr>
              <w:t>536,23</w:t>
            </w:r>
          </w:p>
        </w:tc>
        <w:tc>
          <w:tcPr>
            <w:tcW w:w="1134" w:type="dxa"/>
            <w:tcBorders>
              <w:top w:val="nil"/>
              <w:left w:val="nil"/>
              <w:bottom w:val="single" w:sz="4" w:space="0" w:color="auto"/>
              <w:right w:val="single" w:sz="4" w:space="0" w:color="auto"/>
            </w:tcBorders>
            <w:shd w:val="clear" w:color="auto" w:fill="auto"/>
            <w:noWrap/>
            <w:vAlign w:val="bottom"/>
            <w:hideMark/>
          </w:tcPr>
          <w:p w14:paraId="7A5D7C81" w14:textId="16F7649E" w:rsidR="006235D1" w:rsidRPr="00F3032F" w:rsidRDefault="00186E0E" w:rsidP="00341BCF">
            <w:pPr>
              <w:tabs>
                <w:tab w:val="clear" w:pos="567"/>
              </w:tabs>
              <w:snapToGrid/>
              <w:jc w:val="right"/>
              <w:rPr>
                <w:rFonts w:ascii="Arial" w:hAnsi="Arial" w:cs="Arial"/>
                <w:color w:val="000000"/>
                <w:sz w:val="16"/>
                <w:szCs w:val="16"/>
                <w:lang w:val="es-ES_tradnl"/>
              </w:rPr>
            </w:pPr>
            <w:r w:rsidRPr="00F3032F">
              <w:rPr>
                <w:rFonts w:ascii="Arial" w:hAnsi="Arial" w:cs="Arial"/>
                <w:sz w:val="16"/>
                <w:szCs w:val="16"/>
                <w:lang w:val="es-ES_tradnl"/>
              </w:rPr>
              <w:t>1</w:t>
            </w:r>
            <w:r w:rsidR="00BE014A" w:rsidRPr="00F3032F">
              <w:rPr>
                <w:rFonts w:ascii="Arial" w:hAnsi="Arial" w:cs="Arial"/>
                <w:sz w:val="16"/>
                <w:szCs w:val="16"/>
                <w:lang w:val="es-ES_tradnl"/>
              </w:rPr>
              <w:t> </w:t>
            </w:r>
            <w:r w:rsidRPr="00F3032F">
              <w:rPr>
                <w:rFonts w:ascii="Arial" w:hAnsi="Arial" w:cs="Arial"/>
                <w:sz w:val="16"/>
                <w:szCs w:val="16"/>
                <w:lang w:val="es-ES_tradnl"/>
              </w:rPr>
              <w:t>032,78</w:t>
            </w:r>
          </w:p>
        </w:tc>
        <w:tc>
          <w:tcPr>
            <w:tcW w:w="1134" w:type="dxa"/>
            <w:tcBorders>
              <w:top w:val="nil"/>
              <w:left w:val="nil"/>
              <w:bottom w:val="single" w:sz="4" w:space="0" w:color="auto"/>
              <w:right w:val="single" w:sz="4" w:space="0" w:color="auto"/>
            </w:tcBorders>
            <w:shd w:val="clear" w:color="auto" w:fill="auto"/>
            <w:noWrap/>
            <w:vAlign w:val="bottom"/>
            <w:hideMark/>
          </w:tcPr>
          <w:p w14:paraId="6F7E61D0" w14:textId="29296ADB" w:rsidR="006235D1" w:rsidRPr="00F3032F" w:rsidRDefault="00186E0E" w:rsidP="00341BCF">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w:t>
            </w:r>
            <w:r w:rsidR="00BE014A" w:rsidRPr="00F3032F">
              <w:rPr>
                <w:rFonts w:ascii="Arial" w:hAnsi="Arial" w:cs="Arial"/>
                <w:sz w:val="16"/>
                <w:szCs w:val="16"/>
                <w:lang w:val="es-ES_tradnl"/>
              </w:rPr>
              <w:t> </w:t>
            </w:r>
            <w:r w:rsidRPr="00F3032F">
              <w:rPr>
                <w:rFonts w:ascii="Arial" w:hAnsi="Arial" w:cs="Arial"/>
                <w:sz w:val="16"/>
                <w:szCs w:val="16"/>
                <w:lang w:val="es-ES_tradnl"/>
              </w:rPr>
              <w:t>569,01</w:t>
            </w:r>
          </w:p>
        </w:tc>
        <w:tc>
          <w:tcPr>
            <w:tcW w:w="851" w:type="dxa"/>
            <w:tcBorders>
              <w:top w:val="nil"/>
              <w:left w:val="nil"/>
              <w:bottom w:val="single" w:sz="4" w:space="0" w:color="auto"/>
              <w:right w:val="single" w:sz="4" w:space="0" w:color="auto"/>
            </w:tcBorders>
            <w:shd w:val="clear" w:color="auto" w:fill="auto"/>
            <w:noWrap/>
            <w:vAlign w:val="bottom"/>
            <w:hideMark/>
          </w:tcPr>
          <w:p w14:paraId="5E7B59A1"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100 %</w:t>
            </w:r>
          </w:p>
        </w:tc>
      </w:tr>
      <w:tr w:rsidR="006235D1" w:rsidRPr="00F3032F" w14:paraId="3A8C01EF"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BC1D4B9"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75" w:type="dxa"/>
            <w:tcBorders>
              <w:top w:val="nil"/>
              <w:left w:val="nil"/>
              <w:bottom w:val="single" w:sz="4" w:space="0" w:color="auto"/>
              <w:right w:val="single" w:sz="4" w:space="0" w:color="auto"/>
            </w:tcBorders>
            <w:shd w:val="clear" w:color="auto" w:fill="auto"/>
            <w:noWrap/>
            <w:vAlign w:val="bottom"/>
            <w:hideMark/>
          </w:tcPr>
          <w:p w14:paraId="760A885B" w14:textId="3A63102E"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143</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393,00</w:t>
            </w:r>
          </w:p>
        </w:tc>
        <w:tc>
          <w:tcPr>
            <w:tcW w:w="1276" w:type="dxa"/>
            <w:tcBorders>
              <w:top w:val="nil"/>
              <w:left w:val="nil"/>
              <w:bottom w:val="single" w:sz="4" w:space="0" w:color="auto"/>
              <w:right w:val="single" w:sz="4" w:space="0" w:color="auto"/>
            </w:tcBorders>
            <w:shd w:val="clear" w:color="auto" w:fill="auto"/>
            <w:noWrap/>
            <w:vAlign w:val="bottom"/>
            <w:hideMark/>
          </w:tcPr>
          <w:p w14:paraId="0D1E1262" w14:textId="47EBE1FC"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564,30</w:t>
            </w:r>
          </w:p>
        </w:tc>
        <w:tc>
          <w:tcPr>
            <w:tcW w:w="1134" w:type="dxa"/>
            <w:tcBorders>
              <w:top w:val="nil"/>
              <w:left w:val="nil"/>
              <w:bottom w:val="single" w:sz="4" w:space="0" w:color="auto"/>
              <w:right w:val="single" w:sz="4" w:space="0" w:color="auto"/>
            </w:tcBorders>
            <w:shd w:val="clear" w:color="auto" w:fill="auto"/>
            <w:noWrap/>
            <w:vAlign w:val="bottom"/>
            <w:hideMark/>
          </w:tcPr>
          <w:p w14:paraId="55B3EEE0" w14:textId="7B206504"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032,78</w:t>
            </w:r>
          </w:p>
        </w:tc>
        <w:tc>
          <w:tcPr>
            <w:tcW w:w="1134" w:type="dxa"/>
            <w:tcBorders>
              <w:top w:val="nil"/>
              <w:left w:val="nil"/>
              <w:bottom w:val="single" w:sz="4" w:space="0" w:color="auto"/>
              <w:right w:val="single" w:sz="4" w:space="0" w:color="auto"/>
            </w:tcBorders>
            <w:shd w:val="clear" w:color="auto" w:fill="auto"/>
            <w:noWrap/>
            <w:vAlign w:val="bottom"/>
            <w:hideMark/>
          </w:tcPr>
          <w:p w14:paraId="72DFE6D5" w14:textId="6296C5C3"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597,08</w:t>
            </w:r>
          </w:p>
        </w:tc>
        <w:tc>
          <w:tcPr>
            <w:tcW w:w="851" w:type="dxa"/>
            <w:tcBorders>
              <w:top w:val="nil"/>
              <w:left w:val="nil"/>
              <w:bottom w:val="single" w:sz="4" w:space="0" w:color="auto"/>
              <w:right w:val="single" w:sz="4" w:space="0" w:color="auto"/>
            </w:tcBorders>
            <w:shd w:val="clear" w:color="auto" w:fill="auto"/>
            <w:noWrap/>
            <w:vAlign w:val="bottom"/>
            <w:hideMark/>
          </w:tcPr>
          <w:p w14:paraId="12A762F5"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F3032F" w14:paraId="5539891C" w14:textId="77777777" w:rsidTr="00751584">
        <w:trPr>
          <w:trHeight w:val="2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832F8C1"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Contribución de la COI a los gastos comunes</w:t>
            </w:r>
            <w:r w:rsidRPr="00F3032F">
              <w:rPr>
                <w:rFonts w:ascii="Arial" w:hAnsi="Arial" w:cs="Arial"/>
                <w:sz w:val="16"/>
                <w:szCs w:val="16"/>
                <w:lang w:val="es-ES_tradn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67DD02A" w14:textId="700EC0C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63A7C31B" w14:textId="73968ACF"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197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600,72</w:t>
            </w:r>
          </w:p>
        </w:tc>
        <w:tc>
          <w:tcPr>
            <w:tcW w:w="1134" w:type="dxa"/>
            <w:tcBorders>
              <w:top w:val="nil"/>
              <w:left w:val="nil"/>
              <w:bottom w:val="single" w:sz="4" w:space="0" w:color="auto"/>
              <w:right w:val="single" w:sz="4" w:space="0" w:color="auto"/>
            </w:tcBorders>
            <w:shd w:val="clear" w:color="auto" w:fill="auto"/>
            <w:noWrap/>
            <w:vAlign w:val="bottom"/>
            <w:hideMark/>
          </w:tcPr>
          <w:p w14:paraId="35F4D992" w14:textId="5E2E94A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898,50</w:t>
            </w:r>
          </w:p>
        </w:tc>
        <w:tc>
          <w:tcPr>
            <w:tcW w:w="1134" w:type="dxa"/>
            <w:tcBorders>
              <w:top w:val="nil"/>
              <w:left w:val="nil"/>
              <w:bottom w:val="single" w:sz="4" w:space="0" w:color="auto"/>
              <w:right w:val="single" w:sz="4" w:space="0" w:color="auto"/>
            </w:tcBorders>
            <w:shd w:val="clear" w:color="auto" w:fill="auto"/>
            <w:noWrap/>
            <w:vAlign w:val="bottom"/>
            <w:hideMark/>
          </w:tcPr>
          <w:p w14:paraId="0D4B8C0F" w14:textId="5BCD404F"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499,22</w:t>
            </w:r>
          </w:p>
        </w:tc>
        <w:tc>
          <w:tcPr>
            <w:tcW w:w="851" w:type="dxa"/>
            <w:tcBorders>
              <w:top w:val="nil"/>
              <w:left w:val="nil"/>
              <w:bottom w:val="single" w:sz="4" w:space="0" w:color="auto"/>
              <w:right w:val="single" w:sz="4" w:space="0" w:color="auto"/>
            </w:tcBorders>
            <w:shd w:val="clear" w:color="auto" w:fill="auto"/>
            <w:noWrap/>
            <w:vAlign w:val="bottom"/>
            <w:hideMark/>
          </w:tcPr>
          <w:p w14:paraId="2648E302"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100 %</w:t>
            </w:r>
          </w:p>
        </w:tc>
      </w:tr>
      <w:tr w:rsidR="006235D1" w:rsidRPr="00F3032F" w14:paraId="1512714C" w14:textId="77777777" w:rsidTr="00751584">
        <w:trPr>
          <w:trHeight w:val="240"/>
        </w:trPr>
        <w:tc>
          <w:tcPr>
            <w:tcW w:w="4390" w:type="dxa"/>
            <w:tcBorders>
              <w:top w:val="nil"/>
              <w:left w:val="single" w:sz="4" w:space="0" w:color="auto"/>
              <w:bottom w:val="single" w:sz="4" w:space="0" w:color="auto"/>
              <w:right w:val="single" w:sz="4" w:space="0" w:color="auto"/>
            </w:tcBorders>
            <w:shd w:val="clear" w:color="000000" w:fill="F2F2F2"/>
            <w:noWrap/>
            <w:vAlign w:val="bottom"/>
            <w:hideMark/>
          </w:tcPr>
          <w:p w14:paraId="1B4DD8A8" w14:textId="6349D3FC"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r w:rsidR="008F140B" w:rsidRPr="00F3032F">
              <w:rPr>
                <w:rFonts w:ascii="Arial" w:hAnsi="Arial" w:cs="Arial"/>
                <w:b/>
                <w:bCs/>
                <w:sz w:val="16"/>
                <w:szCs w:val="16"/>
                <w:lang w:val="es-ES_tradnl"/>
              </w:rPr>
              <w:t>,</w:t>
            </w:r>
            <w:r w:rsidRPr="00F3032F">
              <w:rPr>
                <w:rFonts w:ascii="Arial" w:hAnsi="Arial" w:cs="Arial"/>
                <w:b/>
                <w:bCs/>
                <w:sz w:val="16"/>
                <w:szCs w:val="16"/>
                <w:lang w:val="es-ES_tradnl"/>
              </w:rPr>
              <w:t xml:space="preserve"> OPERACIONES</w:t>
            </w:r>
          </w:p>
        </w:tc>
        <w:tc>
          <w:tcPr>
            <w:tcW w:w="1275" w:type="dxa"/>
            <w:tcBorders>
              <w:top w:val="nil"/>
              <w:left w:val="nil"/>
              <w:bottom w:val="single" w:sz="4" w:space="0" w:color="auto"/>
              <w:right w:val="single" w:sz="4" w:space="0" w:color="auto"/>
            </w:tcBorders>
            <w:shd w:val="clear" w:color="000000" w:fill="F2F2F2"/>
            <w:noWrap/>
            <w:vAlign w:val="bottom"/>
            <w:hideMark/>
          </w:tcPr>
          <w:p w14:paraId="147D6493" w14:textId="1E1E95DB"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798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304,21</w:t>
            </w:r>
          </w:p>
        </w:tc>
        <w:tc>
          <w:tcPr>
            <w:tcW w:w="1276" w:type="dxa"/>
            <w:tcBorders>
              <w:top w:val="nil"/>
              <w:left w:val="nil"/>
              <w:bottom w:val="single" w:sz="4" w:space="0" w:color="auto"/>
              <w:right w:val="single" w:sz="4" w:space="0" w:color="auto"/>
            </w:tcBorders>
            <w:shd w:val="clear" w:color="000000" w:fill="F2F2F2"/>
            <w:noWrap/>
            <w:vAlign w:val="bottom"/>
            <w:hideMark/>
          </w:tcPr>
          <w:p w14:paraId="29881014" w14:textId="7094F752"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618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670,67</w:t>
            </w:r>
          </w:p>
        </w:tc>
        <w:tc>
          <w:tcPr>
            <w:tcW w:w="1134" w:type="dxa"/>
            <w:tcBorders>
              <w:top w:val="nil"/>
              <w:left w:val="nil"/>
              <w:bottom w:val="single" w:sz="4" w:space="0" w:color="auto"/>
              <w:right w:val="single" w:sz="4" w:space="0" w:color="auto"/>
            </w:tcBorders>
            <w:shd w:val="clear" w:color="000000" w:fill="F2F2F2"/>
            <w:noWrap/>
            <w:vAlign w:val="bottom"/>
            <w:hideMark/>
          </w:tcPr>
          <w:p w14:paraId="63DD9D57" w14:textId="5D60EC65"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146</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247,65</w:t>
            </w:r>
          </w:p>
        </w:tc>
        <w:tc>
          <w:tcPr>
            <w:tcW w:w="1134" w:type="dxa"/>
            <w:tcBorders>
              <w:top w:val="nil"/>
              <w:left w:val="nil"/>
              <w:bottom w:val="single" w:sz="4" w:space="0" w:color="auto"/>
              <w:right w:val="single" w:sz="4" w:space="0" w:color="auto"/>
            </w:tcBorders>
            <w:shd w:val="clear" w:color="000000" w:fill="F2F2F2"/>
            <w:noWrap/>
            <w:vAlign w:val="bottom"/>
            <w:hideMark/>
          </w:tcPr>
          <w:p w14:paraId="47E9F6C9" w14:textId="6C3364DF"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764</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918,32</w:t>
            </w:r>
          </w:p>
        </w:tc>
        <w:tc>
          <w:tcPr>
            <w:tcW w:w="851" w:type="dxa"/>
            <w:tcBorders>
              <w:top w:val="nil"/>
              <w:left w:val="nil"/>
              <w:bottom w:val="single" w:sz="4" w:space="0" w:color="auto"/>
              <w:right w:val="single" w:sz="4" w:space="0" w:color="auto"/>
            </w:tcBorders>
            <w:shd w:val="clear" w:color="000000" w:fill="F2F2F2"/>
            <w:noWrap/>
            <w:vAlign w:val="bottom"/>
            <w:hideMark/>
          </w:tcPr>
          <w:p w14:paraId="75AD513C"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99 %</w:t>
            </w:r>
          </w:p>
        </w:tc>
      </w:tr>
      <w:tr w:rsidR="006235D1" w:rsidRPr="00F3032F" w14:paraId="703F710A" w14:textId="77777777" w:rsidTr="00751584">
        <w:trPr>
          <w:trHeight w:val="240"/>
        </w:trPr>
        <w:tc>
          <w:tcPr>
            <w:tcW w:w="4390" w:type="dxa"/>
            <w:tcBorders>
              <w:top w:val="nil"/>
              <w:left w:val="single" w:sz="4" w:space="0" w:color="auto"/>
              <w:bottom w:val="single" w:sz="4" w:space="0" w:color="auto"/>
              <w:right w:val="single" w:sz="4" w:space="0" w:color="auto"/>
            </w:tcBorders>
            <w:shd w:val="clear" w:color="000000" w:fill="F2F2F2"/>
            <w:noWrap/>
            <w:vAlign w:val="bottom"/>
            <w:hideMark/>
          </w:tcPr>
          <w:p w14:paraId="7F9125E1"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ASIGNACIÓN PARA GASTOS DE PERSONAL</w:t>
            </w:r>
          </w:p>
        </w:tc>
        <w:tc>
          <w:tcPr>
            <w:tcW w:w="1275" w:type="dxa"/>
            <w:tcBorders>
              <w:top w:val="nil"/>
              <w:left w:val="nil"/>
              <w:bottom w:val="single" w:sz="4" w:space="0" w:color="auto"/>
              <w:right w:val="single" w:sz="4" w:space="0" w:color="auto"/>
            </w:tcBorders>
            <w:shd w:val="clear" w:color="000000" w:fill="F2F2F2"/>
            <w:noWrap/>
            <w:vAlign w:val="bottom"/>
            <w:hideMark/>
          </w:tcPr>
          <w:p w14:paraId="7E672E8F" w14:textId="0710020C"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364</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105,66</w:t>
            </w:r>
          </w:p>
        </w:tc>
        <w:tc>
          <w:tcPr>
            <w:tcW w:w="1276" w:type="dxa"/>
            <w:tcBorders>
              <w:top w:val="nil"/>
              <w:left w:val="nil"/>
              <w:bottom w:val="single" w:sz="4" w:space="0" w:color="auto"/>
              <w:right w:val="single" w:sz="4" w:space="0" w:color="auto"/>
            </w:tcBorders>
            <w:shd w:val="clear" w:color="000000" w:fill="F2F2F2"/>
            <w:noWrap/>
            <w:vAlign w:val="bottom"/>
            <w:hideMark/>
          </w:tcPr>
          <w:p w14:paraId="57720DAC" w14:textId="77013B24"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480</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143,44</w:t>
            </w:r>
          </w:p>
        </w:tc>
        <w:tc>
          <w:tcPr>
            <w:tcW w:w="1134" w:type="dxa"/>
            <w:tcBorders>
              <w:top w:val="nil"/>
              <w:left w:val="nil"/>
              <w:bottom w:val="single" w:sz="4" w:space="0" w:color="auto"/>
              <w:right w:val="single" w:sz="4" w:space="0" w:color="auto"/>
            </w:tcBorders>
            <w:shd w:val="clear" w:color="000000" w:fill="F2F2F2"/>
            <w:noWrap/>
            <w:vAlign w:val="bottom"/>
            <w:hideMark/>
          </w:tcPr>
          <w:p w14:paraId="4D8364B6"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44BB832B" w14:textId="7B431E05"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480</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143,44</w:t>
            </w:r>
          </w:p>
        </w:tc>
        <w:tc>
          <w:tcPr>
            <w:tcW w:w="851" w:type="dxa"/>
            <w:tcBorders>
              <w:top w:val="nil"/>
              <w:left w:val="nil"/>
              <w:bottom w:val="single" w:sz="4" w:space="0" w:color="auto"/>
              <w:right w:val="single" w:sz="4" w:space="0" w:color="auto"/>
            </w:tcBorders>
            <w:shd w:val="clear" w:color="000000" w:fill="F2F2F2"/>
            <w:noWrap/>
            <w:vAlign w:val="bottom"/>
            <w:hideMark/>
          </w:tcPr>
          <w:p w14:paraId="68A3D56C"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101 %</w:t>
            </w:r>
          </w:p>
        </w:tc>
      </w:tr>
      <w:tr w:rsidR="006235D1" w:rsidRPr="00F3032F" w14:paraId="4277D2B8" w14:textId="77777777" w:rsidTr="00751584">
        <w:trPr>
          <w:trHeight w:val="240"/>
        </w:trPr>
        <w:tc>
          <w:tcPr>
            <w:tcW w:w="4390" w:type="dxa"/>
            <w:tcBorders>
              <w:top w:val="nil"/>
              <w:left w:val="single" w:sz="4" w:space="0" w:color="auto"/>
              <w:bottom w:val="single" w:sz="4" w:space="0" w:color="auto"/>
              <w:right w:val="single" w:sz="4" w:space="0" w:color="auto"/>
            </w:tcBorders>
            <w:shd w:val="clear" w:color="000000" w:fill="F2F2F2"/>
            <w:noWrap/>
            <w:vAlign w:val="bottom"/>
            <w:hideMark/>
          </w:tcPr>
          <w:p w14:paraId="4CE0808C"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1275" w:type="dxa"/>
            <w:tcBorders>
              <w:top w:val="nil"/>
              <w:left w:val="nil"/>
              <w:bottom w:val="single" w:sz="4" w:space="0" w:color="auto"/>
              <w:right w:val="single" w:sz="4" w:space="0" w:color="auto"/>
            </w:tcBorders>
            <w:shd w:val="clear" w:color="000000" w:fill="F2F2F2"/>
            <w:noWrap/>
            <w:vAlign w:val="bottom"/>
            <w:hideMark/>
          </w:tcPr>
          <w:p w14:paraId="5BB054B2" w14:textId="720C9175"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162</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409,87</w:t>
            </w:r>
          </w:p>
        </w:tc>
        <w:tc>
          <w:tcPr>
            <w:tcW w:w="1276" w:type="dxa"/>
            <w:tcBorders>
              <w:top w:val="nil"/>
              <w:left w:val="nil"/>
              <w:bottom w:val="single" w:sz="4" w:space="0" w:color="auto"/>
              <w:right w:val="single" w:sz="4" w:space="0" w:color="auto"/>
            </w:tcBorders>
            <w:shd w:val="clear" w:color="000000" w:fill="F2F2F2"/>
            <w:noWrap/>
            <w:vAlign w:val="bottom"/>
            <w:hideMark/>
          </w:tcPr>
          <w:p w14:paraId="16AE28B4" w14:textId="159BF032"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098</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814,11</w:t>
            </w:r>
          </w:p>
        </w:tc>
        <w:tc>
          <w:tcPr>
            <w:tcW w:w="1134" w:type="dxa"/>
            <w:tcBorders>
              <w:top w:val="nil"/>
              <w:left w:val="nil"/>
              <w:bottom w:val="single" w:sz="4" w:space="0" w:color="auto"/>
              <w:right w:val="single" w:sz="4" w:space="0" w:color="auto"/>
            </w:tcBorders>
            <w:shd w:val="clear" w:color="000000" w:fill="F2F2F2"/>
            <w:noWrap/>
            <w:vAlign w:val="bottom"/>
            <w:hideMark/>
          </w:tcPr>
          <w:p w14:paraId="325C346B" w14:textId="19D93150"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146</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247,65</w:t>
            </w:r>
          </w:p>
        </w:tc>
        <w:tc>
          <w:tcPr>
            <w:tcW w:w="1134" w:type="dxa"/>
            <w:tcBorders>
              <w:top w:val="nil"/>
              <w:left w:val="nil"/>
              <w:bottom w:val="single" w:sz="4" w:space="0" w:color="auto"/>
              <w:right w:val="single" w:sz="4" w:space="0" w:color="auto"/>
            </w:tcBorders>
            <w:shd w:val="clear" w:color="000000" w:fill="F2F2F2"/>
            <w:noWrap/>
            <w:vAlign w:val="bottom"/>
            <w:hideMark/>
          </w:tcPr>
          <w:p w14:paraId="1653BB19" w14:textId="30890694" w:rsidR="006235D1" w:rsidRPr="00F3032F" w:rsidRDefault="00186E0E" w:rsidP="00751584">
            <w:pPr>
              <w:tabs>
                <w:tab w:val="clear" w:pos="567"/>
              </w:tabs>
              <w:snapToGrid/>
              <w:ind w:left="-71"/>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11</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245</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061,76</w:t>
            </w:r>
          </w:p>
        </w:tc>
        <w:tc>
          <w:tcPr>
            <w:tcW w:w="851" w:type="dxa"/>
            <w:tcBorders>
              <w:top w:val="nil"/>
              <w:left w:val="nil"/>
              <w:bottom w:val="single" w:sz="4" w:space="0" w:color="auto"/>
              <w:right w:val="single" w:sz="4" w:space="0" w:color="auto"/>
            </w:tcBorders>
            <w:shd w:val="clear" w:color="000000" w:fill="F2F2F2"/>
            <w:noWrap/>
            <w:vAlign w:val="bottom"/>
            <w:hideMark/>
          </w:tcPr>
          <w:p w14:paraId="253D79D6" w14:textId="77777777" w:rsidR="006235D1" w:rsidRPr="00F3032F" w:rsidRDefault="00186E0E" w:rsidP="00341BCF">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101 %</w:t>
            </w:r>
          </w:p>
        </w:tc>
      </w:tr>
      <w:tr w:rsidR="006235D1" w:rsidRPr="00306B69" w14:paraId="4E0A5D17" w14:textId="77777777" w:rsidTr="00BE014A">
        <w:trPr>
          <w:trHeight w:val="240"/>
        </w:trPr>
        <w:tc>
          <w:tcPr>
            <w:tcW w:w="10060" w:type="dxa"/>
            <w:gridSpan w:val="6"/>
            <w:tcBorders>
              <w:top w:val="single" w:sz="4" w:space="0" w:color="auto"/>
              <w:left w:val="single" w:sz="4" w:space="0" w:color="auto"/>
              <w:bottom w:val="single" w:sz="4" w:space="0" w:color="auto"/>
              <w:right w:val="nil"/>
            </w:tcBorders>
            <w:shd w:val="clear" w:color="auto" w:fill="auto"/>
            <w:noWrap/>
            <w:vAlign w:val="bottom"/>
            <w:hideMark/>
          </w:tcPr>
          <w:p w14:paraId="09DBBDBB" w14:textId="77777777" w:rsidR="006235D1" w:rsidRPr="00F3032F" w:rsidRDefault="00186E0E">
            <w:pPr>
              <w:tabs>
                <w:tab w:val="clear" w:pos="567"/>
              </w:tabs>
              <w:snapToGrid/>
              <w:rPr>
                <w:rFonts w:ascii="Arial" w:eastAsia="Times New Roman" w:hAnsi="Arial" w:cs="Arial"/>
                <w:i/>
                <w:iCs/>
                <w:snapToGrid/>
                <w:color w:val="000000"/>
                <w:sz w:val="16"/>
                <w:szCs w:val="16"/>
                <w:lang w:val="es-ES_tradnl"/>
              </w:rPr>
            </w:pPr>
            <w:r w:rsidRPr="00F3032F">
              <w:rPr>
                <w:rFonts w:ascii="Arial" w:hAnsi="Arial" w:cs="Arial"/>
                <w:i/>
                <w:iCs/>
                <w:sz w:val="16"/>
                <w:szCs w:val="16"/>
                <w:lang w:val="es-ES_tradnl"/>
              </w:rPr>
              <w:t>* Incluidas las consignaciones adicionales por valor de 7 131,87 dólares (cf. cuadro 6 bis).</w:t>
            </w:r>
          </w:p>
        </w:tc>
      </w:tr>
    </w:tbl>
    <w:p w14:paraId="11CC71A4" w14:textId="600EEDAE" w:rsidR="006235D1" w:rsidRPr="00F3032F" w:rsidRDefault="00186E0E" w:rsidP="00341BCF">
      <w:pPr>
        <w:tabs>
          <w:tab w:val="clear" w:pos="567"/>
        </w:tabs>
        <w:snapToGrid/>
        <w:spacing w:before="360" w:after="120"/>
        <w:ind w:left="1418" w:hanging="1418"/>
        <w:jc w:val="both"/>
        <w:rPr>
          <w:rFonts w:ascii="Arial" w:eastAsia="PMingLiU" w:hAnsi="Arial" w:cs="Arial"/>
          <w:sz w:val="22"/>
          <w:szCs w:val="22"/>
          <w:lang w:val="es-ES_tradnl"/>
        </w:rPr>
      </w:pPr>
      <w:r w:rsidRPr="00F3032F">
        <w:rPr>
          <w:rFonts w:ascii="Arial" w:hAnsi="Arial" w:cs="Arial"/>
          <w:sz w:val="22"/>
          <w:szCs w:val="22"/>
          <w:u w:val="single"/>
          <w:lang w:val="es-ES_tradnl"/>
        </w:rPr>
        <w:t>Cuadro 6 bis</w:t>
      </w:r>
      <w:r w:rsidRPr="00F3032F">
        <w:rPr>
          <w:rFonts w:ascii="Arial" w:hAnsi="Arial" w:cs="Arial"/>
          <w:sz w:val="22"/>
          <w:szCs w:val="22"/>
          <w:lang w:val="es-ES_tradnl"/>
        </w:rPr>
        <w:t>.</w:t>
      </w:r>
      <w:r w:rsidR="00341BCF" w:rsidRPr="00F3032F">
        <w:rPr>
          <w:rFonts w:ascii="Arial" w:hAnsi="Arial" w:cs="Arial"/>
          <w:sz w:val="22"/>
          <w:szCs w:val="22"/>
          <w:lang w:val="es-ES_tradnl"/>
        </w:rPr>
        <w:tab/>
      </w:r>
      <w:r w:rsidRPr="00F3032F">
        <w:rPr>
          <w:rFonts w:ascii="Arial" w:hAnsi="Arial" w:cs="Arial"/>
          <w:sz w:val="22"/>
          <w:szCs w:val="22"/>
          <w:lang w:val="es-ES_tradnl"/>
        </w:rPr>
        <w:t>Consignaciones adicionales para la COI durante 2020-2021 al 31 de diciembre de</w:t>
      </w:r>
      <w:r w:rsidR="00F562CC" w:rsidRPr="00F3032F">
        <w:rPr>
          <w:rFonts w:ascii="Arial" w:hAnsi="Arial" w:cs="Arial"/>
          <w:sz w:val="22"/>
          <w:szCs w:val="22"/>
          <w:lang w:val="es-ES_tradnl"/>
        </w:rPr>
        <w:t> </w:t>
      </w:r>
      <w:r w:rsidRPr="00F3032F">
        <w:rPr>
          <w:rFonts w:ascii="Arial" w:hAnsi="Arial" w:cs="Arial"/>
          <w:sz w:val="22"/>
          <w:szCs w:val="22"/>
          <w:lang w:val="es-ES_tradnl"/>
        </w:rPr>
        <w:t>2021</w:t>
      </w:r>
    </w:p>
    <w:tbl>
      <w:tblPr>
        <w:tblW w:w="9776" w:type="dxa"/>
        <w:tblLayout w:type="fixed"/>
        <w:tblCellMar>
          <w:left w:w="70" w:type="dxa"/>
          <w:right w:w="70" w:type="dxa"/>
        </w:tblCellMar>
        <w:tblLook w:val="04A0" w:firstRow="1" w:lastRow="0" w:firstColumn="1" w:lastColumn="0" w:noHBand="0" w:noVBand="1"/>
      </w:tblPr>
      <w:tblGrid>
        <w:gridCol w:w="988"/>
        <w:gridCol w:w="3543"/>
        <w:gridCol w:w="1843"/>
        <w:gridCol w:w="1134"/>
        <w:gridCol w:w="1134"/>
        <w:gridCol w:w="1134"/>
      </w:tblGrid>
      <w:tr w:rsidR="006235D1" w:rsidRPr="00F3032F" w14:paraId="5C7A40D3" w14:textId="77777777" w:rsidTr="00751584">
        <w:trPr>
          <w:trHeight w:val="240"/>
        </w:trPr>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CF6734"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Función</w:t>
            </w:r>
          </w:p>
        </w:tc>
        <w:tc>
          <w:tcPr>
            <w:tcW w:w="3543" w:type="dxa"/>
            <w:tcBorders>
              <w:top w:val="single" w:sz="4" w:space="0" w:color="auto"/>
              <w:left w:val="nil"/>
              <w:bottom w:val="single" w:sz="4" w:space="0" w:color="auto"/>
              <w:right w:val="single" w:sz="4" w:space="0" w:color="auto"/>
            </w:tcBorders>
            <w:shd w:val="clear" w:color="000000" w:fill="F2F2F2"/>
            <w:noWrap/>
            <w:vAlign w:val="bottom"/>
            <w:hideMark/>
          </w:tcPr>
          <w:p w14:paraId="1BB72CC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Actividad</w:t>
            </w:r>
          </w:p>
        </w:tc>
        <w:tc>
          <w:tcPr>
            <w:tcW w:w="1843" w:type="dxa"/>
            <w:tcBorders>
              <w:top w:val="single" w:sz="4" w:space="0" w:color="auto"/>
              <w:left w:val="nil"/>
              <w:bottom w:val="single" w:sz="4" w:space="0" w:color="auto"/>
              <w:right w:val="single" w:sz="4" w:space="0" w:color="auto"/>
            </w:tcBorders>
            <w:shd w:val="clear" w:color="000000" w:fill="F2F2F2"/>
            <w:noWrap/>
            <w:vAlign w:val="bottom"/>
            <w:hideMark/>
          </w:tcPr>
          <w:p w14:paraId="5D3E986D"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Donante</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456A7346"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Asignación</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1FD530E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50C2CE89"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Tasa de ejecución</w:t>
            </w:r>
            <w:r w:rsidRPr="00F3032F">
              <w:rPr>
                <w:rFonts w:ascii="Arial" w:hAnsi="Arial" w:cs="Arial"/>
                <w:sz w:val="16"/>
                <w:szCs w:val="16"/>
                <w:lang w:val="es-ES_tradnl"/>
              </w:rPr>
              <w:t xml:space="preserve"> </w:t>
            </w:r>
          </w:p>
        </w:tc>
      </w:tr>
      <w:tr w:rsidR="006235D1" w:rsidRPr="00F3032F" w14:paraId="01A7F6C0" w14:textId="77777777" w:rsidTr="00751584">
        <w:trPr>
          <w:trHeight w:val="24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15BD6F" w14:textId="77777777" w:rsidR="006235D1" w:rsidRPr="00F3032F" w:rsidRDefault="00186E0E">
            <w:pPr>
              <w:tabs>
                <w:tab w:val="clear" w:pos="567"/>
              </w:tabs>
              <w:snapToGrid/>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3543" w:type="dxa"/>
            <w:tcBorders>
              <w:top w:val="nil"/>
              <w:left w:val="nil"/>
              <w:bottom w:val="single" w:sz="4" w:space="0" w:color="auto"/>
              <w:right w:val="single" w:sz="4" w:space="0" w:color="auto"/>
            </w:tcBorders>
            <w:shd w:val="clear" w:color="auto" w:fill="auto"/>
            <w:noWrap/>
            <w:vAlign w:val="bottom"/>
            <w:hideMark/>
          </w:tcPr>
          <w:p w14:paraId="321142E9" w14:textId="77777777" w:rsidR="006235D1" w:rsidRPr="00F3032F" w:rsidRDefault="00186E0E">
            <w:pPr>
              <w:tabs>
                <w:tab w:val="clear" w:pos="567"/>
              </w:tabs>
              <w:snapToGrid/>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40BA96" w14:textId="77777777" w:rsidR="006235D1" w:rsidRPr="00F3032F" w:rsidRDefault="00186E0E">
            <w:pPr>
              <w:tabs>
                <w:tab w:val="clear" w:pos="567"/>
              </w:tabs>
              <w:snapToGrid/>
              <w:rPr>
                <w:rFonts w:ascii="Arial" w:hAnsi="Arial" w:cs="Arial"/>
                <w:color w:val="000000"/>
                <w:sz w:val="16"/>
                <w:szCs w:val="16"/>
                <w:lang w:val="es-ES_tradnl"/>
              </w:rPr>
            </w:pPr>
            <w:r w:rsidRPr="00F3032F">
              <w:rPr>
                <w:rFonts w:ascii="Arial" w:eastAsia="Times New Roman" w:hAnsi="Arial" w:cs="Arial"/>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42F371"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6C8225EB"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b/>
                <w:bCs/>
                <w:sz w:val="16"/>
                <w:szCs w:val="16"/>
                <w:lang w:val="es-ES_tradnl"/>
              </w:rPr>
              <w:t>$</w:t>
            </w:r>
          </w:p>
        </w:tc>
        <w:tc>
          <w:tcPr>
            <w:tcW w:w="1134" w:type="dxa"/>
            <w:tcBorders>
              <w:top w:val="nil"/>
              <w:left w:val="nil"/>
              <w:bottom w:val="single" w:sz="4" w:space="0" w:color="auto"/>
              <w:right w:val="single" w:sz="4" w:space="0" w:color="auto"/>
            </w:tcBorders>
            <w:shd w:val="clear" w:color="auto" w:fill="auto"/>
            <w:noWrap/>
            <w:vAlign w:val="bottom"/>
            <w:hideMark/>
          </w:tcPr>
          <w:p w14:paraId="57F5897A" w14:textId="77777777" w:rsidR="006235D1" w:rsidRPr="00F3032F" w:rsidRDefault="00186E0E">
            <w:pPr>
              <w:tabs>
                <w:tab w:val="clear" w:pos="567"/>
              </w:tabs>
              <w:snapToGrid/>
              <w:jc w:val="center"/>
              <w:rPr>
                <w:rFonts w:ascii="Arial" w:eastAsia="Times New Roman" w:hAnsi="Arial" w:cs="Arial"/>
                <w:snapToGrid/>
                <w:color w:val="000000"/>
                <w:sz w:val="16"/>
                <w:szCs w:val="16"/>
                <w:lang w:val="es-ES_tradnl"/>
              </w:rPr>
            </w:pPr>
            <w:r w:rsidRPr="00F3032F">
              <w:rPr>
                <w:rFonts w:ascii="Arial" w:hAnsi="Arial" w:cs="Arial"/>
                <w:sz w:val="16"/>
                <w:szCs w:val="16"/>
                <w:lang w:val="es-ES_tradnl"/>
              </w:rPr>
              <w:t>%</w:t>
            </w:r>
          </w:p>
        </w:tc>
      </w:tr>
      <w:tr w:rsidR="006235D1" w:rsidRPr="00F3032F" w14:paraId="2A5F9605" w14:textId="77777777" w:rsidTr="00751584">
        <w:trPr>
          <w:trHeight w:val="24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3B1C6A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B</w:t>
            </w:r>
          </w:p>
        </w:tc>
        <w:tc>
          <w:tcPr>
            <w:tcW w:w="3543" w:type="dxa"/>
            <w:tcBorders>
              <w:top w:val="nil"/>
              <w:left w:val="nil"/>
              <w:bottom w:val="single" w:sz="4" w:space="0" w:color="auto"/>
              <w:right w:val="single" w:sz="4" w:space="0" w:color="auto"/>
            </w:tcBorders>
            <w:shd w:val="clear" w:color="auto" w:fill="auto"/>
            <w:noWrap/>
            <w:vAlign w:val="bottom"/>
            <w:hideMark/>
          </w:tcPr>
          <w:p w14:paraId="761F5A5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Sistemas básicos del IODE y el OBIS (cf. 40 C/5)</w:t>
            </w:r>
          </w:p>
        </w:tc>
        <w:tc>
          <w:tcPr>
            <w:tcW w:w="1843" w:type="dxa"/>
            <w:tcBorders>
              <w:top w:val="nil"/>
              <w:left w:val="nil"/>
              <w:bottom w:val="single" w:sz="4" w:space="0" w:color="auto"/>
              <w:right w:val="single" w:sz="4" w:space="0" w:color="auto"/>
            </w:tcBorders>
            <w:shd w:val="clear" w:color="auto" w:fill="auto"/>
            <w:noWrap/>
            <w:vAlign w:val="bottom"/>
            <w:hideMark/>
          </w:tcPr>
          <w:p w14:paraId="2BD8FD1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IFREMER (Francia)</w:t>
            </w:r>
          </w:p>
        </w:tc>
        <w:tc>
          <w:tcPr>
            <w:tcW w:w="1134" w:type="dxa"/>
            <w:tcBorders>
              <w:top w:val="nil"/>
              <w:left w:val="nil"/>
              <w:bottom w:val="single" w:sz="4" w:space="0" w:color="auto"/>
              <w:right w:val="single" w:sz="4" w:space="0" w:color="auto"/>
            </w:tcBorders>
            <w:shd w:val="clear" w:color="auto" w:fill="auto"/>
            <w:noWrap/>
            <w:vAlign w:val="bottom"/>
            <w:hideMark/>
          </w:tcPr>
          <w:p w14:paraId="3E71BF1C"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131,87</w:t>
            </w:r>
          </w:p>
        </w:tc>
        <w:tc>
          <w:tcPr>
            <w:tcW w:w="1134" w:type="dxa"/>
            <w:tcBorders>
              <w:top w:val="nil"/>
              <w:left w:val="nil"/>
              <w:bottom w:val="single" w:sz="4" w:space="0" w:color="auto"/>
              <w:right w:val="single" w:sz="4" w:space="0" w:color="auto"/>
            </w:tcBorders>
            <w:shd w:val="clear" w:color="auto" w:fill="auto"/>
            <w:noWrap/>
            <w:vAlign w:val="bottom"/>
            <w:hideMark/>
          </w:tcPr>
          <w:p w14:paraId="2CBD5CA8"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131,87</w:t>
            </w:r>
          </w:p>
        </w:tc>
        <w:tc>
          <w:tcPr>
            <w:tcW w:w="1134" w:type="dxa"/>
            <w:tcBorders>
              <w:top w:val="nil"/>
              <w:left w:val="nil"/>
              <w:bottom w:val="single" w:sz="4" w:space="0" w:color="auto"/>
              <w:right w:val="single" w:sz="4" w:space="0" w:color="auto"/>
            </w:tcBorders>
            <w:shd w:val="clear" w:color="auto" w:fill="auto"/>
            <w:noWrap/>
            <w:vAlign w:val="bottom"/>
            <w:hideMark/>
          </w:tcPr>
          <w:p w14:paraId="77985772"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618DA0AA" w14:textId="77777777" w:rsidTr="00751584">
        <w:trPr>
          <w:trHeight w:val="24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00AFCFB"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F</w:t>
            </w:r>
          </w:p>
        </w:tc>
        <w:tc>
          <w:tcPr>
            <w:tcW w:w="3543" w:type="dxa"/>
            <w:tcBorders>
              <w:top w:val="nil"/>
              <w:left w:val="nil"/>
              <w:bottom w:val="single" w:sz="4" w:space="0" w:color="auto"/>
              <w:right w:val="single" w:sz="4" w:space="0" w:color="auto"/>
            </w:tcBorders>
            <w:shd w:val="clear" w:color="auto" w:fill="auto"/>
            <w:noWrap/>
            <w:vAlign w:val="bottom"/>
            <w:hideMark/>
          </w:tcPr>
          <w:p w14:paraId="309807BF"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Desarrollo de capacidades (IOCINDIO)</w:t>
            </w:r>
          </w:p>
        </w:tc>
        <w:tc>
          <w:tcPr>
            <w:tcW w:w="1843" w:type="dxa"/>
            <w:tcBorders>
              <w:top w:val="nil"/>
              <w:left w:val="nil"/>
              <w:bottom w:val="single" w:sz="4" w:space="0" w:color="auto"/>
              <w:right w:val="single" w:sz="4" w:space="0" w:color="auto"/>
            </w:tcBorders>
            <w:shd w:val="clear" w:color="auto" w:fill="auto"/>
            <w:noWrap/>
            <w:vAlign w:val="bottom"/>
            <w:hideMark/>
          </w:tcPr>
          <w:p w14:paraId="536DE6B4"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República Islámica del Irán (centro de categoría 2)</w:t>
            </w:r>
          </w:p>
        </w:tc>
        <w:tc>
          <w:tcPr>
            <w:tcW w:w="1134" w:type="dxa"/>
            <w:tcBorders>
              <w:top w:val="nil"/>
              <w:left w:val="nil"/>
              <w:bottom w:val="single" w:sz="4" w:space="0" w:color="auto"/>
              <w:right w:val="single" w:sz="4" w:space="0" w:color="auto"/>
            </w:tcBorders>
            <w:shd w:val="clear" w:color="auto" w:fill="auto"/>
            <w:noWrap/>
            <w:vAlign w:val="bottom"/>
            <w:hideMark/>
          </w:tcPr>
          <w:p w14:paraId="3A3869B2" w14:textId="04125F4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w:t>
            </w:r>
            <w:r w:rsidR="00BE014A"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213BB77E" w14:textId="0A25BC1C"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7</w:t>
            </w:r>
            <w:r w:rsidR="00BE014A" w:rsidRPr="00F3032F">
              <w:rPr>
                <w:rFonts w:ascii="Arial" w:hAnsi="Arial" w:cs="Arial"/>
                <w:sz w:val="16"/>
                <w:szCs w:val="16"/>
                <w:lang w:val="es-ES_tradnl"/>
              </w:rPr>
              <w:t> </w:t>
            </w:r>
            <w:r w:rsidRPr="00F3032F">
              <w:rPr>
                <w:rFonts w:ascii="Arial" w:hAnsi="Arial" w:cs="Arial"/>
                <w:sz w:val="16"/>
                <w:szCs w:val="16"/>
                <w:lang w:val="es-ES_tradnl"/>
              </w:rPr>
              <w:t>000,00</w:t>
            </w:r>
          </w:p>
        </w:tc>
        <w:tc>
          <w:tcPr>
            <w:tcW w:w="1134" w:type="dxa"/>
            <w:tcBorders>
              <w:top w:val="nil"/>
              <w:left w:val="nil"/>
              <w:bottom w:val="single" w:sz="4" w:space="0" w:color="auto"/>
              <w:right w:val="single" w:sz="4" w:space="0" w:color="auto"/>
            </w:tcBorders>
            <w:shd w:val="clear" w:color="auto" w:fill="auto"/>
            <w:noWrap/>
            <w:vAlign w:val="bottom"/>
            <w:hideMark/>
          </w:tcPr>
          <w:p w14:paraId="0AFB30D9"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r w:rsidR="006235D1" w:rsidRPr="00F3032F" w14:paraId="77C076BA" w14:textId="77777777" w:rsidTr="00751584">
        <w:trPr>
          <w:trHeight w:val="24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1597D91"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3543" w:type="dxa"/>
            <w:tcBorders>
              <w:top w:val="nil"/>
              <w:left w:val="nil"/>
              <w:bottom w:val="single" w:sz="4" w:space="0" w:color="auto"/>
              <w:right w:val="single" w:sz="4" w:space="0" w:color="auto"/>
            </w:tcBorders>
            <w:shd w:val="clear" w:color="auto" w:fill="auto"/>
            <w:noWrap/>
            <w:vAlign w:val="bottom"/>
            <w:hideMark/>
          </w:tcPr>
          <w:p w14:paraId="3132D50E"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44877"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eastAsia="fr-FR"/>
              </w:rPr>
            </w:pPr>
            <w:r w:rsidRPr="00F3032F">
              <w:rPr>
                <w:rFonts w:ascii="Arial" w:eastAsia="Times New Roman" w:hAnsi="Arial" w:cs="Arial"/>
                <w:b/>
                <w:bCs/>
                <w:snapToGrid/>
                <w:color w:val="000000"/>
                <w:sz w:val="16"/>
                <w:szCs w:val="16"/>
                <w:lang w:val="es-ES_tradnl"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CB08F" w14:textId="07FE92A3"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131,87</w:t>
            </w:r>
          </w:p>
        </w:tc>
        <w:tc>
          <w:tcPr>
            <w:tcW w:w="1134" w:type="dxa"/>
            <w:tcBorders>
              <w:top w:val="nil"/>
              <w:left w:val="nil"/>
              <w:bottom w:val="single" w:sz="4" w:space="0" w:color="auto"/>
              <w:right w:val="single" w:sz="4" w:space="0" w:color="auto"/>
            </w:tcBorders>
            <w:shd w:val="clear" w:color="auto" w:fill="auto"/>
            <w:noWrap/>
            <w:vAlign w:val="bottom"/>
            <w:hideMark/>
          </w:tcPr>
          <w:p w14:paraId="510E21AF" w14:textId="22E04506"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131,87</w:t>
            </w:r>
          </w:p>
        </w:tc>
        <w:tc>
          <w:tcPr>
            <w:tcW w:w="1134" w:type="dxa"/>
            <w:tcBorders>
              <w:top w:val="nil"/>
              <w:left w:val="nil"/>
              <w:bottom w:val="single" w:sz="4" w:space="0" w:color="auto"/>
              <w:right w:val="single" w:sz="4" w:space="0" w:color="auto"/>
            </w:tcBorders>
            <w:shd w:val="clear" w:color="auto" w:fill="auto"/>
            <w:noWrap/>
            <w:vAlign w:val="bottom"/>
            <w:hideMark/>
          </w:tcPr>
          <w:p w14:paraId="262F1835" w14:textId="7777777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100 %</w:t>
            </w:r>
          </w:p>
        </w:tc>
      </w:tr>
    </w:tbl>
    <w:p w14:paraId="2D97B6BB" w14:textId="77777777" w:rsidR="006235D1" w:rsidRPr="00F3032F" w:rsidRDefault="00186E0E">
      <w:pPr>
        <w:tabs>
          <w:tab w:val="clear" w:pos="567"/>
        </w:tabs>
        <w:snapToGrid/>
        <w:rPr>
          <w:rFonts w:ascii="Arial" w:hAnsi="Arial" w:cs="Arial"/>
          <w:b/>
          <w:sz w:val="22"/>
          <w:szCs w:val="22"/>
          <w:lang w:val="es-ES_tradnl"/>
        </w:rPr>
      </w:pPr>
      <w:r w:rsidRPr="00F3032F">
        <w:rPr>
          <w:rFonts w:ascii="Arial" w:hAnsi="Arial" w:cs="Arial"/>
          <w:b/>
          <w:sz w:val="22"/>
          <w:szCs w:val="22"/>
          <w:lang w:val="es-ES_tradnl"/>
        </w:rPr>
        <w:br w:type="page"/>
      </w:r>
    </w:p>
    <w:p w14:paraId="1FF5B97C" w14:textId="15D3074B" w:rsidR="006235D1" w:rsidRPr="00F3032F" w:rsidRDefault="00186E0E" w:rsidP="00531CAA">
      <w:pPr>
        <w:pStyle w:val="ListParagraph"/>
        <w:keepNext/>
        <w:numPr>
          <w:ilvl w:val="0"/>
          <w:numId w:val="29"/>
        </w:numPr>
        <w:tabs>
          <w:tab w:val="clear" w:pos="567"/>
        </w:tabs>
        <w:snapToGrid/>
        <w:spacing w:after="240"/>
        <w:ind w:left="567" w:hanging="567"/>
        <w:contextualSpacing w:val="0"/>
        <w:jc w:val="center"/>
        <w:rPr>
          <w:rFonts w:ascii="Arial" w:hAnsi="Arial" w:cs="Arial"/>
          <w:b/>
          <w:sz w:val="22"/>
          <w:szCs w:val="22"/>
          <w:lang w:val="es-ES_tradnl"/>
        </w:rPr>
      </w:pPr>
      <w:r w:rsidRPr="00F3032F">
        <w:rPr>
          <w:rFonts w:ascii="Arial" w:hAnsi="Arial" w:cs="Arial"/>
          <w:b/>
          <w:bCs/>
          <w:sz w:val="22"/>
          <w:szCs w:val="22"/>
          <w:lang w:val="es-ES_tradnl"/>
        </w:rPr>
        <w:lastRenderedPageBreak/>
        <w:t>CONTRIBUCIONES VOLUNTARIAS – CUENTA ESPECIAL</w:t>
      </w:r>
    </w:p>
    <w:p w14:paraId="30D9974D" w14:textId="07F96CC6" w:rsidR="006235D1" w:rsidRPr="00F3032F" w:rsidRDefault="00186E0E" w:rsidP="00341BCF">
      <w:pPr>
        <w:pStyle w:val="ListParagraph"/>
        <w:keepNext/>
        <w:tabs>
          <w:tab w:val="clear" w:pos="567"/>
        </w:tabs>
        <w:spacing w:before="240" w:after="60"/>
        <w:ind w:left="1134" w:right="-142" w:hanging="1134"/>
        <w:contextualSpacing w:val="0"/>
        <w:rPr>
          <w:rFonts w:ascii="Arial" w:hAnsi="Arial" w:cs="Arial"/>
          <w:snapToGrid/>
          <w:sz w:val="22"/>
          <w:szCs w:val="22"/>
          <w:lang w:val="es-ES_tradnl"/>
        </w:rPr>
      </w:pPr>
      <w:r w:rsidRPr="00F3032F">
        <w:rPr>
          <w:rFonts w:ascii="Arial" w:hAnsi="Arial" w:cs="Arial"/>
          <w:sz w:val="22"/>
          <w:szCs w:val="22"/>
          <w:u w:val="single"/>
          <w:lang w:val="es-ES_tradnl"/>
        </w:rPr>
        <w:t>Cuadro 7</w:t>
      </w:r>
      <w:r w:rsidRPr="00F3032F">
        <w:rPr>
          <w:rFonts w:ascii="Arial" w:hAnsi="Arial" w:cs="Arial"/>
          <w:sz w:val="22"/>
          <w:szCs w:val="22"/>
          <w:lang w:val="es-ES_tradnl"/>
        </w:rPr>
        <w:t>.</w:t>
      </w:r>
      <w:r w:rsidR="00341BCF" w:rsidRPr="00F3032F">
        <w:rPr>
          <w:rFonts w:ascii="Arial" w:hAnsi="Arial" w:cs="Arial"/>
          <w:sz w:val="22"/>
          <w:szCs w:val="22"/>
          <w:lang w:val="es-ES_tradnl"/>
        </w:rPr>
        <w:tab/>
      </w:r>
      <w:r w:rsidRPr="00F3032F">
        <w:rPr>
          <w:rFonts w:ascii="Arial" w:hAnsi="Arial" w:cs="Arial"/>
          <w:sz w:val="22"/>
          <w:szCs w:val="22"/>
          <w:lang w:val="es-ES_tradnl"/>
        </w:rPr>
        <w:t>Gastos al 31 de diciembre de 2021</w:t>
      </w:r>
      <w:bookmarkStart w:id="3" w:name="SecC"/>
    </w:p>
    <w:tbl>
      <w:tblPr>
        <w:tblW w:w="9600" w:type="dxa"/>
        <w:tblLayout w:type="fixed"/>
        <w:tblCellMar>
          <w:left w:w="70" w:type="dxa"/>
          <w:right w:w="70" w:type="dxa"/>
        </w:tblCellMar>
        <w:tblLook w:val="04A0" w:firstRow="1" w:lastRow="0" w:firstColumn="1" w:lastColumn="0" w:noHBand="0" w:noVBand="1"/>
      </w:tblPr>
      <w:tblGrid>
        <w:gridCol w:w="8320"/>
        <w:gridCol w:w="1280"/>
      </w:tblGrid>
      <w:tr w:rsidR="006235D1" w:rsidRPr="00F3032F" w14:paraId="607B24F8" w14:textId="77777777">
        <w:trPr>
          <w:trHeight w:val="480"/>
        </w:trPr>
        <w:tc>
          <w:tcPr>
            <w:tcW w:w="8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22D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Función/actividad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5DC5379"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Gastos efectuados</w:t>
            </w:r>
            <w:r w:rsidRPr="00F3032F">
              <w:rPr>
                <w:rFonts w:ascii="Arial" w:hAnsi="Arial" w:cs="Arial"/>
                <w:sz w:val="16"/>
                <w:szCs w:val="16"/>
                <w:lang w:val="es-ES_tradnl"/>
              </w:rPr>
              <w:t xml:space="preserve"> </w:t>
            </w:r>
          </w:p>
        </w:tc>
      </w:tr>
      <w:tr w:rsidR="006235D1" w:rsidRPr="00F3032F" w14:paraId="098D5F9E" w14:textId="77777777">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6F461A07"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6F6179DF"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2020–2021</w:t>
            </w:r>
          </w:p>
        </w:tc>
      </w:tr>
      <w:tr w:rsidR="006235D1" w:rsidRPr="00F3032F" w14:paraId="2E53FCF2" w14:textId="77777777">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0F99F0C4" w14:textId="77777777" w:rsidR="006235D1" w:rsidRPr="00F3032F" w:rsidRDefault="006235D1">
            <w:pPr>
              <w:tabs>
                <w:tab w:val="clear" w:pos="567"/>
              </w:tabs>
              <w:snapToGrid/>
              <w:rPr>
                <w:rFonts w:ascii="Arial" w:eastAsia="Times New Roman" w:hAnsi="Arial" w:cs="Arial"/>
                <w:b/>
                <w:bCs/>
                <w:snapToGrid/>
                <w:color w:val="000000"/>
                <w:sz w:val="16"/>
                <w:szCs w:val="16"/>
                <w:lang w:val="es-ES_tradnl"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1FB643CE" w14:textId="77777777" w:rsidR="006235D1" w:rsidRPr="00F3032F" w:rsidRDefault="00186E0E">
            <w:pPr>
              <w:tabs>
                <w:tab w:val="clear" w:pos="567"/>
              </w:tabs>
              <w:snapToGrid/>
              <w:jc w:val="center"/>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w:t>
            </w:r>
          </w:p>
        </w:tc>
      </w:tr>
      <w:tr w:rsidR="006235D1" w:rsidRPr="00306B69" w14:paraId="27B72C0B"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71B91D9" w14:textId="77777777" w:rsidR="006235D1" w:rsidRPr="00306B69" w:rsidRDefault="00186E0E">
            <w:pPr>
              <w:tabs>
                <w:tab w:val="clear" w:pos="567"/>
              </w:tabs>
              <w:snapToGrid/>
              <w:jc w:val="center"/>
              <w:rPr>
                <w:rFonts w:ascii="Arial" w:eastAsia="Times New Roman" w:hAnsi="Arial" w:cs="Arial"/>
                <w:b/>
                <w:bCs/>
                <w:snapToGrid/>
                <w:color w:val="000000"/>
                <w:sz w:val="16"/>
                <w:szCs w:val="16"/>
                <w:lang w:val="es-ES_tradnl"/>
              </w:rPr>
            </w:pPr>
            <w:r w:rsidRPr="00306B69">
              <w:rPr>
                <w:rFonts w:ascii="Arial" w:hAnsi="Arial" w:cs="Arial"/>
                <w:b/>
                <w:bCs/>
                <w:sz w:val="16"/>
                <w:szCs w:val="16"/>
                <w:lang w:val="es-ES_tradnl"/>
              </w:rPr>
              <w:t>FUNCIÓN A (Investigación oceánica)</w:t>
            </w:r>
          </w:p>
        </w:tc>
      </w:tr>
      <w:tr w:rsidR="006235D1" w:rsidRPr="00F3032F" w14:paraId="5D6A2D8E" w14:textId="77777777">
        <w:trPr>
          <w:trHeight w:val="264"/>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39215F4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 xml:space="preserve">Fomentar la investigación oceánica para fortalecer los conocimientos acerca de los procesos oceánicos y costeros y el efecto de las actividades humanas sobre ellos </w:t>
            </w:r>
          </w:p>
        </w:tc>
        <w:tc>
          <w:tcPr>
            <w:tcW w:w="1280" w:type="dxa"/>
            <w:tcBorders>
              <w:top w:val="nil"/>
              <w:left w:val="nil"/>
              <w:bottom w:val="single" w:sz="4" w:space="0" w:color="auto"/>
              <w:right w:val="single" w:sz="4" w:space="0" w:color="auto"/>
            </w:tcBorders>
            <w:shd w:val="clear" w:color="auto" w:fill="auto"/>
            <w:noWrap/>
            <w:vAlign w:val="bottom"/>
            <w:hideMark/>
          </w:tcPr>
          <w:p w14:paraId="505163B0" w14:textId="673219E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174</w:t>
            </w:r>
            <w:r w:rsidR="00BE014A" w:rsidRPr="00F3032F">
              <w:rPr>
                <w:rFonts w:ascii="Arial" w:hAnsi="Arial" w:cs="Arial"/>
                <w:sz w:val="16"/>
                <w:szCs w:val="16"/>
                <w:lang w:val="es-ES_tradnl"/>
              </w:rPr>
              <w:t> </w:t>
            </w:r>
            <w:r w:rsidRPr="00F3032F">
              <w:rPr>
                <w:rFonts w:ascii="Arial" w:hAnsi="Arial" w:cs="Arial"/>
                <w:sz w:val="16"/>
                <w:szCs w:val="16"/>
                <w:lang w:val="es-ES_tradnl"/>
              </w:rPr>
              <w:t>078,52</w:t>
            </w:r>
          </w:p>
        </w:tc>
      </w:tr>
      <w:tr w:rsidR="006235D1" w:rsidRPr="00F3032F" w14:paraId="198F2EC5"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D627986"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55DCFAD2" w14:textId="353DCDB6"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174</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078,52</w:t>
            </w:r>
          </w:p>
        </w:tc>
      </w:tr>
      <w:tr w:rsidR="006235D1" w:rsidRPr="00306B69" w14:paraId="59920442"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02054C"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B (Sistemas de observación/gestión de datos)</w:t>
            </w:r>
          </w:p>
        </w:tc>
      </w:tr>
      <w:tr w:rsidR="006235D1" w:rsidRPr="00F3032F" w14:paraId="3D8FC045"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51BA3509"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Mantener, fortalecer e integrar los sistemas mundiales de observación y de datos e información sobre el océano</w:t>
            </w:r>
          </w:p>
        </w:tc>
        <w:tc>
          <w:tcPr>
            <w:tcW w:w="1280" w:type="dxa"/>
            <w:tcBorders>
              <w:top w:val="nil"/>
              <w:left w:val="nil"/>
              <w:bottom w:val="single" w:sz="4" w:space="0" w:color="auto"/>
              <w:right w:val="single" w:sz="4" w:space="0" w:color="auto"/>
            </w:tcBorders>
            <w:shd w:val="clear" w:color="auto" w:fill="auto"/>
            <w:noWrap/>
            <w:vAlign w:val="bottom"/>
            <w:hideMark/>
          </w:tcPr>
          <w:p w14:paraId="6F918B09" w14:textId="4EC7BA78"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583</w:t>
            </w:r>
            <w:r w:rsidR="00BE014A" w:rsidRPr="00F3032F">
              <w:rPr>
                <w:rFonts w:ascii="Arial" w:hAnsi="Arial" w:cs="Arial"/>
                <w:sz w:val="16"/>
                <w:szCs w:val="16"/>
                <w:lang w:val="es-ES_tradnl"/>
              </w:rPr>
              <w:t> </w:t>
            </w:r>
            <w:r w:rsidRPr="00F3032F">
              <w:rPr>
                <w:rFonts w:ascii="Arial" w:hAnsi="Arial" w:cs="Arial"/>
                <w:sz w:val="16"/>
                <w:szCs w:val="16"/>
                <w:lang w:val="es-ES_tradnl"/>
              </w:rPr>
              <w:t>683,41</w:t>
            </w:r>
          </w:p>
        </w:tc>
      </w:tr>
      <w:tr w:rsidR="006235D1" w:rsidRPr="00F3032F" w14:paraId="598CCC78"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ECFF56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JCOMMOPS</w:t>
            </w:r>
          </w:p>
        </w:tc>
        <w:tc>
          <w:tcPr>
            <w:tcW w:w="1280" w:type="dxa"/>
            <w:tcBorders>
              <w:top w:val="nil"/>
              <w:left w:val="nil"/>
              <w:bottom w:val="single" w:sz="4" w:space="0" w:color="auto"/>
              <w:right w:val="single" w:sz="4" w:space="0" w:color="auto"/>
            </w:tcBorders>
            <w:shd w:val="clear" w:color="auto" w:fill="auto"/>
            <w:noWrap/>
            <w:vAlign w:val="bottom"/>
            <w:hideMark/>
          </w:tcPr>
          <w:p w14:paraId="1B063E32" w14:textId="1D1AAA1F"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252</w:t>
            </w:r>
            <w:r w:rsidR="00BE014A" w:rsidRPr="00F3032F">
              <w:rPr>
                <w:rFonts w:ascii="Arial" w:hAnsi="Arial" w:cs="Arial"/>
                <w:sz w:val="16"/>
                <w:szCs w:val="16"/>
                <w:lang w:val="es-ES_tradnl"/>
              </w:rPr>
              <w:t> </w:t>
            </w:r>
            <w:r w:rsidRPr="00F3032F">
              <w:rPr>
                <w:rFonts w:ascii="Arial" w:hAnsi="Arial" w:cs="Arial"/>
                <w:sz w:val="16"/>
                <w:szCs w:val="16"/>
                <w:lang w:val="es-ES_tradnl"/>
              </w:rPr>
              <w:t>236,06</w:t>
            </w:r>
          </w:p>
        </w:tc>
      </w:tr>
      <w:tr w:rsidR="006235D1" w:rsidRPr="00F3032F" w14:paraId="26700A2D"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098CFC4D"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00B7CE3F" w14:textId="64450754"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835</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919,47</w:t>
            </w:r>
          </w:p>
        </w:tc>
      </w:tr>
      <w:tr w:rsidR="006235D1" w:rsidRPr="00306B69" w14:paraId="30031B53"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343182C"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C (Alerta temprana y servicios)</w:t>
            </w:r>
          </w:p>
        </w:tc>
      </w:tr>
      <w:tr w:rsidR="006235D1" w:rsidRPr="00F3032F" w14:paraId="5DA4457D"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023C1E5A"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Establecer sistemas de alerta temprana y preparación para atenuar los riesgos de los tsunamis y otros peligros relacionados con el océano</w:t>
            </w:r>
          </w:p>
        </w:tc>
        <w:tc>
          <w:tcPr>
            <w:tcW w:w="1280" w:type="dxa"/>
            <w:tcBorders>
              <w:top w:val="nil"/>
              <w:left w:val="nil"/>
              <w:bottom w:val="single" w:sz="4" w:space="0" w:color="auto"/>
              <w:right w:val="single" w:sz="4" w:space="0" w:color="auto"/>
            </w:tcBorders>
            <w:shd w:val="clear" w:color="auto" w:fill="auto"/>
            <w:noWrap/>
            <w:vAlign w:val="bottom"/>
            <w:hideMark/>
          </w:tcPr>
          <w:p w14:paraId="576520B3" w14:textId="265DC0D0"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137</w:t>
            </w:r>
            <w:r w:rsidR="00BE014A" w:rsidRPr="00F3032F">
              <w:rPr>
                <w:rFonts w:ascii="Arial" w:hAnsi="Arial" w:cs="Arial"/>
                <w:sz w:val="16"/>
                <w:szCs w:val="16"/>
                <w:lang w:val="es-ES_tradnl"/>
              </w:rPr>
              <w:t> </w:t>
            </w:r>
            <w:r w:rsidRPr="00F3032F">
              <w:rPr>
                <w:rFonts w:ascii="Arial" w:hAnsi="Arial" w:cs="Arial"/>
                <w:sz w:val="16"/>
                <w:szCs w:val="16"/>
                <w:lang w:val="es-ES_tradnl"/>
              </w:rPr>
              <w:t>936,92</w:t>
            </w:r>
          </w:p>
        </w:tc>
      </w:tr>
      <w:tr w:rsidR="006235D1" w:rsidRPr="00F3032F" w14:paraId="4BDB1774"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020AA607"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Secretaría del ICG/IOTWMS</w:t>
            </w:r>
          </w:p>
        </w:tc>
        <w:tc>
          <w:tcPr>
            <w:tcW w:w="1280" w:type="dxa"/>
            <w:tcBorders>
              <w:top w:val="nil"/>
              <w:left w:val="nil"/>
              <w:bottom w:val="single" w:sz="4" w:space="0" w:color="auto"/>
              <w:right w:val="single" w:sz="4" w:space="0" w:color="auto"/>
            </w:tcBorders>
            <w:shd w:val="clear" w:color="auto" w:fill="auto"/>
            <w:noWrap/>
            <w:vAlign w:val="bottom"/>
            <w:hideMark/>
          </w:tcPr>
          <w:p w14:paraId="6D90174F" w14:textId="191CD321"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489</w:t>
            </w:r>
            <w:r w:rsidR="00BE014A" w:rsidRPr="00F3032F">
              <w:rPr>
                <w:rFonts w:ascii="Arial" w:hAnsi="Arial" w:cs="Arial"/>
                <w:sz w:val="16"/>
                <w:szCs w:val="16"/>
                <w:lang w:val="es-ES_tradnl"/>
              </w:rPr>
              <w:t> </w:t>
            </w:r>
            <w:r w:rsidRPr="00F3032F">
              <w:rPr>
                <w:rFonts w:ascii="Arial" w:hAnsi="Arial" w:cs="Arial"/>
                <w:sz w:val="16"/>
                <w:szCs w:val="16"/>
                <w:lang w:val="es-ES_tradnl"/>
              </w:rPr>
              <w:t>458,48</w:t>
            </w:r>
          </w:p>
        </w:tc>
      </w:tr>
      <w:tr w:rsidR="006235D1" w:rsidRPr="00F3032F" w14:paraId="26537BDD"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F1FA152"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6B7C9B02" w14:textId="7A93CCBA"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627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395,40</w:t>
            </w:r>
          </w:p>
        </w:tc>
      </w:tr>
      <w:tr w:rsidR="006235D1" w:rsidRPr="00306B69" w14:paraId="46748768"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BC3828F"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D (Evaluación e información para las políticas)</w:t>
            </w:r>
          </w:p>
        </w:tc>
      </w:tr>
      <w:tr w:rsidR="006235D1" w:rsidRPr="00F3032F" w14:paraId="013FE7B0"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F7B8A80"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Apoyar la evaluación y la información para mejorar la relación entre la ciencia y las políticas</w:t>
            </w:r>
          </w:p>
        </w:tc>
        <w:tc>
          <w:tcPr>
            <w:tcW w:w="1280" w:type="dxa"/>
            <w:tcBorders>
              <w:top w:val="nil"/>
              <w:left w:val="nil"/>
              <w:bottom w:val="single" w:sz="4" w:space="0" w:color="auto"/>
              <w:right w:val="single" w:sz="4" w:space="0" w:color="auto"/>
            </w:tcBorders>
            <w:shd w:val="clear" w:color="auto" w:fill="auto"/>
            <w:noWrap/>
            <w:vAlign w:val="bottom"/>
            <w:hideMark/>
          </w:tcPr>
          <w:p w14:paraId="417D5C04" w14:textId="1AA4F98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177</w:t>
            </w:r>
            <w:r w:rsidR="00BE014A" w:rsidRPr="00F3032F">
              <w:rPr>
                <w:rFonts w:ascii="Arial" w:hAnsi="Arial" w:cs="Arial"/>
                <w:sz w:val="16"/>
                <w:szCs w:val="16"/>
                <w:lang w:val="es-ES_tradnl"/>
              </w:rPr>
              <w:t> </w:t>
            </w:r>
            <w:r w:rsidRPr="00F3032F">
              <w:rPr>
                <w:rFonts w:ascii="Arial" w:hAnsi="Arial" w:cs="Arial"/>
                <w:sz w:val="16"/>
                <w:szCs w:val="16"/>
                <w:lang w:val="es-ES_tradnl"/>
              </w:rPr>
              <w:t>554,37</w:t>
            </w:r>
          </w:p>
        </w:tc>
      </w:tr>
      <w:tr w:rsidR="006235D1" w:rsidRPr="00F3032F" w14:paraId="43135247"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0BA80370"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47989184" w14:textId="4E6D42B7"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177</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554,37</w:t>
            </w:r>
          </w:p>
        </w:tc>
      </w:tr>
      <w:tr w:rsidR="006235D1" w:rsidRPr="00306B69" w14:paraId="0967153F"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7483D5E"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E (Gestión sostenible y gobernanza)</w:t>
            </w:r>
          </w:p>
        </w:tc>
      </w:tr>
      <w:tr w:rsidR="006235D1" w:rsidRPr="00F3032F" w14:paraId="6055B667"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52A6BA0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Mejorar la gobernanza del océano mediante una base de conocimientos compartida y una mejor cooperación regional</w:t>
            </w:r>
          </w:p>
        </w:tc>
        <w:tc>
          <w:tcPr>
            <w:tcW w:w="1280" w:type="dxa"/>
            <w:tcBorders>
              <w:top w:val="nil"/>
              <w:left w:val="nil"/>
              <w:bottom w:val="single" w:sz="4" w:space="0" w:color="auto"/>
              <w:right w:val="single" w:sz="4" w:space="0" w:color="auto"/>
            </w:tcBorders>
            <w:shd w:val="clear" w:color="auto" w:fill="auto"/>
            <w:noWrap/>
            <w:vAlign w:val="bottom"/>
            <w:hideMark/>
          </w:tcPr>
          <w:p w14:paraId="613C45FC" w14:textId="71561C4A"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621</w:t>
            </w:r>
            <w:r w:rsidR="00BE014A" w:rsidRPr="00F3032F">
              <w:rPr>
                <w:rFonts w:ascii="Arial" w:hAnsi="Arial" w:cs="Arial"/>
                <w:sz w:val="16"/>
                <w:szCs w:val="16"/>
                <w:lang w:val="es-ES_tradnl"/>
              </w:rPr>
              <w:t> </w:t>
            </w:r>
            <w:r w:rsidRPr="00F3032F">
              <w:rPr>
                <w:rFonts w:ascii="Arial" w:hAnsi="Arial" w:cs="Arial"/>
                <w:sz w:val="16"/>
                <w:szCs w:val="16"/>
                <w:lang w:val="es-ES_tradnl"/>
              </w:rPr>
              <w:t>546,81</w:t>
            </w:r>
          </w:p>
        </w:tc>
      </w:tr>
      <w:tr w:rsidR="006235D1" w:rsidRPr="00F3032F" w14:paraId="6895813A"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53436FCC"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Decenio de las Naciones Unidas de las Ciencias Oceánicas para el Desarrollo Sostenible</w:t>
            </w:r>
          </w:p>
        </w:tc>
        <w:tc>
          <w:tcPr>
            <w:tcW w:w="1280" w:type="dxa"/>
            <w:tcBorders>
              <w:top w:val="nil"/>
              <w:left w:val="nil"/>
              <w:bottom w:val="single" w:sz="4" w:space="0" w:color="auto"/>
              <w:right w:val="single" w:sz="4" w:space="0" w:color="auto"/>
            </w:tcBorders>
            <w:shd w:val="clear" w:color="auto" w:fill="auto"/>
            <w:noWrap/>
            <w:vAlign w:val="bottom"/>
            <w:hideMark/>
          </w:tcPr>
          <w:p w14:paraId="5D24D1E7" w14:textId="7A150E37"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368</w:t>
            </w:r>
            <w:r w:rsidR="00BE014A" w:rsidRPr="00F3032F">
              <w:rPr>
                <w:rFonts w:ascii="Arial" w:hAnsi="Arial" w:cs="Arial"/>
                <w:sz w:val="16"/>
                <w:szCs w:val="16"/>
                <w:lang w:val="es-ES_tradnl"/>
              </w:rPr>
              <w:t> </w:t>
            </w:r>
            <w:r w:rsidRPr="00F3032F">
              <w:rPr>
                <w:rFonts w:ascii="Arial" w:hAnsi="Arial" w:cs="Arial"/>
                <w:sz w:val="16"/>
                <w:szCs w:val="16"/>
                <w:lang w:val="es-ES_tradnl"/>
              </w:rPr>
              <w:t>235,91</w:t>
            </w:r>
          </w:p>
        </w:tc>
      </w:tr>
      <w:tr w:rsidR="006235D1" w:rsidRPr="00F3032F" w14:paraId="20FCD071" w14:textId="77777777">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A8B8701"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65C711A5" w14:textId="7022894D"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989</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782,72</w:t>
            </w:r>
          </w:p>
        </w:tc>
      </w:tr>
      <w:tr w:rsidR="006235D1" w:rsidRPr="00306B69" w14:paraId="1B50050E" w14:textId="77777777">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DD54F4D" w14:textId="77777777" w:rsidR="006235D1" w:rsidRPr="00306B69" w:rsidRDefault="00186E0E">
            <w:pPr>
              <w:tabs>
                <w:tab w:val="clear" w:pos="567"/>
              </w:tabs>
              <w:snapToGrid/>
              <w:jc w:val="center"/>
              <w:rPr>
                <w:rFonts w:ascii="Arial" w:hAnsi="Arial" w:cs="Arial"/>
                <w:b/>
                <w:bCs/>
                <w:sz w:val="16"/>
                <w:szCs w:val="16"/>
                <w:lang w:val="es-ES_tradnl"/>
              </w:rPr>
            </w:pPr>
            <w:r w:rsidRPr="00306B69">
              <w:rPr>
                <w:rFonts w:ascii="Arial" w:hAnsi="Arial" w:cs="Arial"/>
                <w:b/>
                <w:bCs/>
                <w:sz w:val="16"/>
                <w:szCs w:val="16"/>
                <w:lang w:val="es-ES_tradnl"/>
              </w:rPr>
              <w:t>FUNCIÓN F (Desarrollo de capacidades)</w:t>
            </w:r>
          </w:p>
        </w:tc>
      </w:tr>
      <w:tr w:rsidR="006235D1" w:rsidRPr="00F3032F" w14:paraId="7059ED9B"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67DEB9E2" w14:textId="77777777" w:rsidR="006235D1" w:rsidRPr="00F3032F" w:rsidRDefault="00186E0E">
            <w:pPr>
              <w:tabs>
                <w:tab w:val="clear" w:pos="567"/>
              </w:tabs>
              <w:snapToGrid/>
              <w:rPr>
                <w:rFonts w:ascii="Arial" w:eastAsia="Times New Roman" w:hAnsi="Arial" w:cs="Arial"/>
                <w:snapToGrid/>
                <w:color w:val="000000"/>
                <w:sz w:val="16"/>
                <w:szCs w:val="16"/>
                <w:lang w:val="es-ES_tradnl"/>
              </w:rPr>
            </w:pPr>
            <w:r w:rsidRPr="00F3032F">
              <w:rPr>
                <w:rFonts w:ascii="Arial" w:hAnsi="Arial" w:cs="Arial"/>
                <w:sz w:val="16"/>
                <w:szCs w:val="16"/>
                <w:lang w:val="es-ES_tradnl"/>
              </w:rPr>
              <w:t>Desarrollar las capacidades institucionales en relación con todas las funciones descritas, como función transversal</w:t>
            </w:r>
          </w:p>
        </w:tc>
        <w:tc>
          <w:tcPr>
            <w:tcW w:w="1280" w:type="dxa"/>
            <w:tcBorders>
              <w:top w:val="nil"/>
              <w:left w:val="nil"/>
              <w:bottom w:val="single" w:sz="4" w:space="0" w:color="auto"/>
              <w:right w:val="single" w:sz="4" w:space="0" w:color="auto"/>
            </w:tcBorders>
            <w:shd w:val="clear" w:color="auto" w:fill="auto"/>
            <w:noWrap/>
            <w:vAlign w:val="bottom"/>
            <w:hideMark/>
          </w:tcPr>
          <w:p w14:paraId="668DFE19" w14:textId="54E80F45" w:rsidR="006235D1" w:rsidRPr="00F3032F" w:rsidRDefault="00186E0E">
            <w:pPr>
              <w:tabs>
                <w:tab w:val="clear" w:pos="567"/>
              </w:tabs>
              <w:snapToGrid/>
              <w:jc w:val="right"/>
              <w:rPr>
                <w:rFonts w:ascii="Arial" w:eastAsia="Times New Roman" w:hAnsi="Arial" w:cs="Arial"/>
                <w:snapToGrid/>
                <w:color w:val="000000"/>
                <w:sz w:val="16"/>
                <w:szCs w:val="16"/>
                <w:lang w:val="es-ES_tradnl"/>
              </w:rPr>
            </w:pPr>
            <w:r w:rsidRPr="00F3032F">
              <w:rPr>
                <w:rFonts w:ascii="Arial" w:hAnsi="Arial" w:cs="Arial"/>
                <w:sz w:val="16"/>
                <w:szCs w:val="16"/>
                <w:lang w:val="es-ES_tradnl"/>
              </w:rPr>
              <w:t>464</w:t>
            </w:r>
            <w:r w:rsidR="00BE014A" w:rsidRPr="00F3032F">
              <w:rPr>
                <w:rFonts w:ascii="Arial" w:hAnsi="Arial" w:cs="Arial"/>
                <w:sz w:val="16"/>
                <w:szCs w:val="16"/>
                <w:lang w:val="es-ES_tradnl"/>
              </w:rPr>
              <w:t> </w:t>
            </w:r>
            <w:r w:rsidRPr="00F3032F">
              <w:rPr>
                <w:rFonts w:ascii="Arial" w:hAnsi="Arial" w:cs="Arial"/>
                <w:sz w:val="16"/>
                <w:szCs w:val="16"/>
                <w:lang w:val="es-ES_tradnl"/>
              </w:rPr>
              <w:t>754,46</w:t>
            </w:r>
          </w:p>
        </w:tc>
      </w:tr>
      <w:tr w:rsidR="006235D1" w:rsidRPr="00F3032F" w14:paraId="110E1DB2" w14:textId="77777777">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44FD3C0F"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Subtotal</w:t>
            </w:r>
          </w:p>
        </w:tc>
        <w:tc>
          <w:tcPr>
            <w:tcW w:w="1280" w:type="dxa"/>
            <w:tcBorders>
              <w:top w:val="nil"/>
              <w:left w:val="nil"/>
              <w:bottom w:val="single" w:sz="4" w:space="0" w:color="auto"/>
              <w:right w:val="single" w:sz="4" w:space="0" w:color="auto"/>
            </w:tcBorders>
            <w:shd w:val="clear" w:color="auto" w:fill="auto"/>
            <w:noWrap/>
            <w:vAlign w:val="bottom"/>
            <w:hideMark/>
          </w:tcPr>
          <w:p w14:paraId="41F5E2E4" w14:textId="11EBCDFE"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464</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754,46</w:t>
            </w:r>
          </w:p>
        </w:tc>
      </w:tr>
      <w:tr w:rsidR="006235D1" w:rsidRPr="00F3032F" w14:paraId="537A5A4E" w14:textId="77777777">
        <w:trPr>
          <w:trHeight w:val="240"/>
        </w:trPr>
        <w:tc>
          <w:tcPr>
            <w:tcW w:w="8320" w:type="dxa"/>
            <w:tcBorders>
              <w:top w:val="nil"/>
              <w:left w:val="single" w:sz="4" w:space="0" w:color="auto"/>
              <w:bottom w:val="single" w:sz="4" w:space="0" w:color="auto"/>
              <w:right w:val="single" w:sz="4" w:space="0" w:color="auto"/>
            </w:tcBorders>
            <w:shd w:val="clear" w:color="000000" w:fill="F2F2F2"/>
            <w:noWrap/>
            <w:vAlign w:val="bottom"/>
            <w:hideMark/>
          </w:tcPr>
          <w:p w14:paraId="6595F979" w14:textId="77777777" w:rsidR="006235D1" w:rsidRPr="00F3032F" w:rsidRDefault="00186E0E">
            <w:pPr>
              <w:tabs>
                <w:tab w:val="clear" w:pos="567"/>
              </w:tabs>
              <w:snapToGrid/>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TOTAL</w:t>
            </w:r>
          </w:p>
        </w:tc>
        <w:tc>
          <w:tcPr>
            <w:tcW w:w="1280" w:type="dxa"/>
            <w:tcBorders>
              <w:top w:val="nil"/>
              <w:left w:val="nil"/>
              <w:bottom w:val="single" w:sz="4" w:space="0" w:color="auto"/>
              <w:right w:val="single" w:sz="4" w:space="0" w:color="auto"/>
            </w:tcBorders>
            <w:shd w:val="clear" w:color="000000" w:fill="F2F2F2"/>
            <w:noWrap/>
            <w:vAlign w:val="bottom"/>
            <w:hideMark/>
          </w:tcPr>
          <w:p w14:paraId="45907F8F" w14:textId="7E15FB88" w:rsidR="006235D1" w:rsidRPr="00F3032F" w:rsidRDefault="00186E0E">
            <w:pPr>
              <w:tabs>
                <w:tab w:val="clear" w:pos="567"/>
              </w:tabs>
              <w:snapToGrid/>
              <w:jc w:val="right"/>
              <w:rPr>
                <w:rFonts w:ascii="Arial" w:eastAsia="Times New Roman" w:hAnsi="Arial" w:cs="Arial"/>
                <w:b/>
                <w:bCs/>
                <w:snapToGrid/>
                <w:color w:val="000000"/>
                <w:sz w:val="16"/>
                <w:szCs w:val="16"/>
                <w:lang w:val="es-ES_tradnl"/>
              </w:rPr>
            </w:pPr>
            <w:r w:rsidRPr="00F3032F">
              <w:rPr>
                <w:rFonts w:ascii="Arial" w:hAnsi="Arial" w:cs="Arial"/>
                <w:b/>
                <w:bCs/>
                <w:sz w:val="16"/>
                <w:szCs w:val="16"/>
                <w:lang w:val="es-ES_tradnl"/>
              </w:rPr>
              <w:t>3</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269</w:t>
            </w:r>
            <w:r w:rsidR="00BE014A" w:rsidRPr="00F3032F">
              <w:rPr>
                <w:rFonts w:ascii="Arial" w:hAnsi="Arial" w:cs="Arial"/>
                <w:b/>
                <w:bCs/>
                <w:sz w:val="16"/>
                <w:szCs w:val="16"/>
                <w:lang w:val="es-ES_tradnl"/>
              </w:rPr>
              <w:t> </w:t>
            </w:r>
            <w:r w:rsidRPr="00F3032F">
              <w:rPr>
                <w:rFonts w:ascii="Arial" w:hAnsi="Arial" w:cs="Arial"/>
                <w:b/>
                <w:bCs/>
                <w:sz w:val="16"/>
                <w:szCs w:val="16"/>
                <w:lang w:val="es-ES_tradnl"/>
              </w:rPr>
              <w:t>484,94</w:t>
            </w:r>
          </w:p>
        </w:tc>
      </w:tr>
    </w:tbl>
    <w:p w14:paraId="1BFC8788" w14:textId="77777777" w:rsidR="006235D1" w:rsidRPr="00F3032F" w:rsidRDefault="006235D1">
      <w:pPr>
        <w:rPr>
          <w:rFonts w:ascii="Arial" w:hAnsi="Arial" w:cs="Arial"/>
          <w:snapToGrid/>
          <w:sz w:val="22"/>
          <w:szCs w:val="22"/>
          <w:lang w:val="es-ES_tradnl" w:bidi="en-US"/>
        </w:rPr>
      </w:pPr>
    </w:p>
    <w:p w14:paraId="41E834F0" w14:textId="77777777" w:rsidR="006235D1" w:rsidRPr="00F3032F" w:rsidRDefault="00186E0E">
      <w:pPr>
        <w:tabs>
          <w:tab w:val="clear" w:pos="567"/>
        </w:tabs>
        <w:snapToGrid/>
        <w:rPr>
          <w:rFonts w:ascii="Arial" w:hAnsi="Arial" w:cs="Arial"/>
          <w:snapToGrid/>
          <w:sz w:val="22"/>
          <w:szCs w:val="22"/>
          <w:lang w:val="es-ES_tradnl" w:bidi="en-US"/>
        </w:rPr>
      </w:pPr>
      <w:r w:rsidRPr="00F3032F">
        <w:rPr>
          <w:rFonts w:ascii="Arial" w:hAnsi="Arial" w:cs="Arial"/>
          <w:snapToGrid/>
          <w:sz w:val="22"/>
          <w:szCs w:val="22"/>
          <w:lang w:val="es-ES_tradnl" w:bidi="en-US"/>
        </w:rPr>
        <w:br w:type="page"/>
      </w:r>
    </w:p>
    <w:p w14:paraId="0443AE70" w14:textId="4154CE12" w:rsidR="006235D1" w:rsidRPr="00F3032F" w:rsidRDefault="00186E0E" w:rsidP="00531CAA">
      <w:pPr>
        <w:pStyle w:val="ListParagraph"/>
        <w:keepNext/>
        <w:numPr>
          <w:ilvl w:val="0"/>
          <w:numId w:val="29"/>
        </w:numPr>
        <w:tabs>
          <w:tab w:val="clear" w:pos="567"/>
        </w:tabs>
        <w:snapToGrid/>
        <w:spacing w:after="240"/>
        <w:ind w:left="567" w:hanging="567"/>
        <w:contextualSpacing w:val="0"/>
        <w:jc w:val="center"/>
        <w:rPr>
          <w:rFonts w:ascii="Arial" w:hAnsi="Arial" w:cs="Arial"/>
          <w:b/>
          <w:bCs/>
          <w:sz w:val="22"/>
          <w:szCs w:val="22"/>
          <w:lang w:val="es-ES_tradnl"/>
        </w:rPr>
      </w:pPr>
      <w:bookmarkStart w:id="4" w:name="table_9"/>
      <w:bookmarkEnd w:id="3"/>
      <w:r w:rsidRPr="00F3032F">
        <w:rPr>
          <w:rFonts w:ascii="Arial" w:hAnsi="Arial" w:cs="Arial"/>
          <w:b/>
          <w:bCs/>
          <w:sz w:val="22"/>
          <w:szCs w:val="22"/>
          <w:lang w:val="es-ES_tradnl"/>
        </w:rPr>
        <w:lastRenderedPageBreak/>
        <w:t>CONTRIBUCIONES VOLUNTARIAS – FONDOS FIDUCIARIOS</w:t>
      </w:r>
    </w:p>
    <w:p w14:paraId="76A873FD" w14:textId="52031036" w:rsidR="006235D1" w:rsidRPr="00F3032F" w:rsidRDefault="00186E0E" w:rsidP="00531CAA">
      <w:pPr>
        <w:pStyle w:val="ListParagraph"/>
        <w:keepNext/>
        <w:tabs>
          <w:tab w:val="clear" w:pos="567"/>
        </w:tabs>
        <w:spacing w:before="240" w:after="60"/>
        <w:ind w:left="1134" w:right="-142" w:hanging="1134"/>
        <w:contextualSpacing w:val="0"/>
        <w:rPr>
          <w:rFonts w:ascii="Arial" w:hAnsi="Arial" w:cs="Arial"/>
          <w:i/>
          <w:snapToGrid/>
          <w:sz w:val="22"/>
          <w:szCs w:val="22"/>
          <w:lang w:val="es-ES_tradnl"/>
        </w:rPr>
      </w:pPr>
      <w:r w:rsidRPr="00F3032F">
        <w:rPr>
          <w:rFonts w:ascii="Arial" w:hAnsi="Arial" w:cs="Arial"/>
          <w:sz w:val="22"/>
          <w:szCs w:val="22"/>
          <w:u w:val="single"/>
          <w:lang w:val="es-ES_tradnl"/>
        </w:rPr>
        <w:t>Cuadro 8</w:t>
      </w:r>
      <w:r w:rsidRPr="00F3032F">
        <w:rPr>
          <w:rFonts w:ascii="Arial" w:hAnsi="Arial" w:cs="Arial"/>
          <w:sz w:val="22"/>
          <w:szCs w:val="22"/>
          <w:lang w:val="es-ES_tradnl"/>
        </w:rPr>
        <w:t>.</w:t>
      </w:r>
      <w:r w:rsidR="00531CAA" w:rsidRPr="00F3032F">
        <w:rPr>
          <w:rFonts w:ascii="Arial" w:hAnsi="Arial" w:cs="Arial"/>
          <w:sz w:val="22"/>
          <w:szCs w:val="22"/>
          <w:lang w:val="es-ES_tradnl"/>
        </w:rPr>
        <w:tab/>
      </w:r>
      <w:r w:rsidRPr="00F3032F">
        <w:rPr>
          <w:rFonts w:ascii="Arial" w:hAnsi="Arial" w:cs="Arial"/>
          <w:sz w:val="22"/>
          <w:szCs w:val="22"/>
          <w:lang w:val="es-ES_tradnl"/>
        </w:rPr>
        <w:t>Gastos al 31 de diciembre de 2021</w:t>
      </w:r>
      <w:bookmarkEnd w:id="4"/>
    </w:p>
    <w:tbl>
      <w:tblPr>
        <w:tblW w:w="9320" w:type="dxa"/>
        <w:tblLayout w:type="fixed"/>
        <w:tblCellMar>
          <w:left w:w="70" w:type="dxa"/>
          <w:right w:w="70" w:type="dxa"/>
        </w:tblCellMar>
        <w:tblLook w:val="04A0" w:firstRow="1" w:lastRow="0" w:firstColumn="1" w:lastColumn="0" w:noHBand="0" w:noVBand="1"/>
      </w:tblPr>
      <w:tblGrid>
        <w:gridCol w:w="5720"/>
        <w:gridCol w:w="1620"/>
        <w:gridCol w:w="1980"/>
      </w:tblGrid>
      <w:tr w:rsidR="006235D1" w:rsidRPr="00F3032F" w14:paraId="6B065856" w14:textId="77777777" w:rsidTr="00531CAA">
        <w:trPr>
          <w:cantSplit/>
          <w:trHeight w:val="240"/>
          <w:tblHeader/>
        </w:trPr>
        <w:tc>
          <w:tcPr>
            <w:tcW w:w="5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76AAE5"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Función/actividad</w:t>
            </w:r>
            <w:r w:rsidRPr="00F3032F">
              <w:rPr>
                <w:rFonts w:asciiTheme="minorBidi" w:hAnsiTheme="minorBidi" w:cstheme="minorBidi"/>
                <w:sz w:val="16"/>
                <w:szCs w:val="16"/>
                <w:lang w:val="es-ES_tradnl"/>
              </w:rPr>
              <w:t xml:space="preserve">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6E1F1"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Donante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796B0B7"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Gastos efectuados</w:t>
            </w:r>
            <w:r w:rsidRPr="00F3032F">
              <w:rPr>
                <w:rFonts w:asciiTheme="minorBidi" w:hAnsiTheme="minorBidi" w:cstheme="minorBidi"/>
                <w:sz w:val="16"/>
                <w:szCs w:val="16"/>
                <w:lang w:val="es-ES_tradnl"/>
              </w:rPr>
              <w:t xml:space="preserve"> </w:t>
            </w:r>
          </w:p>
        </w:tc>
      </w:tr>
      <w:tr w:rsidR="006235D1" w:rsidRPr="00F3032F" w14:paraId="56553121" w14:textId="77777777" w:rsidTr="00531CAA">
        <w:trPr>
          <w:cantSplit/>
          <w:trHeight w:val="240"/>
          <w:tblHeader/>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6D77BED2"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25E06791"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2CF1E118"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2020–2021</w:t>
            </w:r>
          </w:p>
        </w:tc>
      </w:tr>
      <w:tr w:rsidR="006235D1" w:rsidRPr="00F3032F" w14:paraId="0E945632" w14:textId="77777777" w:rsidTr="00531CAA">
        <w:trPr>
          <w:cantSplit/>
          <w:trHeight w:val="240"/>
          <w:tblHeader/>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1D4AAFE8"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554B26DB" w14:textId="77777777" w:rsidR="006235D1" w:rsidRPr="00F3032F" w:rsidRDefault="006235D1">
            <w:pPr>
              <w:tabs>
                <w:tab w:val="clear" w:pos="567"/>
              </w:tabs>
              <w:snapToGrid/>
              <w:rPr>
                <w:rFonts w:asciiTheme="minorBidi" w:eastAsia="Times New Roman" w:hAnsiTheme="minorBidi" w:cstheme="minorBidi"/>
                <w:b/>
                <w:bCs/>
                <w:snapToGrid/>
                <w:color w:val="000000"/>
                <w:sz w:val="16"/>
                <w:szCs w:val="16"/>
                <w:lang w:val="es-ES_tradnl"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3F1E75A7" w14:textId="77777777" w:rsidR="006235D1" w:rsidRPr="00F3032F"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w:t>
            </w:r>
          </w:p>
        </w:tc>
      </w:tr>
      <w:tr w:rsidR="006235D1" w:rsidRPr="00306B69" w14:paraId="12C7A075" w14:textId="77777777">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BBB7D6D" w14:textId="77777777" w:rsidR="006235D1" w:rsidRPr="00306B69" w:rsidRDefault="00186E0E">
            <w:pPr>
              <w:tabs>
                <w:tab w:val="clear" w:pos="567"/>
              </w:tabs>
              <w:snapToGrid/>
              <w:jc w:val="center"/>
              <w:rPr>
                <w:rFonts w:asciiTheme="minorBidi" w:eastAsia="Times New Roman" w:hAnsiTheme="minorBidi" w:cstheme="minorBidi"/>
                <w:b/>
                <w:bCs/>
                <w:snapToGrid/>
                <w:color w:val="000000"/>
                <w:sz w:val="16"/>
                <w:szCs w:val="16"/>
                <w:lang w:val="es-ES_tradnl"/>
              </w:rPr>
            </w:pPr>
            <w:r w:rsidRPr="00306B69">
              <w:rPr>
                <w:rFonts w:asciiTheme="minorBidi" w:hAnsiTheme="minorBidi" w:cstheme="minorBidi"/>
                <w:b/>
                <w:bCs/>
                <w:sz w:val="16"/>
                <w:szCs w:val="16"/>
                <w:lang w:val="es-ES_tradnl"/>
              </w:rPr>
              <w:t>FUNCIÓN A (Investigación oceánica)</w:t>
            </w:r>
          </w:p>
        </w:tc>
      </w:tr>
      <w:tr w:rsidR="006235D1" w:rsidRPr="00F3032F" w14:paraId="556F7719"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F6364A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Conferencia del PMIC sobre la ciencia abierta de 2023</w:t>
            </w:r>
          </w:p>
        </w:tc>
        <w:tc>
          <w:tcPr>
            <w:tcW w:w="1620" w:type="dxa"/>
            <w:tcBorders>
              <w:top w:val="nil"/>
              <w:left w:val="nil"/>
              <w:bottom w:val="single" w:sz="4" w:space="0" w:color="auto"/>
              <w:right w:val="single" w:sz="4" w:space="0" w:color="auto"/>
            </w:tcBorders>
            <w:shd w:val="clear" w:color="auto" w:fill="auto"/>
            <w:noWrap/>
            <w:vAlign w:val="bottom"/>
            <w:hideMark/>
          </w:tcPr>
          <w:p w14:paraId="7319EEDA"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OMM</w:t>
            </w:r>
          </w:p>
        </w:tc>
        <w:tc>
          <w:tcPr>
            <w:tcW w:w="1980" w:type="dxa"/>
            <w:tcBorders>
              <w:top w:val="nil"/>
              <w:left w:val="nil"/>
              <w:bottom w:val="single" w:sz="4" w:space="0" w:color="auto"/>
              <w:right w:val="single" w:sz="4" w:space="0" w:color="auto"/>
            </w:tcBorders>
            <w:shd w:val="clear" w:color="auto" w:fill="auto"/>
            <w:noWrap/>
            <w:vAlign w:val="bottom"/>
            <w:hideMark/>
          </w:tcPr>
          <w:p w14:paraId="44ED0F44" w14:textId="7777777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18 811,98</w:t>
            </w:r>
          </w:p>
        </w:tc>
      </w:tr>
      <w:tr w:rsidR="006235D1" w:rsidRPr="00F3032F" w14:paraId="00B46073"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038DA4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Mejora de la capacidad oceanográfica en los países del CCLME de África Occidental</w:t>
            </w:r>
          </w:p>
        </w:tc>
        <w:tc>
          <w:tcPr>
            <w:tcW w:w="1620" w:type="dxa"/>
            <w:tcBorders>
              <w:top w:val="nil"/>
              <w:left w:val="nil"/>
              <w:bottom w:val="single" w:sz="4" w:space="0" w:color="auto"/>
              <w:right w:val="single" w:sz="4" w:space="0" w:color="auto"/>
            </w:tcBorders>
            <w:shd w:val="clear" w:color="auto" w:fill="auto"/>
            <w:vAlign w:val="bottom"/>
            <w:hideMark/>
          </w:tcPr>
          <w:p w14:paraId="101B2B6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España</w:t>
            </w:r>
          </w:p>
        </w:tc>
        <w:tc>
          <w:tcPr>
            <w:tcW w:w="1980" w:type="dxa"/>
            <w:tcBorders>
              <w:top w:val="nil"/>
              <w:left w:val="nil"/>
              <w:bottom w:val="single" w:sz="4" w:space="0" w:color="auto"/>
              <w:right w:val="single" w:sz="4" w:space="0" w:color="auto"/>
            </w:tcBorders>
            <w:shd w:val="clear" w:color="auto" w:fill="auto"/>
            <w:noWrap/>
            <w:vAlign w:val="bottom"/>
            <w:hideMark/>
          </w:tcPr>
          <w:p w14:paraId="7D5D55E0" w14:textId="680AD020"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141,52</w:t>
            </w:r>
          </w:p>
        </w:tc>
      </w:tr>
      <w:tr w:rsidR="006235D1" w:rsidRPr="00F3032F" w14:paraId="0B395A9F"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2E4C8D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Especies exóticas invasoras y otros factores de perturbación oceánicos en los países del CCLME de África Occidental</w:t>
            </w:r>
          </w:p>
        </w:tc>
        <w:tc>
          <w:tcPr>
            <w:tcW w:w="1620" w:type="dxa"/>
            <w:tcBorders>
              <w:top w:val="nil"/>
              <w:left w:val="nil"/>
              <w:bottom w:val="single" w:sz="4" w:space="0" w:color="auto"/>
              <w:right w:val="single" w:sz="4" w:space="0" w:color="auto"/>
            </w:tcBorders>
            <w:shd w:val="clear" w:color="auto" w:fill="auto"/>
            <w:vAlign w:val="bottom"/>
            <w:hideMark/>
          </w:tcPr>
          <w:p w14:paraId="3DF88D6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España</w:t>
            </w:r>
          </w:p>
        </w:tc>
        <w:tc>
          <w:tcPr>
            <w:tcW w:w="1980" w:type="dxa"/>
            <w:tcBorders>
              <w:top w:val="nil"/>
              <w:left w:val="nil"/>
              <w:bottom w:val="single" w:sz="4" w:space="0" w:color="auto"/>
              <w:right w:val="single" w:sz="4" w:space="0" w:color="auto"/>
            </w:tcBorders>
            <w:shd w:val="clear" w:color="auto" w:fill="auto"/>
            <w:noWrap/>
            <w:vAlign w:val="bottom"/>
            <w:hideMark/>
          </w:tcPr>
          <w:p w14:paraId="0355BCD1" w14:textId="6E46230B"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724,61</w:t>
            </w:r>
          </w:p>
        </w:tc>
      </w:tr>
      <w:tr w:rsidR="006235D1" w:rsidRPr="00F3032F" w14:paraId="1187AF2D"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2563E2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Alianza Internacional para el Carbono Azul</w:t>
            </w:r>
          </w:p>
        </w:tc>
        <w:tc>
          <w:tcPr>
            <w:tcW w:w="1620" w:type="dxa"/>
            <w:tcBorders>
              <w:top w:val="nil"/>
              <w:left w:val="nil"/>
              <w:bottom w:val="single" w:sz="4" w:space="0" w:color="auto"/>
              <w:right w:val="single" w:sz="4" w:space="0" w:color="auto"/>
            </w:tcBorders>
            <w:shd w:val="clear" w:color="auto" w:fill="auto"/>
            <w:vAlign w:val="bottom"/>
            <w:hideMark/>
          </w:tcPr>
          <w:p w14:paraId="319C624C"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Australia</w:t>
            </w:r>
          </w:p>
        </w:tc>
        <w:tc>
          <w:tcPr>
            <w:tcW w:w="1980" w:type="dxa"/>
            <w:tcBorders>
              <w:top w:val="nil"/>
              <w:left w:val="nil"/>
              <w:bottom w:val="single" w:sz="4" w:space="0" w:color="auto"/>
              <w:right w:val="single" w:sz="4" w:space="0" w:color="auto"/>
            </w:tcBorders>
            <w:shd w:val="clear" w:color="auto" w:fill="auto"/>
            <w:noWrap/>
            <w:vAlign w:val="bottom"/>
            <w:hideMark/>
          </w:tcPr>
          <w:p w14:paraId="5773D38D" w14:textId="12589FCB"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103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021,12</w:t>
            </w:r>
          </w:p>
        </w:tc>
      </w:tr>
      <w:tr w:rsidR="006235D1" w:rsidRPr="00F3032F" w14:paraId="54374755"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D581AD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 xml:space="preserve">JPO - China </w:t>
            </w:r>
          </w:p>
        </w:tc>
        <w:tc>
          <w:tcPr>
            <w:tcW w:w="1620" w:type="dxa"/>
            <w:tcBorders>
              <w:top w:val="nil"/>
              <w:left w:val="nil"/>
              <w:bottom w:val="single" w:sz="4" w:space="0" w:color="auto"/>
              <w:right w:val="single" w:sz="4" w:space="0" w:color="auto"/>
            </w:tcBorders>
            <w:shd w:val="clear" w:color="auto" w:fill="auto"/>
            <w:vAlign w:val="bottom"/>
            <w:hideMark/>
          </w:tcPr>
          <w:p w14:paraId="580AFE4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China</w:t>
            </w:r>
          </w:p>
        </w:tc>
        <w:tc>
          <w:tcPr>
            <w:tcW w:w="1980" w:type="dxa"/>
            <w:tcBorders>
              <w:top w:val="nil"/>
              <w:left w:val="nil"/>
              <w:bottom w:val="single" w:sz="4" w:space="0" w:color="auto"/>
              <w:right w:val="single" w:sz="4" w:space="0" w:color="auto"/>
            </w:tcBorders>
            <w:shd w:val="clear" w:color="auto" w:fill="auto"/>
            <w:noWrap/>
            <w:vAlign w:val="bottom"/>
            <w:hideMark/>
          </w:tcPr>
          <w:p w14:paraId="38CAB966" w14:textId="58B5BAD5"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358,95</w:t>
            </w:r>
          </w:p>
        </w:tc>
      </w:tr>
      <w:tr w:rsidR="006235D1" w:rsidRPr="00F3032F" w14:paraId="5426471B"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7B87A71"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noWrap/>
            <w:vAlign w:val="bottom"/>
            <w:hideMark/>
          </w:tcPr>
          <w:p w14:paraId="2B3E36D7"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0CCA9E44" w14:textId="3738C9C6"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340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058,18</w:t>
            </w:r>
          </w:p>
        </w:tc>
      </w:tr>
      <w:tr w:rsidR="006235D1" w:rsidRPr="00306B69" w14:paraId="41B3CB79" w14:textId="77777777">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B82BDAF" w14:textId="77777777" w:rsidR="006235D1" w:rsidRPr="00306B69" w:rsidRDefault="00186E0E">
            <w:pPr>
              <w:tabs>
                <w:tab w:val="clear" w:pos="567"/>
              </w:tabs>
              <w:snapToGrid/>
              <w:jc w:val="center"/>
              <w:rPr>
                <w:rFonts w:asciiTheme="minorBidi" w:hAnsiTheme="minorBidi" w:cstheme="minorBidi"/>
                <w:b/>
                <w:bCs/>
                <w:sz w:val="16"/>
                <w:szCs w:val="16"/>
                <w:lang w:val="es-ES_tradnl"/>
              </w:rPr>
            </w:pPr>
            <w:r w:rsidRPr="00306B69">
              <w:rPr>
                <w:rFonts w:asciiTheme="minorBidi" w:hAnsiTheme="minorBidi" w:cstheme="minorBidi"/>
                <w:b/>
                <w:bCs/>
                <w:sz w:val="16"/>
                <w:szCs w:val="16"/>
                <w:lang w:val="es-ES_tradnl"/>
              </w:rPr>
              <w:t>FUNCIÓN B (Sistemas de observación/gestión de datos)</w:t>
            </w:r>
          </w:p>
        </w:tc>
      </w:tr>
      <w:tr w:rsidR="006235D1" w:rsidRPr="00F3032F" w14:paraId="7B68E067" w14:textId="77777777">
        <w:trPr>
          <w:trHeight w:val="252"/>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991C63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Microdatos: colmar las lagunas de conocimientos en los sistemas mundiales de datos sobre la biodiversidad</w:t>
            </w:r>
          </w:p>
        </w:tc>
        <w:tc>
          <w:tcPr>
            <w:tcW w:w="1620" w:type="dxa"/>
            <w:tcBorders>
              <w:top w:val="nil"/>
              <w:left w:val="nil"/>
              <w:bottom w:val="single" w:sz="4" w:space="0" w:color="auto"/>
              <w:right w:val="single" w:sz="4" w:space="0" w:color="auto"/>
            </w:tcBorders>
            <w:shd w:val="clear" w:color="auto" w:fill="auto"/>
            <w:vAlign w:val="bottom"/>
            <w:hideMark/>
          </w:tcPr>
          <w:p w14:paraId="586CE21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642BB26D" w14:textId="7777777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252,38</w:t>
            </w:r>
          </w:p>
        </w:tc>
      </w:tr>
      <w:tr w:rsidR="006235D1" w:rsidRPr="00F3032F" w14:paraId="4D1E95D8"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0175C356" w14:textId="77777777" w:rsidR="006235D1" w:rsidRPr="00F3032F" w:rsidRDefault="00186E0E">
            <w:pPr>
              <w:tabs>
                <w:tab w:val="clear" w:pos="567"/>
              </w:tabs>
              <w:snapToGrid/>
              <w:rPr>
                <w:rFonts w:asciiTheme="minorBidi" w:hAnsiTheme="minorBidi" w:cstheme="minorBidi"/>
                <w:color w:val="000000"/>
                <w:sz w:val="16"/>
                <w:szCs w:val="16"/>
                <w:lang w:val="es-ES_tradnl"/>
              </w:rPr>
            </w:pPr>
            <w:r w:rsidRPr="00F3032F">
              <w:rPr>
                <w:rFonts w:asciiTheme="minorBidi" w:hAnsiTheme="minorBidi" w:cstheme="minorBidi"/>
                <w:sz w:val="16"/>
                <w:szCs w:val="16"/>
                <w:lang w:val="es-ES_tradnl"/>
              </w:rPr>
              <w:t>Red de Alerta sobre la Biodiversidad Marina de las Islas del Pacífico</w:t>
            </w:r>
          </w:p>
        </w:tc>
        <w:tc>
          <w:tcPr>
            <w:tcW w:w="1620" w:type="dxa"/>
            <w:tcBorders>
              <w:top w:val="nil"/>
              <w:left w:val="nil"/>
              <w:bottom w:val="single" w:sz="4" w:space="0" w:color="auto"/>
              <w:right w:val="single" w:sz="4" w:space="0" w:color="auto"/>
            </w:tcBorders>
            <w:shd w:val="clear" w:color="auto" w:fill="auto"/>
            <w:vAlign w:val="bottom"/>
            <w:hideMark/>
          </w:tcPr>
          <w:p w14:paraId="1DD36DB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5324FD84" w14:textId="082D3B0D"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264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802,22</w:t>
            </w:r>
          </w:p>
        </w:tc>
      </w:tr>
      <w:tr w:rsidR="006235D1" w:rsidRPr="00F3032F" w14:paraId="3A4D8A9B"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9675C62" w14:textId="77777777" w:rsidR="006235D1" w:rsidRPr="00F3032F" w:rsidRDefault="00186E0E">
            <w:pPr>
              <w:tabs>
                <w:tab w:val="clear" w:pos="567"/>
              </w:tabs>
              <w:snapToGrid/>
              <w:rPr>
                <w:rFonts w:asciiTheme="minorBidi" w:hAnsiTheme="minorBidi" w:cstheme="minorBidi"/>
                <w:color w:val="000000"/>
                <w:sz w:val="16"/>
                <w:szCs w:val="16"/>
                <w:lang w:val="es-ES_tradnl"/>
              </w:rPr>
            </w:pPr>
            <w:r w:rsidRPr="00F3032F">
              <w:rPr>
                <w:rFonts w:asciiTheme="minorBidi" w:hAnsiTheme="minorBidi" w:cstheme="minorBidi"/>
                <w:sz w:val="16"/>
                <w:szCs w:val="16"/>
                <w:lang w:val="es-ES_tradnl"/>
              </w:rPr>
              <w:t>Ocean InfoHub</w:t>
            </w:r>
          </w:p>
        </w:tc>
        <w:tc>
          <w:tcPr>
            <w:tcW w:w="1620" w:type="dxa"/>
            <w:tcBorders>
              <w:top w:val="nil"/>
              <w:left w:val="nil"/>
              <w:bottom w:val="single" w:sz="4" w:space="0" w:color="auto"/>
              <w:right w:val="single" w:sz="4" w:space="0" w:color="auto"/>
            </w:tcBorders>
            <w:shd w:val="clear" w:color="auto" w:fill="auto"/>
            <w:vAlign w:val="bottom"/>
            <w:hideMark/>
          </w:tcPr>
          <w:p w14:paraId="7D4FD81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7B20F46A" w14:textId="73F1769B"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244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045,17</w:t>
            </w:r>
          </w:p>
        </w:tc>
      </w:tr>
      <w:tr w:rsidR="006235D1" w:rsidRPr="00F3032F" w14:paraId="088A92AE"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BCB3F23"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EuroSea</w:t>
            </w:r>
          </w:p>
        </w:tc>
        <w:tc>
          <w:tcPr>
            <w:tcW w:w="1620" w:type="dxa"/>
            <w:tcBorders>
              <w:top w:val="nil"/>
              <w:left w:val="nil"/>
              <w:bottom w:val="single" w:sz="4" w:space="0" w:color="auto"/>
              <w:right w:val="single" w:sz="4" w:space="0" w:color="auto"/>
            </w:tcBorders>
            <w:shd w:val="clear" w:color="auto" w:fill="auto"/>
            <w:vAlign w:val="bottom"/>
            <w:hideMark/>
          </w:tcPr>
          <w:p w14:paraId="4F4211F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34B7C197" w14:textId="2E2070C5"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116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004,85</w:t>
            </w:r>
          </w:p>
        </w:tc>
      </w:tr>
      <w:tr w:rsidR="006235D1" w:rsidRPr="00F3032F" w14:paraId="1FAA674C"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729C20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JERICO-S3</w:t>
            </w:r>
          </w:p>
        </w:tc>
        <w:tc>
          <w:tcPr>
            <w:tcW w:w="1620" w:type="dxa"/>
            <w:tcBorders>
              <w:top w:val="nil"/>
              <w:left w:val="nil"/>
              <w:bottom w:val="single" w:sz="4" w:space="0" w:color="auto"/>
              <w:right w:val="single" w:sz="4" w:space="0" w:color="auto"/>
            </w:tcBorders>
            <w:shd w:val="clear" w:color="auto" w:fill="auto"/>
            <w:noWrap/>
            <w:vAlign w:val="bottom"/>
            <w:hideMark/>
          </w:tcPr>
          <w:p w14:paraId="28045AF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4A22447E" w14:textId="7BEE4F88"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875,00</w:t>
            </w:r>
          </w:p>
        </w:tc>
      </w:tr>
      <w:tr w:rsidR="006235D1" w:rsidRPr="00F3032F" w14:paraId="27C436EB"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7499A0F"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noWrap/>
            <w:vAlign w:val="bottom"/>
            <w:hideMark/>
          </w:tcPr>
          <w:p w14:paraId="0DA82E48"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044B2A" w14:textId="1736B7BC"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671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979,62</w:t>
            </w:r>
          </w:p>
        </w:tc>
      </w:tr>
      <w:tr w:rsidR="006235D1" w:rsidRPr="00306B69" w14:paraId="78B92D6E" w14:textId="77777777">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2D7B92BD" w14:textId="77777777" w:rsidR="006235D1" w:rsidRPr="00306B69" w:rsidRDefault="00186E0E">
            <w:pPr>
              <w:tabs>
                <w:tab w:val="clear" w:pos="567"/>
              </w:tabs>
              <w:snapToGrid/>
              <w:jc w:val="center"/>
              <w:rPr>
                <w:rFonts w:asciiTheme="minorBidi" w:hAnsiTheme="minorBidi" w:cstheme="minorBidi"/>
                <w:b/>
                <w:bCs/>
                <w:sz w:val="16"/>
                <w:szCs w:val="16"/>
                <w:lang w:val="es-ES_tradnl"/>
              </w:rPr>
            </w:pPr>
            <w:r w:rsidRPr="00306B69">
              <w:rPr>
                <w:rFonts w:asciiTheme="minorBidi" w:hAnsiTheme="minorBidi" w:cstheme="minorBidi"/>
                <w:b/>
                <w:bCs/>
                <w:sz w:val="16"/>
                <w:szCs w:val="16"/>
                <w:lang w:val="es-ES_tradnl"/>
              </w:rPr>
              <w:t>FUNCIÓN C (Alerta temprana y servicios)</w:t>
            </w:r>
          </w:p>
        </w:tc>
      </w:tr>
      <w:tr w:rsidR="006235D1" w:rsidRPr="00F3032F" w14:paraId="10BACB50"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310CDD1"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Alerta temprana y respuesta frente a los tsunamis en América Central</w:t>
            </w:r>
          </w:p>
        </w:tc>
        <w:tc>
          <w:tcPr>
            <w:tcW w:w="1620" w:type="dxa"/>
            <w:tcBorders>
              <w:top w:val="nil"/>
              <w:left w:val="nil"/>
              <w:bottom w:val="single" w:sz="4" w:space="0" w:color="auto"/>
              <w:right w:val="single" w:sz="4" w:space="0" w:color="auto"/>
            </w:tcBorders>
            <w:shd w:val="clear" w:color="auto" w:fill="auto"/>
            <w:vAlign w:val="bottom"/>
            <w:hideMark/>
          </w:tcPr>
          <w:p w14:paraId="66B4CAA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40D04383" w14:textId="7777777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125,15</w:t>
            </w:r>
          </w:p>
        </w:tc>
      </w:tr>
      <w:tr w:rsidR="006235D1" w:rsidRPr="00F3032F" w14:paraId="52947072"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691683E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Alerta temprana y respuesta frente a los tsunamis en el Caribe</w:t>
            </w:r>
          </w:p>
        </w:tc>
        <w:tc>
          <w:tcPr>
            <w:tcW w:w="1620" w:type="dxa"/>
            <w:tcBorders>
              <w:top w:val="nil"/>
              <w:left w:val="nil"/>
              <w:bottom w:val="single" w:sz="4" w:space="0" w:color="auto"/>
              <w:right w:val="single" w:sz="4" w:space="0" w:color="auto"/>
            </w:tcBorders>
            <w:shd w:val="clear" w:color="auto" w:fill="auto"/>
            <w:noWrap/>
            <w:vAlign w:val="bottom"/>
            <w:hideMark/>
          </w:tcPr>
          <w:p w14:paraId="1FCFAFA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7D91847B" w14:textId="31F1DDD2"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269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758,56</w:t>
            </w:r>
          </w:p>
        </w:tc>
      </w:tr>
      <w:tr w:rsidR="006235D1" w:rsidRPr="00F3032F" w14:paraId="04DAA4D0"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3AAB8B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Fortalecimiento de la alerta contra los tsunamis en la región noroccidental del océano Índico</w:t>
            </w:r>
          </w:p>
        </w:tc>
        <w:tc>
          <w:tcPr>
            <w:tcW w:w="1620" w:type="dxa"/>
            <w:tcBorders>
              <w:top w:val="nil"/>
              <w:left w:val="nil"/>
              <w:bottom w:val="single" w:sz="4" w:space="0" w:color="auto"/>
              <w:right w:val="single" w:sz="4" w:space="0" w:color="auto"/>
            </w:tcBorders>
            <w:shd w:val="clear" w:color="auto" w:fill="auto"/>
            <w:noWrap/>
            <w:vAlign w:val="bottom"/>
            <w:hideMark/>
          </w:tcPr>
          <w:p w14:paraId="677DA65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CESPAP</w:t>
            </w:r>
          </w:p>
        </w:tc>
        <w:tc>
          <w:tcPr>
            <w:tcW w:w="1980" w:type="dxa"/>
            <w:tcBorders>
              <w:top w:val="nil"/>
              <w:left w:val="nil"/>
              <w:bottom w:val="single" w:sz="4" w:space="0" w:color="auto"/>
              <w:right w:val="single" w:sz="4" w:space="0" w:color="auto"/>
            </w:tcBorders>
            <w:shd w:val="clear" w:color="auto" w:fill="auto"/>
            <w:noWrap/>
            <w:vAlign w:val="bottom"/>
            <w:hideMark/>
          </w:tcPr>
          <w:p w14:paraId="5A6236BC" w14:textId="36409B6D"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78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181,82</w:t>
            </w:r>
          </w:p>
        </w:tc>
      </w:tr>
      <w:tr w:rsidR="006235D1" w:rsidRPr="00F3032F" w14:paraId="2865F698"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2F18339"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noWrap/>
            <w:vAlign w:val="bottom"/>
            <w:hideMark/>
          </w:tcPr>
          <w:p w14:paraId="1643FC60"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359A1C" w14:textId="3A320C61"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348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065,53</w:t>
            </w:r>
          </w:p>
        </w:tc>
      </w:tr>
      <w:tr w:rsidR="006235D1" w:rsidRPr="00306B69" w14:paraId="4873410E" w14:textId="77777777">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AB1F790" w14:textId="77777777" w:rsidR="006235D1" w:rsidRPr="00306B69" w:rsidRDefault="00186E0E">
            <w:pPr>
              <w:tabs>
                <w:tab w:val="clear" w:pos="567"/>
              </w:tabs>
              <w:snapToGrid/>
              <w:jc w:val="center"/>
              <w:rPr>
                <w:rFonts w:asciiTheme="minorBidi" w:hAnsiTheme="minorBidi" w:cstheme="minorBidi"/>
                <w:b/>
                <w:bCs/>
                <w:sz w:val="16"/>
                <w:szCs w:val="16"/>
                <w:lang w:val="es-ES_tradnl"/>
              </w:rPr>
            </w:pPr>
            <w:r w:rsidRPr="00306B69">
              <w:rPr>
                <w:rFonts w:asciiTheme="minorBidi" w:hAnsiTheme="minorBidi" w:cstheme="minorBidi"/>
                <w:b/>
                <w:bCs/>
                <w:sz w:val="16"/>
                <w:szCs w:val="16"/>
                <w:lang w:val="es-ES_tradnl"/>
              </w:rPr>
              <w:t>FUNCIÓN D (Evaluación e información para las políticas)</w:t>
            </w:r>
          </w:p>
        </w:tc>
      </w:tr>
      <w:tr w:rsidR="006235D1" w:rsidRPr="00F3032F" w14:paraId="3EB3F73F"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08938597"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proofErr w:type="spellStart"/>
            <w:r w:rsidRPr="00F3032F">
              <w:rPr>
                <w:rFonts w:asciiTheme="minorBidi" w:hAnsiTheme="minorBidi" w:cstheme="minorBidi"/>
                <w:sz w:val="16"/>
                <w:szCs w:val="16"/>
                <w:lang w:val="es-ES_tradnl"/>
              </w:rPr>
              <w:t>GloFoulind</w:t>
            </w:r>
            <w:proofErr w:type="spellEnd"/>
            <w:r w:rsidRPr="00F3032F">
              <w:rPr>
                <w:rFonts w:asciiTheme="minorBidi" w:hAnsiTheme="minorBidi" w:cstheme="minorBidi"/>
                <w:sz w:val="16"/>
                <w:szCs w:val="16"/>
                <w:lang w:val="es-ES_tradnl"/>
              </w:rPr>
              <w:t xml:space="preserve"> </w:t>
            </w:r>
            <w:proofErr w:type="spellStart"/>
            <w:r w:rsidRPr="00F3032F">
              <w:rPr>
                <w:rFonts w:asciiTheme="minorBidi" w:hAnsiTheme="minorBidi" w:cstheme="minorBidi"/>
                <w:sz w:val="16"/>
                <w:szCs w:val="16"/>
                <w:lang w:val="es-ES_tradnl"/>
              </w:rPr>
              <w:t>Partnerships</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1E789A9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OMI</w:t>
            </w:r>
          </w:p>
        </w:tc>
        <w:tc>
          <w:tcPr>
            <w:tcW w:w="1980" w:type="dxa"/>
            <w:tcBorders>
              <w:top w:val="nil"/>
              <w:left w:val="nil"/>
              <w:bottom w:val="single" w:sz="4" w:space="0" w:color="auto"/>
              <w:right w:val="single" w:sz="4" w:space="0" w:color="auto"/>
            </w:tcBorders>
            <w:shd w:val="clear" w:color="auto" w:fill="auto"/>
            <w:noWrap/>
            <w:vAlign w:val="bottom"/>
            <w:hideMark/>
          </w:tcPr>
          <w:p w14:paraId="13D0720C" w14:textId="1AAE8D0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078,72</w:t>
            </w:r>
          </w:p>
        </w:tc>
      </w:tr>
      <w:tr w:rsidR="006235D1" w:rsidRPr="00F3032F" w14:paraId="0C81E776"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921114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DIPS-4 Ocean Assessments</w:t>
            </w:r>
          </w:p>
        </w:tc>
        <w:tc>
          <w:tcPr>
            <w:tcW w:w="1620" w:type="dxa"/>
            <w:tcBorders>
              <w:top w:val="nil"/>
              <w:left w:val="nil"/>
              <w:bottom w:val="single" w:sz="4" w:space="0" w:color="auto"/>
              <w:right w:val="single" w:sz="4" w:space="0" w:color="auto"/>
            </w:tcBorders>
            <w:shd w:val="clear" w:color="auto" w:fill="auto"/>
            <w:noWrap/>
            <w:vAlign w:val="bottom"/>
            <w:hideMark/>
          </w:tcPr>
          <w:p w14:paraId="24A02E5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301E1114" w14:textId="0274CFA8"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701,34</w:t>
            </w:r>
          </w:p>
        </w:tc>
      </w:tr>
      <w:tr w:rsidR="006235D1" w:rsidRPr="00F3032F" w14:paraId="68D811D2"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6E99605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 xml:space="preserve">Adscripción de personal JAMSTEC </w:t>
            </w:r>
          </w:p>
        </w:tc>
        <w:tc>
          <w:tcPr>
            <w:tcW w:w="1620" w:type="dxa"/>
            <w:tcBorders>
              <w:top w:val="nil"/>
              <w:left w:val="nil"/>
              <w:bottom w:val="single" w:sz="4" w:space="0" w:color="auto"/>
              <w:right w:val="single" w:sz="4" w:space="0" w:color="auto"/>
            </w:tcBorders>
            <w:shd w:val="clear" w:color="auto" w:fill="auto"/>
            <w:vAlign w:val="bottom"/>
            <w:hideMark/>
          </w:tcPr>
          <w:p w14:paraId="0D1319CC"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Japón</w:t>
            </w:r>
          </w:p>
        </w:tc>
        <w:tc>
          <w:tcPr>
            <w:tcW w:w="1980" w:type="dxa"/>
            <w:tcBorders>
              <w:top w:val="nil"/>
              <w:left w:val="nil"/>
              <w:bottom w:val="single" w:sz="4" w:space="0" w:color="auto"/>
              <w:right w:val="single" w:sz="4" w:space="0" w:color="auto"/>
            </w:tcBorders>
            <w:shd w:val="clear" w:color="auto" w:fill="auto"/>
            <w:noWrap/>
            <w:vAlign w:val="bottom"/>
            <w:hideMark/>
          </w:tcPr>
          <w:p w14:paraId="30D14F33" w14:textId="3535D6AD"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199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501,46</w:t>
            </w:r>
          </w:p>
        </w:tc>
      </w:tr>
      <w:tr w:rsidR="006235D1" w:rsidRPr="00F3032F" w14:paraId="78EF4017"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4308B44"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noWrap/>
            <w:vAlign w:val="bottom"/>
            <w:hideMark/>
          </w:tcPr>
          <w:p w14:paraId="155B91B6"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74F1BD12" w14:textId="65ED7342"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338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281,52</w:t>
            </w:r>
          </w:p>
        </w:tc>
      </w:tr>
      <w:tr w:rsidR="006235D1" w:rsidRPr="00306B69" w14:paraId="35C7F937" w14:textId="77777777">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D7AA992" w14:textId="77777777" w:rsidR="006235D1" w:rsidRPr="00306B69" w:rsidRDefault="00186E0E">
            <w:pPr>
              <w:tabs>
                <w:tab w:val="clear" w:pos="567"/>
              </w:tabs>
              <w:snapToGrid/>
              <w:jc w:val="center"/>
              <w:rPr>
                <w:rFonts w:asciiTheme="minorBidi" w:hAnsiTheme="minorBidi" w:cstheme="minorBidi"/>
                <w:b/>
                <w:bCs/>
                <w:sz w:val="16"/>
                <w:szCs w:val="16"/>
                <w:lang w:val="es-ES_tradnl"/>
              </w:rPr>
            </w:pPr>
            <w:r w:rsidRPr="00306B69">
              <w:rPr>
                <w:rFonts w:asciiTheme="minorBidi" w:hAnsiTheme="minorBidi" w:cstheme="minorBidi"/>
                <w:b/>
                <w:bCs/>
                <w:sz w:val="16"/>
                <w:szCs w:val="16"/>
                <w:lang w:val="es-ES_tradnl"/>
              </w:rPr>
              <w:t>FUNCIÓN E (Gestión sostenible y gobernanza)</w:t>
            </w:r>
          </w:p>
        </w:tc>
      </w:tr>
      <w:tr w:rsidR="006235D1" w:rsidRPr="00F3032F" w14:paraId="35F7C1FD"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3B08F2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Proyecto LME:LEARN del FMAM</w:t>
            </w:r>
          </w:p>
        </w:tc>
        <w:tc>
          <w:tcPr>
            <w:tcW w:w="1620" w:type="dxa"/>
            <w:tcBorders>
              <w:top w:val="nil"/>
              <w:left w:val="nil"/>
              <w:bottom w:val="single" w:sz="4" w:space="0" w:color="auto"/>
              <w:right w:val="single" w:sz="4" w:space="0" w:color="auto"/>
            </w:tcBorders>
            <w:shd w:val="clear" w:color="auto" w:fill="auto"/>
            <w:noWrap/>
            <w:vAlign w:val="bottom"/>
            <w:hideMark/>
          </w:tcPr>
          <w:p w14:paraId="377041F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689EFA5D" w14:textId="7A0E9B54"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156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814,47</w:t>
            </w:r>
          </w:p>
        </w:tc>
      </w:tr>
      <w:tr w:rsidR="006235D1" w:rsidRPr="00F3032F" w14:paraId="54C9591E"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CD9D89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Proyecto IW:LEARN del FMAM</w:t>
            </w:r>
          </w:p>
        </w:tc>
        <w:tc>
          <w:tcPr>
            <w:tcW w:w="1620" w:type="dxa"/>
            <w:tcBorders>
              <w:top w:val="nil"/>
              <w:left w:val="nil"/>
              <w:bottom w:val="single" w:sz="4" w:space="0" w:color="auto"/>
              <w:right w:val="single" w:sz="4" w:space="0" w:color="auto"/>
            </w:tcBorders>
            <w:shd w:val="clear" w:color="auto" w:fill="auto"/>
            <w:noWrap/>
            <w:vAlign w:val="bottom"/>
            <w:hideMark/>
          </w:tcPr>
          <w:p w14:paraId="4C56A58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3318AD9E" w14:textId="02371A40"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434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654,74</w:t>
            </w:r>
          </w:p>
        </w:tc>
      </w:tr>
      <w:tr w:rsidR="006235D1" w:rsidRPr="00F3032F" w14:paraId="46E47F72"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B6CC21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Proyecto IW:LEARN 5 del PPG del FMAM</w:t>
            </w:r>
          </w:p>
        </w:tc>
        <w:tc>
          <w:tcPr>
            <w:tcW w:w="1620" w:type="dxa"/>
            <w:tcBorders>
              <w:top w:val="nil"/>
              <w:left w:val="nil"/>
              <w:bottom w:val="single" w:sz="4" w:space="0" w:color="auto"/>
              <w:right w:val="single" w:sz="4" w:space="0" w:color="auto"/>
            </w:tcBorders>
            <w:shd w:val="clear" w:color="auto" w:fill="auto"/>
            <w:noWrap/>
            <w:vAlign w:val="bottom"/>
            <w:hideMark/>
          </w:tcPr>
          <w:p w14:paraId="265FDA2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46410187" w14:textId="12E99ACA"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149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998,05</w:t>
            </w:r>
          </w:p>
        </w:tc>
      </w:tr>
      <w:tr w:rsidR="006235D1" w:rsidRPr="00F3032F" w14:paraId="779F7BFE"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6FA055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Proyecto sobre los sargazos del PPG del FMAM</w:t>
            </w:r>
          </w:p>
        </w:tc>
        <w:tc>
          <w:tcPr>
            <w:tcW w:w="1620" w:type="dxa"/>
            <w:tcBorders>
              <w:top w:val="nil"/>
              <w:left w:val="nil"/>
              <w:bottom w:val="single" w:sz="4" w:space="0" w:color="auto"/>
              <w:right w:val="single" w:sz="4" w:space="0" w:color="auto"/>
            </w:tcBorders>
            <w:shd w:val="clear" w:color="auto" w:fill="auto"/>
            <w:noWrap/>
            <w:vAlign w:val="bottom"/>
            <w:hideMark/>
          </w:tcPr>
          <w:p w14:paraId="00ACAF8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PNUD</w:t>
            </w:r>
          </w:p>
        </w:tc>
        <w:tc>
          <w:tcPr>
            <w:tcW w:w="1980" w:type="dxa"/>
            <w:tcBorders>
              <w:top w:val="nil"/>
              <w:left w:val="nil"/>
              <w:bottom w:val="single" w:sz="4" w:space="0" w:color="auto"/>
              <w:right w:val="single" w:sz="4" w:space="0" w:color="auto"/>
            </w:tcBorders>
            <w:shd w:val="clear" w:color="auto" w:fill="auto"/>
            <w:noWrap/>
            <w:vAlign w:val="bottom"/>
            <w:hideMark/>
          </w:tcPr>
          <w:p w14:paraId="7BD6B9B6" w14:textId="13DAA763"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859,86</w:t>
            </w:r>
          </w:p>
        </w:tc>
      </w:tr>
      <w:tr w:rsidR="006235D1" w:rsidRPr="00F3032F" w14:paraId="5D3C3614"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C64B4D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Actividades regionales y mundiales de desarrollo en apoyo de la cultura oceánica, la planificación espacial marina y el Decenio del Océano</w:t>
            </w:r>
          </w:p>
        </w:tc>
        <w:tc>
          <w:tcPr>
            <w:tcW w:w="1620" w:type="dxa"/>
            <w:tcBorders>
              <w:top w:val="nil"/>
              <w:left w:val="nil"/>
              <w:bottom w:val="single" w:sz="4" w:space="0" w:color="auto"/>
              <w:right w:val="single" w:sz="4" w:space="0" w:color="auto"/>
            </w:tcBorders>
            <w:shd w:val="clear" w:color="auto" w:fill="auto"/>
            <w:noWrap/>
            <w:vAlign w:val="bottom"/>
            <w:hideMark/>
          </w:tcPr>
          <w:p w14:paraId="7E7A4F6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Suecia</w:t>
            </w:r>
          </w:p>
        </w:tc>
        <w:tc>
          <w:tcPr>
            <w:tcW w:w="1980" w:type="dxa"/>
            <w:tcBorders>
              <w:top w:val="nil"/>
              <w:left w:val="nil"/>
              <w:bottom w:val="single" w:sz="4" w:space="0" w:color="auto"/>
              <w:right w:val="single" w:sz="4" w:space="0" w:color="auto"/>
            </w:tcBorders>
            <w:shd w:val="clear" w:color="auto" w:fill="auto"/>
            <w:noWrap/>
            <w:vAlign w:val="bottom"/>
            <w:hideMark/>
          </w:tcPr>
          <w:p w14:paraId="3546190F" w14:textId="26E86AAC"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111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500,94</w:t>
            </w:r>
          </w:p>
        </w:tc>
      </w:tr>
      <w:tr w:rsidR="006235D1" w:rsidRPr="00F3032F" w14:paraId="04AD5D7E"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9F3911A"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Actividades regionales y mundiales de desarrollo en apoyo de la cultura oceánica, la planificación espacial marina y el Decenio del Océano</w:t>
            </w:r>
          </w:p>
        </w:tc>
        <w:tc>
          <w:tcPr>
            <w:tcW w:w="1620" w:type="dxa"/>
            <w:tcBorders>
              <w:top w:val="nil"/>
              <w:left w:val="nil"/>
              <w:bottom w:val="single" w:sz="4" w:space="0" w:color="auto"/>
              <w:right w:val="single" w:sz="4" w:space="0" w:color="auto"/>
            </w:tcBorders>
            <w:shd w:val="clear" w:color="auto" w:fill="auto"/>
            <w:noWrap/>
            <w:vAlign w:val="bottom"/>
            <w:hideMark/>
          </w:tcPr>
          <w:p w14:paraId="40128B9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Suecia</w:t>
            </w:r>
          </w:p>
        </w:tc>
        <w:tc>
          <w:tcPr>
            <w:tcW w:w="1980" w:type="dxa"/>
            <w:tcBorders>
              <w:top w:val="nil"/>
              <w:left w:val="nil"/>
              <w:bottom w:val="single" w:sz="4" w:space="0" w:color="auto"/>
              <w:right w:val="single" w:sz="4" w:space="0" w:color="auto"/>
            </w:tcBorders>
            <w:shd w:val="clear" w:color="auto" w:fill="auto"/>
            <w:noWrap/>
            <w:vAlign w:val="bottom"/>
            <w:hideMark/>
          </w:tcPr>
          <w:p w14:paraId="22828823" w14:textId="6C37207A"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688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031,01</w:t>
            </w:r>
          </w:p>
        </w:tc>
      </w:tr>
      <w:tr w:rsidR="006235D1" w:rsidRPr="00F3032F" w14:paraId="4B69ABF0"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9E855C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Actividades regionales y mundiales de desarrollo en apoyo de la cultura oceánica, la planificación espacial marina y el Decenio del Océano</w:t>
            </w:r>
          </w:p>
        </w:tc>
        <w:tc>
          <w:tcPr>
            <w:tcW w:w="1620" w:type="dxa"/>
            <w:tcBorders>
              <w:top w:val="nil"/>
              <w:left w:val="nil"/>
              <w:bottom w:val="single" w:sz="4" w:space="0" w:color="auto"/>
              <w:right w:val="single" w:sz="4" w:space="0" w:color="auto"/>
            </w:tcBorders>
            <w:shd w:val="clear" w:color="auto" w:fill="auto"/>
            <w:noWrap/>
            <w:vAlign w:val="bottom"/>
            <w:hideMark/>
          </w:tcPr>
          <w:p w14:paraId="312FBD8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Suecia</w:t>
            </w:r>
          </w:p>
        </w:tc>
        <w:tc>
          <w:tcPr>
            <w:tcW w:w="1980" w:type="dxa"/>
            <w:tcBorders>
              <w:top w:val="nil"/>
              <w:left w:val="nil"/>
              <w:bottom w:val="single" w:sz="4" w:space="0" w:color="auto"/>
              <w:right w:val="single" w:sz="4" w:space="0" w:color="auto"/>
            </w:tcBorders>
            <w:shd w:val="clear" w:color="auto" w:fill="auto"/>
            <w:noWrap/>
            <w:vAlign w:val="bottom"/>
            <w:hideMark/>
          </w:tcPr>
          <w:p w14:paraId="0F870F7B" w14:textId="23417800"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464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119,09</w:t>
            </w:r>
          </w:p>
        </w:tc>
      </w:tr>
      <w:tr w:rsidR="006235D1" w:rsidRPr="00F3032F" w14:paraId="1D2A5459"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FF5F04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Gestión basada en los ecosistemas y recursos marinos protegidos en el Pacífico Sudoriental</w:t>
            </w:r>
          </w:p>
        </w:tc>
        <w:tc>
          <w:tcPr>
            <w:tcW w:w="1620" w:type="dxa"/>
            <w:tcBorders>
              <w:top w:val="nil"/>
              <w:left w:val="nil"/>
              <w:bottom w:val="single" w:sz="4" w:space="0" w:color="auto"/>
              <w:right w:val="single" w:sz="4" w:space="0" w:color="auto"/>
            </w:tcBorders>
            <w:shd w:val="clear" w:color="auto" w:fill="auto"/>
            <w:noWrap/>
            <w:vAlign w:val="bottom"/>
            <w:hideMark/>
          </w:tcPr>
          <w:p w14:paraId="090EADD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132F6B0C" w14:textId="5DFCB11A"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552,69</w:t>
            </w:r>
          </w:p>
        </w:tc>
      </w:tr>
      <w:tr w:rsidR="006235D1" w:rsidRPr="00F3032F" w14:paraId="31E0ED9F"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BF29B84"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Apoyo para la gobernanza y la coordinación central - Decenio del Océano</w:t>
            </w:r>
          </w:p>
        </w:tc>
        <w:tc>
          <w:tcPr>
            <w:tcW w:w="1620" w:type="dxa"/>
            <w:tcBorders>
              <w:top w:val="nil"/>
              <w:left w:val="nil"/>
              <w:bottom w:val="single" w:sz="4" w:space="0" w:color="auto"/>
              <w:right w:val="single" w:sz="4" w:space="0" w:color="auto"/>
            </w:tcBorders>
            <w:shd w:val="clear" w:color="auto" w:fill="auto"/>
            <w:noWrap/>
            <w:vAlign w:val="bottom"/>
            <w:hideMark/>
          </w:tcPr>
          <w:p w14:paraId="2545183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Canadá</w:t>
            </w:r>
          </w:p>
        </w:tc>
        <w:tc>
          <w:tcPr>
            <w:tcW w:w="1980" w:type="dxa"/>
            <w:tcBorders>
              <w:top w:val="nil"/>
              <w:left w:val="nil"/>
              <w:bottom w:val="single" w:sz="4" w:space="0" w:color="auto"/>
              <w:right w:val="single" w:sz="4" w:space="0" w:color="auto"/>
            </w:tcBorders>
            <w:shd w:val="clear" w:color="auto" w:fill="auto"/>
            <w:noWrap/>
            <w:vAlign w:val="bottom"/>
            <w:hideMark/>
          </w:tcPr>
          <w:p w14:paraId="66BE6977" w14:textId="581C215A"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281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166,57</w:t>
            </w:r>
          </w:p>
        </w:tc>
      </w:tr>
      <w:tr w:rsidR="006235D1" w:rsidRPr="00F3032F" w14:paraId="5DB3904B"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D08BC1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Fase preparatoria del Decenio del Océano</w:t>
            </w:r>
          </w:p>
        </w:tc>
        <w:tc>
          <w:tcPr>
            <w:tcW w:w="1620" w:type="dxa"/>
            <w:tcBorders>
              <w:top w:val="nil"/>
              <w:left w:val="nil"/>
              <w:bottom w:val="single" w:sz="4" w:space="0" w:color="auto"/>
              <w:right w:val="single" w:sz="4" w:space="0" w:color="auto"/>
            </w:tcBorders>
            <w:shd w:val="clear" w:color="auto" w:fill="auto"/>
            <w:vAlign w:val="bottom"/>
            <w:hideMark/>
          </w:tcPr>
          <w:p w14:paraId="732565B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República de Corea</w:t>
            </w:r>
          </w:p>
        </w:tc>
        <w:tc>
          <w:tcPr>
            <w:tcW w:w="1980" w:type="dxa"/>
            <w:tcBorders>
              <w:top w:val="nil"/>
              <w:left w:val="nil"/>
              <w:bottom w:val="single" w:sz="4" w:space="0" w:color="auto"/>
              <w:right w:val="single" w:sz="4" w:space="0" w:color="auto"/>
            </w:tcBorders>
            <w:shd w:val="clear" w:color="auto" w:fill="auto"/>
            <w:noWrap/>
            <w:vAlign w:val="bottom"/>
            <w:hideMark/>
          </w:tcPr>
          <w:p w14:paraId="7CBC4517" w14:textId="6E1A5E3E"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85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588,24</w:t>
            </w:r>
          </w:p>
        </w:tc>
      </w:tr>
      <w:tr w:rsidR="006235D1" w:rsidRPr="00F3032F" w14:paraId="654C9460" w14:textId="77777777">
        <w:trPr>
          <w:trHeight w:val="228"/>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CB380B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Comunicación y participacion - Decenio del Océano</w:t>
            </w:r>
          </w:p>
        </w:tc>
        <w:tc>
          <w:tcPr>
            <w:tcW w:w="1620" w:type="dxa"/>
            <w:tcBorders>
              <w:top w:val="nil"/>
              <w:left w:val="nil"/>
              <w:bottom w:val="single" w:sz="4" w:space="0" w:color="auto"/>
              <w:right w:val="single" w:sz="4" w:space="0" w:color="auto"/>
            </w:tcBorders>
            <w:shd w:val="clear" w:color="auto" w:fill="auto"/>
            <w:vAlign w:val="bottom"/>
            <w:hideMark/>
          </w:tcPr>
          <w:p w14:paraId="1D5D9C7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República de Corea</w:t>
            </w:r>
          </w:p>
        </w:tc>
        <w:tc>
          <w:tcPr>
            <w:tcW w:w="1980" w:type="dxa"/>
            <w:tcBorders>
              <w:top w:val="nil"/>
              <w:left w:val="nil"/>
              <w:bottom w:val="single" w:sz="4" w:space="0" w:color="auto"/>
              <w:right w:val="single" w:sz="4" w:space="0" w:color="auto"/>
            </w:tcBorders>
            <w:shd w:val="clear" w:color="auto" w:fill="auto"/>
            <w:noWrap/>
            <w:vAlign w:val="bottom"/>
            <w:hideMark/>
          </w:tcPr>
          <w:p w14:paraId="2B4731C1" w14:textId="488638DF"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119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244,07</w:t>
            </w:r>
          </w:p>
        </w:tc>
      </w:tr>
      <w:tr w:rsidR="006235D1" w:rsidRPr="00F3032F" w14:paraId="59686FFC"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5E509D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Ecosistemas de arrecifes de coral en el Pacífico Occidental - DRMREEF-III</w:t>
            </w:r>
          </w:p>
        </w:tc>
        <w:tc>
          <w:tcPr>
            <w:tcW w:w="1620" w:type="dxa"/>
            <w:tcBorders>
              <w:top w:val="nil"/>
              <w:left w:val="nil"/>
              <w:bottom w:val="single" w:sz="4" w:space="0" w:color="auto"/>
              <w:right w:val="single" w:sz="4" w:space="0" w:color="auto"/>
            </w:tcBorders>
            <w:shd w:val="clear" w:color="auto" w:fill="auto"/>
            <w:vAlign w:val="bottom"/>
            <w:hideMark/>
          </w:tcPr>
          <w:p w14:paraId="7EB7EE5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República de Corea</w:t>
            </w:r>
          </w:p>
        </w:tc>
        <w:tc>
          <w:tcPr>
            <w:tcW w:w="1980" w:type="dxa"/>
            <w:tcBorders>
              <w:top w:val="nil"/>
              <w:left w:val="nil"/>
              <w:bottom w:val="single" w:sz="4" w:space="0" w:color="auto"/>
              <w:right w:val="single" w:sz="4" w:space="0" w:color="auto"/>
            </w:tcBorders>
            <w:shd w:val="clear" w:color="auto" w:fill="auto"/>
            <w:noWrap/>
            <w:vAlign w:val="bottom"/>
            <w:hideMark/>
          </w:tcPr>
          <w:p w14:paraId="7140AE37" w14:textId="2C4F2C0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77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333,22</w:t>
            </w:r>
          </w:p>
        </w:tc>
      </w:tr>
      <w:tr w:rsidR="006235D1" w:rsidRPr="00F3032F" w14:paraId="3AD7459C"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69D081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MSPglobal</w:t>
            </w:r>
          </w:p>
        </w:tc>
        <w:tc>
          <w:tcPr>
            <w:tcW w:w="1620" w:type="dxa"/>
            <w:tcBorders>
              <w:top w:val="nil"/>
              <w:left w:val="nil"/>
              <w:bottom w:val="single" w:sz="4" w:space="0" w:color="auto"/>
              <w:right w:val="single" w:sz="4" w:space="0" w:color="auto"/>
            </w:tcBorders>
            <w:shd w:val="clear" w:color="auto" w:fill="auto"/>
            <w:vAlign w:val="bottom"/>
            <w:hideMark/>
          </w:tcPr>
          <w:p w14:paraId="214B2EC6"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5C4E170D" w14:textId="11227914"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717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970,13</w:t>
            </w:r>
          </w:p>
        </w:tc>
      </w:tr>
      <w:tr w:rsidR="006235D1" w:rsidRPr="00F3032F" w14:paraId="56DDA60B"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F963D1F"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Fase preparatoria del Decenio del Océano</w:t>
            </w:r>
          </w:p>
        </w:tc>
        <w:tc>
          <w:tcPr>
            <w:tcW w:w="1620" w:type="dxa"/>
            <w:tcBorders>
              <w:top w:val="nil"/>
              <w:left w:val="nil"/>
              <w:bottom w:val="single" w:sz="4" w:space="0" w:color="auto"/>
              <w:right w:val="single" w:sz="4" w:space="0" w:color="auto"/>
            </w:tcBorders>
            <w:shd w:val="clear" w:color="auto" w:fill="auto"/>
            <w:noWrap/>
            <w:vAlign w:val="bottom"/>
            <w:hideMark/>
          </w:tcPr>
          <w:p w14:paraId="71B3CB17"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Japón</w:t>
            </w:r>
          </w:p>
        </w:tc>
        <w:tc>
          <w:tcPr>
            <w:tcW w:w="1980" w:type="dxa"/>
            <w:tcBorders>
              <w:top w:val="nil"/>
              <w:left w:val="nil"/>
              <w:bottom w:val="single" w:sz="4" w:space="0" w:color="auto"/>
              <w:right w:val="single" w:sz="4" w:space="0" w:color="auto"/>
            </w:tcBorders>
            <w:shd w:val="clear" w:color="auto" w:fill="auto"/>
            <w:noWrap/>
            <w:vAlign w:val="bottom"/>
            <w:hideMark/>
          </w:tcPr>
          <w:p w14:paraId="198322E0" w14:textId="73A06AD4"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212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499,69</w:t>
            </w:r>
          </w:p>
        </w:tc>
      </w:tr>
      <w:tr w:rsidR="006235D1" w:rsidRPr="00F3032F" w14:paraId="6ABD7818"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037D67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El Decenio del Océano: mantener el impulso</w:t>
            </w:r>
          </w:p>
        </w:tc>
        <w:tc>
          <w:tcPr>
            <w:tcW w:w="1620" w:type="dxa"/>
            <w:tcBorders>
              <w:top w:val="nil"/>
              <w:left w:val="nil"/>
              <w:bottom w:val="single" w:sz="4" w:space="0" w:color="auto"/>
              <w:right w:val="single" w:sz="4" w:space="0" w:color="auto"/>
            </w:tcBorders>
            <w:shd w:val="clear" w:color="auto" w:fill="auto"/>
            <w:noWrap/>
            <w:vAlign w:val="bottom"/>
            <w:hideMark/>
          </w:tcPr>
          <w:p w14:paraId="492AED8B"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Japón</w:t>
            </w:r>
          </w:p>
        </w:tc>
        <w:tc>
          <w:tcPr>
            <w:tcW w:w="1980" w:type="dxa"/>
            <w:tcBorders>
              <w:top w:val="nil"/>
              <w:left w:val="nil"/>
              <w:bottom w:val="single" w:sz="4" w:space="0" w:color="auto"/>
              <w:right w:val="single" w:sz="4" w:space="0" w:color="auto"/>
            </w:tcBorders>
            <w:shd w:val="clear" w:color="auto" w:fill="auto"/>
            <w:noWrap/>
            <w:vAlign w:val="bottom"/>
            <w:hideMark/>
          </w:tcPr>
          <w:p w14:paraId="0EE7B954" w14:textId="6C9E0328"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86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012,54</w:t>
            </w:r>
          </w:p>
        </w:tc>
      </w:tr>
      <w:tr w:rsidR="006235D1" w:rsidRPr="00F3032F" w14:paraId="5013DF1F"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1B533D9"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noWrap/>
            <w:vAlign w:val="bottom"/>
            <w:hideMark/>
          </w:tcPr>
          <w:p w14:paraId="1F92BA5D"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5B0453E8" w14:textId="4F4D66F5"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702</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345,31</w:t>
            </w:r>
          </w:p>
        </w:tc>
      </w:tr>
      <w:tr w:rsidR="006235D1" w:rsidRPr="00306B69" w14:paraId="7474BD45" w14:textId="77777777">
        <w:trPr>
          <w:trHeight w:val="240"/>
        </w:trPr>
        <w:tc>
          <w:tcPr>
            <w:tcW w:w="9320"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5637B0F" w14:textId="77777777" w:rsidR="006235D1" w:rsidRPr="00306B69" w:rsidRDefault="00186E0E" w:rsidP="00531CAA">
            <w:pPr>
              <w:pageBreakBefore/>
              <w:tabs>
                <w:tab w:val="clear" w:pos="567"/>
              </w:tabs>
              <w:snapToGrid/>
              <w:jc w:val="center"/>
              <w:rPr>
                <w:rFonts w:asciiTheme="minorBidi" w:eastAsia="Times New Roman" w:hAnsiTheme="minorBidi" w:cstheme="minorBidi"/>
                <w:b/>
                <w:bCs/>
                <w:snapToGrid/>
                <w:color w:val="000000"/>
                <w:sz w:val="16"/>
                <w:szCs w:val="16"/>
                <w:lang w:val="es-ES_tradnl"/>
              </w:rPr>
            </w:pPr>
            <w:r w:rsidRPr="00306B69">
              <w:rPr>
                <w:rFonts w:asciiTheme="minorBidi" w:hAnsiTheme="minorBidi" w:cstheme="minorBidi"/>
                <w:b/>
                <w:bCs/>
                <w:sz w:val="16"/>
                <w:szCs w:val="16"/>
                <w:lang w:val="es-ES_tradnl"/>
              </w:rPr>
              <w:lastRenderedPageBreak/>
              <w:t>FUNCIÓN F (Desarrollo de capacidades)</w:t>
            </w:r>
          </w:p>
        </w:tc>
      </w:tr>
      <w:tr w:rsidR="006235D1" w:rsidRPr="00F3032F" w14:paraId="6E6C57C2"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D8E039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CLME+: mejora de la participación de las instituciones y las partes interesadas</w:t>
            </w:r>
          </w:p>
        </w:tc>
        <w:tc>
          <w:tcPr>
            <w:tcW w:w="1620" w:type="dxa"/>
            <w:tcBorders>
              <w:top w:val="nil"/>
              <w:left w:val="nil"/>
              <w:bottom w:val="single" w:sz="4" w:space="0" w:color="auto"/>
              <w:right w:val="single" w:sz="4" w:space="0" w:color="auto"/>
            </w:tcBorders>
            <w:shd w:val="clear" w:color="auto" w:fill="auto"/>
            <w:noWrap/>
            <w:vAlign w:val="bottom"/>
            <w:hideMark/>
          </w:tcPr>
          <w:p w14:paraId="0C2BA32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UNOPS</w:t>
            </w:r>
          </w:p>
        </w:tc>
        <w:tc>
          <w:tcPr>
            <w:tcW w:w="1980" w:type="dxa"/>
            <w:tcBorders>
              <w:top w:val="nil"/>
              <w:left w:val="nil"/>
              <w:bottom w:val="single" w:sz="4" w:space="0" w:color="auto"/>
              <w:right w:val="single" w:sz="4" w:space="0" w:color="auto"/>
            </w:tcBorders>
            <w:shd w:val="clear" w:color="auto" w:fill="auto"/>
            <w:noWrap/>
            <w:vAlign w:val="bottom"/>
            <w:hideMark/>
          </w:tcPr>
          <w:p w14:paraId="011DC71D" w14:textId="5A792C71"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244,22</w:t>
            </w:r>
          </w:p>
        </w:tc>
      </w:tr>
      <w:tr w:rsidR="006235D1" w:rsidRPr="00F3032F" w14:paraId="204DAA00"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D6F9E7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 xml:space="preserve">Academia Mundial OceanTeacher </w:t>
            </w:r>
          </w:p>
        </w:tc>
        <w:tc>
          <w:tcPr>
            <w:tcW w:w="1620" w:type="dxa"/>
            <w:tcBorders>
              <w:top w:val="nil"/>
              <w:left w:val="nil"/>
              <w:bottom w:val="single" w:sz="4" w:space="0" w:color="auto"/>
              <w:right w:val="single" w:sz="4" w:space="0" w:color="auto"/>
            </w:tcBorders>
            <w:shd w:val="clear" w:color="auto" w:fill="auto"/>
            <w:noWrap/>
            <w:vAlign w:val="bottom"/>
            <w:hideMark/>
          </w:tcPr>
          <w:p w14:paraId="4E1F43A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207414C6" w14:textId="32EB9507"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91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284,99</w:t>
            </w:r>
          </w:p>
        </w:tc>
      </w:tr>
      <w:tr w:rsidR="006235D1" w:rsidRPr="00F3032F" w14:paraId="64BF9713" w14:textId="77777777">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E7F9312"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Academia Mundial OceanTeacher - 2</w:t>
            </w:r>
          </w:p>
        </w:tc>
        <w:tc>
          <w:tcPr>
            <w:tcW w:w="1620" w:type="dxa"/>
            <w:tcBorders>
              <w:top w:val="nil"/>
              <w:left w:val="nil"/>
              <w:bottom w:val="single" w:sz="4" w:space="0" w:color="auto"/>
              <w:right w:val="single" w:sz="4" w:space="0" w:color="auto"/>
            </w:tcBorders>
            <w:shd w:val="clear" w:color="auto" w:fill="auto"/>
            <w:noWrap/>
            <w:vAlign w:val="bottom"/>
            <w:hideMark/>
          </w:tcPr>
          <w:p w14:paraId="5F3A07E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504E3E79" w14:textId="10D51CD5"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171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077,03</w:t>
            </w:r>
          </w:p>
        </w:tc>
      </w:tr>
      <w:tr w:rsidR="006235D1" w:rsidRPr="00F3032F" w14:paraId="07D5470B"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5139C0E" w14:textId="77777777" w:rsidR="006235D1" w:rsidRPr="00F3032F" w:rsidRDefault="00186E0E">
            <w:pPr>
              <w:tabs>
                <w:tab w:val="clear" w:pos="567"/>
              </w:tabs>
              <w:snapToGrid/>
              <w:rPr>
                <w:rFonts w:asciiTheme="minorBidi" w:hAnsiTheme="minorBidi" w:cstheme="minorBidi"/>
                <w:color w:val="000000"/>
                <w:sz w:val="16"/>
                <w:szCs w:val="16"/>
                <w:lang w:val="es-ES_tradnl"/>
              </w:rPr>
            </w:pPr>
            <w:r w:rsidRPr="00F3032F">
              <w:rPr>
                <w:rFonts w:asciiTheme="minorBidi" w:hAnsiTheme="minorBidi" w:cstheme="minorBidi"/>
                <w:sz w:val="16"/>
                <w:szCs w:val="16"/>
                <w:lang w:val="es-ES_tradnl"/>
              </w:rPr>
              <w:t>Atlas Marino del Caribe - 2</w:t>
            </w:r>
          </w:p>
        </w:tc>
        <w:tc>
          <w:tcPr>
            <w:tcW w:w="1620" w:type="dxa"/>
            <w:tcBorders>
              <w:top w:val="nil"/>
              <w:left w:val="nil"/>
              <w:bottom w:val="single" w:sz="4" w:space="0" w:color="auto"/>
              <w:right w:val="single" w:sz="4" w:space="0" w:color="auto"/>
            </w:tcBorders>
            <w:shd w:val="clear" w:color="auto" w:fill="auto"/>
            <w:vAlign w:val="bottom"/>
            <w:hideMark/>
          </w:tcPr>
          <w:p w14:paraId="7C568AFE"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Bélgica</w:t>
            </w:r>
          </w:p>
        </w:tc>
        <w:tc>
          <w:tcPr>
            <w:tcW w:w="1980" w:type="dxa"/>
            <w:tcBorders>
              <w:top w:val="nil"/>
              <w:left w:val="nil"/>
              <w:bottom w:val="single" w:sz="4" w:space="0" w:color="auto"/>
              <w:right w:val="single" w:sz="4" w:space="0" w:color="auto"/>
            </w:tcBorders>
            <w:shd w:val="clear" w:color="auto" w:fill="auto"/>
            <w:noWrap/>
            <w:vAlign w:val="bottom"/>
            <w:hideMark/>
          </w:tcPr>
          <w:p w14:paraId="1F1F1E2C" w14:textId="0954D690"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915,51</w:t>
            </w:r>
          </w:p>
        </w:tc>
      </w:tr>
      <w:tr w:rsidR="006235D1" w:rsidRPr="00F3032F" w14:paraId="3AFA744E"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C13284C"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Evaluación, previsión y sostenibilidad en los ecosistemas atlánticos</w:t>
            </w:r>
          </w:p>
        </w:tc>
        <w:tc>
          <w:tcPr>
            <w:tcW w:w="1620" w:type="dxa"/>
            <w:tcBorders>
              <w:top w:val="nil"/>
              <w:left w:val="nil"/>
              <w:bottom w:val="single" w:sz="4" w:space="0" w:color="auto"/>
              <w:right w:val="single" w:sz="4" w:space="0" w:color="auto"/>
            </w:tcBorders>
            <w:shd w:val="clear" w:color="auto" w:fill="auto"/>
            <w:vAlign w:val="bottom"/>
            <w:hideMark/>
          </w:tcPr>
          <w:p w14:paraId="25FDA109"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0E179D4E" w14:textId="2EF64EB5"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64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641,16</w:t>
            </w:r>
          </w:p>
        </w:tc>
      </w:tr>
      <w:tr w:rsidR="006235D1" w:rsidRPr="00F3032F" w14:paraId="2162F569" w14:textId="77777777">
        <w:trPr>
          <w:trHeight w:val="27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54CAC4D"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MaCoBioS</w:t>
            </w:r>
          </w:p>
        </w:tc>
        <w:tc>
          <w:tcPr>
            <w:tcW w:w="1620" w:type="dxa"/>
            <w:tcBorders>
              <w:top w:val="nil"/>
              <w:left w:val="nil"/>
              <w:bottom w:val="single" w:sz="4" w:space="0" w:color="auto"/>
              <w:right w:val="single" w:sz="4" w:space="0" w:color="auto"/>
            </w:tcBorders>
            <w:shd w:val="clear" w:color="auto" w:fill="auto"/>
            <w:vAlign w:val="bottom"/>
            <w:hideMark/>
          </w:tcPr>
          <w:p w14:paraId="597AE940"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Unión Europea</w:t>
            </w:r>
          </w:p>
        </w:tc>
        <w:tc>
          <w:tcPr>
            <w:tcW w:w="1980" w:type="dxa"/>
            <w:tcBorders>
              <w:top w:val="nil"/>
              <w:left w:val="nil"/>
              <w:bottom w:val="single" w:sz="4" w:space="0" w:color="auto"/>
              <w:right w:val="single" w:sz="4" w:space="0" w:color="auto"/>
            </w:tcBorders>
            <w:shd w:val="clear" w:color="auto" w:fill="auto"/>
            <w:noWrap/>
            <w:vAlign w:val="bottom"/>
            <w:hideMark/>
          </w:tcPr>
          <w:p w14:paraId="5B532FF0" w14:textId="50369049"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969,46</w:t>
            </w:r>
          </w:p>
        </w:tc>
      </w:tr>
      <w:tr w:rsidR="006235D1" w:rsidRPr="00F3032F" w14:paraId="59F556E4"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6C6D9435"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Acelerar la transferencia de tecnología marina para el uso sostenible del océano</w:t>
            </w:r>
          </w:p>
        </w:tc>
        <w:tc>
          <w:tcPr>
            <w:tcW w:w="1620" w:type="dxa"/>
            <w:tcBorders>
              <w:top w:val="nil"/>
              <w:left w:val="nil"/>
              <w:bottom w:val="single" w:sz="4" w:space="0" w:color="auto"/>
              <w:right w:val="single" w:sz="4" w:space="0" w:color="auto"/>
            </w:tcBorders>
            <w:shd w:val="clear" w:color="auto" w:fill="auto"/>
            <w:vAlign w:val="bottom"/>
            <w:hideMark/>
          </w:tcPr>
          <w:p w14:paraId="42DBB801"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Japón</w:t>
            </w:r>
          </w:p>
        </w:tc>
        <w:tc>
          <w:tcPr>
            <w:tcW w:w="1980" w:type="dxa"/>
            <w:tcBorders>
              <w:top w:val="nil"/>
              <w:left w:val="nil"/>
              <w:bottom w:val="single" w:sz="4" w:space="0" w:color="auto"/>
              <w:right w:val="single" w:sz="4" w:space="0" w:color="auto"/>
            </w:tcBorders>
            <w:shd w:val="clear" w:color="auto" w:fill="auto"/>
            <w:noWrap/>
            <w:vAlign w:val="bottom"/>
            <w:hideMark/>
          </w:tcPr>
          <w:p w14:paraId="022ED6DC" w14:textId="3190E2AD" w:rsidR="006235D1" w:rsidRPr="00F3032F" w:rsidRDefault="00186E0E">
            <w:pPr>
              <w:tabs>
                <w:tab w:val="clear" w:pos="567"/>
              </w:tabs>
              <w:snapToGrid/>
              <w:jc w:val="right"/>
              <w:rPr>
                <w:rFonts w:asciiTheme="minorBidi" w:eastAsia="Times New Roman" w:hAnsiTheme="minorBidi" w:cstheme="minorBidi"/>
                <w:snapToGrid/>
                <w:color w:val="000000"/>
                <w:sz w:val="16"/>
                <w:szCs w:val="16"/>
                <w:lang w:val="es-ES_tradnl"/>
              </w:rPr>
            </w:pPr>
            <w:r w:rsidRPr="00F3032F">
              <w:rPr>
                <w:rFonts w:asciiTheme="minorBidi" w:hAnsiTheme="minorBidi" w:cstheme="minorBidi"/>
                <w:sz w:val="16"/>
                <w:szCs w:val="16"/>
                <w:lang w:val="es-ES_tradnl"/>
              </w:rPr>
              <w:t>22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066,41</w:t>
            </w:r>
          </w:p>
        </w:tc>
      </w:tr>
      <w:tr w:rsidR="006235D1" w:rsidRPr="00F3032F" w14:paraId="18189544" w14:textId="77777777">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4133FAC"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Subtotal</w:t>
            </w:r>
          </w:p>
        </w:tc>
        <w:tc>
          <w:tcPr>
            <w:tcW w:w="1620" w:type="dxa"/>
            <w:tcBorders>
              <w:top w:val="nil"/>
              <w:left w:val="nil"/>
              <w:bottom w:val="single" w:sz="4" w:space="0" w:color="auto"/>
              <w:right w:val="single" w:sz="4" w:space="0" w:color="auto"/>
            </w:tcBorders>
            <w:shd w:val="clear" w:color="auto" w:fill="auto"/>
            <w:vAlign w:val="bottom"/>
            <w:hideMark/>
          </w:tcPr>
          <w:p w14:paraId="617E87F8" w14:textId="77777777" w:rsidR="006235D1" w:rsidRPr="00F3032F" w:rsidRDefault="00186E0E">
            <w:pPr>
              <w:tabs>
                <w:tab w:val="clear" w:pos="567"/>
              </w:tabs>
              <w:snapToGrid/>
              <w:rPr>
                <w:rFonts w:asciiTheme="minorBidi" w:eastAsia="Times New Roman" w:hAnsiTheme="minorBidi" w:cstheme="minorBidi"/>
                <w:snapToGrid/>
                <w:color w:val="000000"/>
                <w:sz w:val="16"/>
                <w:szCs w:val="16"/>
                <w:lang w:val="es-ES_tradnl" w:eastAsia="fr-FR"/>
              </w:rPr>
            </w:pPr>
            <w:r w:rsidRPr="00F3032F">
              <w:rPr>
                <w:rFonts w:asciiTheme="minorBidi" w:eastAsia="Times New Roman" w:hAnsiTheme="minorBidi" w:cstheme="minorBidi"/>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3310CE" w14:textId="37D261E8"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480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198,78</w:t>
            </w:r>
          </w:p>
        </w:tc>
      </w:tr>
      <w:tr w:rsidR="006235D1" w:rsidRPr="00F3032F" w14:paraId="2906EBEF" w14:textId="77777777">
        <w:trPr>
          <w:trHeight w:val="240"/>
        </w:trPr>
        <w:tc>
          <w:tcPr>
            <w:tcW w:w="5720" w:type="dxa"/>
            <w:tcBorders>
              <w:top w:val="nil"/>
              <w:left w:val="single" w:sz="4" w:space="0" w:color="auto"/>
              <w:bottom w:val="single" w:sz="4" w:space="0" w:color="auto"/>
              <w:right w:val="single" w:sz="4" w:space="0" w:color="auto"/>
            </w:tcBorders>
            <w:shd w:val="clear" w:color="000000" w:fill="F2F2F2"/>
            <w:noWrap/>
            <w:vAlign w:val="bottom"/>
            <w:hideMark/>
          </w:tcPr>
          <w:p w14:paraId="022310CC"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TOTAL</w:t>
            </w:r>
          </w:p>
        </w:tc>
        <w:tc>
          <w:tcPr>
            <w:tcW w:w="1620" w:type="dxa"/>
            <w:tcBorders>
              <w:top w:val="nil"/>
              <w:left w:val="nil"/>
              <w:bottom w:val="single" w:sz="4" w:space="0" w:color="auto"/>
              <w:right w:val="single" w:sz="4" w:space="0" w:color="auto"/>
            </w:tcBorders>
            <w:shd w:val="clear" w:color="000000" w:fill="F2F2F2"/>
            <w:noWrap/>
            <w:vAlign w:val="bottom"/>
            <w:hideMark/>
          </w:tcPr>
          <w:p w14:paraId="16481357" w14:textId="77777777" w:rsidR="006235D1" w:rsidRPr="00F3032F" w:rsidRDefault="00186E0E">
            <w:pPr>
              <w:tabs>
                <w:tab w:val="clear" w:pos="567"/>
              </w:tabs>
              <w:snapToGrid/>
              <w:rPr>
                <w:rFonts w:asciiTheme="minorBidi" w:eastAsia="Times New Roman" w:hAnsiTheme="minorBidi" w:cstheme="minorBidi"/>
                <w:b/>
                <w:bCs/>
                <w:snapToGrid/>
                <w:color w:val="000000"/>
                <w:sz w:val="16"/>
                <w:szCs w:val="16"/>
                <w:lang w:val="es-ES_tradnl" w:eastAsia="fr-FR"/>
              </w:rPr>
            </w:pPr>
            <w:r w:rsidRPr="00F3032F">
              <w:rPr>
                <w:rFonts w:asciiTheme="minorBidi" w:eastAsia="Times New Roman" w:hAnsiTheme="minorBidi" w:cstheme="minorBidi"/>
                <w:b/>
                <w:bCs/>
                <w:snapToGrid/>
                <w:color w:val="000000"/>
                <w:sz w:val="16"/>
                <w:szCs w:val="16"/>
                <w:lang w:val="es-ES_tradnl" w:eastAsia="fr-FR"/>
              </w:rPr>
              <w:t> </w:t>
            </w:r>
          </w:p>
        </w:tc>
        <w:tc>
          <w:tcPr>
            <w:tcW w:w="1980" w:type="dxa"/>
            <w:tcBorders>
              <w:top w:val="nil"/>
              <w:left w:val="nil"/>
              <w:bottom w:val="single" w:sz="4" w:space="0" w:color="auto"/>
              <w:right w:val="single" w:sz="4" w:space="0" w:color="auto"/>
            </w:tcBorders>
            <w:shd w:val="clear" w:color="000000" w:fill="F2F2F2"/>
            <w:noWrap/>
            <w:vAlign w:val="bottom"/>
            <w:hideMark/>
          </w:tcPr>
          <w:p w14:paraId="661AB10B" w14:textId="0C3C49BC" w:rsidR="006235D1" w:rsidRPr="00F3032F" w:rsidRDefault="00186E0E">
            <w:pPr>
              <w:tabs>
                <w:tab w:val="clear" w:pos="567"/>
              </w:tabs>
              <w:snapToGrid/>
              <w:jc w:val="right"/>
              <w:rPr>
                <w:rFonts w:asciiTheme="minorBidi" w:eastAsia="Times New Roman" w:hAnsiTheme="minorBidi" w:cstheme="minorBidi"/>
                <w:b/>
                <w:bCs/>
                <w:snapToGrid/>
                <w:color w:val="000000"/>
                <w:sz w:val="16"/>
                <w:szCs w:val="16"/>
                <w:lang w:val="es-ES_tradnl"/>
              </w:rPr>
            </w:pPr>
            <w:r w:rsidRPr="00F3032F">
              <w:rPr>
                <w:rFonts w:asciiTheme="minorBidi" w:hAnsiTheme="minorBidi" w:cstheme="minorBidi"/>
                <w:b/>
                <w:bCs/>
                <w:sz w:val="16"/>
                <w:szCs w:val="16"/>
                <w:lang w:val="es-ES_tradnl"/>
              </w:rPr>
              <w:t>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880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928,94</w:t>
            </w:r>
          </w:p>
        </w:tc>
      </w:tr>
    </w:tbl>
    <w:p w14:paraId="0995E9BF" w14:textId="08FA00D5" w:rsidR="006235D1" w:rsidRPr="00F3032F" w:rsidRDefault="00186E0E" w:rsidP="00531CAA">
      <w:pPr>
        <w:pBdr>
          <w:bottom w:val="single" w:sz="4" w:space="1" w:color="auto"/>
        </w:pBdr>
        <w:tabs>
          <w:tab w:val="clear" w:pos="567"/>
        </w:tabs>
        <w:snapToGrid/>
        <w:spacing w:before="480"/>
        <w:jc w:val="center"/>
        <w:rPr>
          <w:rFonts w:ascii="Arial" w:hAnsi="Arial" w:cs="Arial"/>
          <w:b/>
          <w:sz w:val="22"/>
          <w:szCs w:val="22"/>
          <w:lang w:val="es-ES_tradnl"/>
        </w:rPr>
      </w:pPr>
      <w:r w:rsidRPr="00F3032F">
        <w:rPr>
          <w:rFonts w:ascii="Arial" w:hAnsi="Arial" w:cs="Arial"/>
          <w:b/>
          <w:bCs/>
          <w:sz w:val="22"/>
          <w:szCs w:val="22"/>
          <w:lang w:val="es-ES_tradnl"/>
        </w:rPr>
        <w:t>DOTACIÓN DE PERSONAL DE LA COI EN 2020-2021</w:t>
      </w:r>
    </w:p>
    <w:p w14:paraId="57350785" w14:textId="24167E6C" w:rsidR="006235D1" w:rsidRPr="00F3032F" w:rsidRDefault="00186E0E" w:rsidP="00531CAA">
      <w:pPr>
        <w:pStyle w:val="ListParagraph"/>
        <w:keepNext/>
        <w:tabs>
          <w:tab w:val="clear" w:pos="567"/>
        </w:tabs>
        <w:spacing w:before="24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t>Gráfico 5</w:t>
      </w:r>
      <w:r w:rsidRPr="00F3032F">
        <w:rPr>
          <w:rFonts w:ascii="Arial" w:hAnsi="Arial" w:cs="Arial"/>
          <w:sz w:val="22"/>
          <w:szCs w:val="22"/>
          <w:lang w:val="es-ES_tradnl"/>
        </w:rPr>
        <w:t>.</w:t>
      </w:r>
      <w:r w:rsidR="00531CAA" w:rsidRPr="00F3032F">
        <w:rPr>
          <w:rFonts w:ascii="Arial" w:hAnsi="Arial" w:cs="Arial"/>
          <w:sz w:val="22"/>
          <w:szCs w:val="22"/>
          <w:lang w:val="es-ES_tradnl"/>
        </w:rPr>
        <w:tab/>
      </w:r>
      <w:r w:rsidRPr="00F3032F">
        <w:rPr>
          <w:rFonts w:ascii="Arial" w:hAnsi="Arial" w:cs="Arial"/>
          <w:sz w:val="22"/>
          <w:szCs w:val="22"/>
          <w:lang w:val="es-ES_tradnl"/>
        </w:rPr>
        <w:t>Plantilla con cargo al presupuesto ordinario</w:t>
      </w:r>
    </w:p>
    <w:p w14:paraId="286E6FEE" w14:textId="5E6CC547" w:rsidR="006235D1" w:rsidRPr="00F3032F" w:rsidRDefault="00531CAA">
      <w:pPr>
        <w:spacing w:before="240"/>
        <w:jc w:val="center"/>
        <w:rPr>
          <w:rFonts w:ascii="Arial" w:hAnsi="Arial" w:cs="Arial"/>
          <w:sz w:val="22"/>
          <w:szCs w:val="22"/>
          <w:lang w:val="es-ES_tradnl"/>
        </w:rPr>
      </w:pPr>
      <w:r w:rsidRPr="00F3032F">
        <w:rPr>
          <w:rFonts w:ascii="Arial" w:hAnsi="Arial" w:cs="Arial"/>
          <w:noProof/>
          <w:sz w:val="22"/>
          <w:szCs w:val="22"/>
          <w:lang w:val="es-ES_tradnl"/>
        </w:rPr>
        <w:drawing>
          <wp:inline distT="0" distB="0" distL="0" distR="0" wp14:anchorId="427CF406" wp14:editId="345401AA">
            <wp:extent cx="5233336" cy="244463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4018" cy="2454292"/>
                    </a:xfrm>
                    <a:prstGeom prst="rect">
                      <a:avLst/>
                    </a:prstGeom>
                    <a:noFill/>
                    <a:ln>
                      <a:noFill/>
                    </a:ln>
                  </pic:spPr>
                </pic:pic>
              </a:graphicData>
            </a:graphic>
          </wp:inline>
        </w:drawing>
      </w:r>
    </w:p>
    <w:p w14:paraId="444F354B" w14:textId="0B7F2245" w:rsidR="006235D1" w:rsidRPr="00F3032F" w:rsidRDefault="00186E0E" w:rsidP="00531CAA">
      <w:pPr>
        <w:pStyle w:val="ListParagraph"/>
        <w:keepNext/>
        <w:tabs>
          <w:tab w:val="clear" w:pos="567"/>
        </w:tabs>
        <w:spacing w:before="240"/>
        <w:ind w:left="1134" w:right="-142" w:hanging="1134"/>
        <w:contextualSpacing w:val="0"/>
        <w:rPr>
          <w:rFonts w:ascii="Arial" w:eastAsia="PMingLiU" w:hAnsi="Arial" w:cs="Arial"/>
          <w:sz w:val="22"/>
          <w:szCs w:val="22"/>
          <w:lang w:val="es-ES_tradnl"/>
        </w:rPr>
      </w:pPr>
      <w:r w:rsidRPr="00F3032F">
        <w:rPr>
          <w:rFonts w:ascii="Arial" w:hAnsi="Arial" w:cs="Arial"/>
          <w:sz w:val="22"/>
          <w:szCs w:val="22"/>
          <w:u w:val="single"/>
          <w:lang w:val="es-ES_tradnl"/>
        </w:rPr>
        <w:t>Gráfico 6</w:t>
      </w:r>
      <w:r w:rsidRPr="00F3032F">
        <w:rPr>
          <w:rFonts w:ascii="Arial" w:hAnsi="Arial" w:cs="Arial"/>
          <w:sz w:val="22"/>
          <w:szCs w:val="22"/>
          <w:lang w:val="es-ES_tradnl"/>
        </w:rPr>
        <w:t>.</w:t>
      </w:r>
      <w:r w:rsidR="00531CAA" w:rsidRPr="00F3032F">
        <w:rPr>
          <w:rFonts w:ascii="Arial" w:hAnsi="Arial" w:cs="Arial"/>
          <w:sz w:val="22"/>
          <w:szCs w:val="22"/>
          <w:lang w:val="es-ES_tradnl"/>
        </w:rPr>
        <w:tab/>
      </w:r>
      <w:r w:rsidRPr="00F3032F">
        <w:rPr>
          <w:rFonts w:ascii="Arial" w:hAnsi="Arial" w:cs="Arial"/>
          <w:sz w:val="22"/>
          <w:szCs w:val="22"/>
          <w:lang w:val="es-ES_tradnl"/>
        </w:rPr>
        <w:t xml:space="preserve">Puestos equivalentes a tiempo completo </w:t>
      </w:r>
      <w:r w:rsidR="001954C1" w:rsidRPr="00F3032F">
        <w:rPr>
          <w:rFonts w:ascii="Arial" w:hAnsi="Arial" w:cs="Arial"/>
          <w:sz w:val="22"/>
          <w:szCs w:val="22"/>
          <w:lang w:val="es-ES_tradnl"/>
        </w:rPr>
        <w:t xml:space="preserve">reales </w:t>
      </w:r>
      <w:r w:rsidRPr="00F3032F">
        <w:rPr>
          <w:rFonts w:ascii="Arial" w:hAnsi="Arial" w:cs="Arial"/>
          <w:sz w:val="22"/>
          <w:szCs w:val="22"/>
          <w:lang w:val="es-ES_tradnl"/>
        </w:rPr>
        <w:t>con cargo a todas las fuentes de financiación</w:t>
      </w:r>
    </w:p>
    <w:p w14:paraId="1724AD1D" w14:textId="01393916" w:rsidR="006235D1" w:rsidRPr="00F3032F" w:rsidRDefault="00531CAA" w:rsidP="00531CAA">
      <w:pPr>
        <w:spacing w:before="240"/>
        <w:jc w:val="center"/>
        <w:rPr>
          <w:rFonts w:ascii="Arial" w:hAnsi="Arial" w:cs="Arial"/>
          <w:sz w:val="22"/>
          <w:szCs w:val="22"/>
          <w:lang w:val="es-ES_tradnl"/>
        </w:rPr>
      </w:pPr>
      <w:r w:rsidRPr="00F3032F">
        <w:rPr>
          <w:rFonts w:ascii="Arial" w:hAnsi="Arial" w:cs="Arial"/>
          <w:noProof/>
          <w:sz w:val="22"/>
          <w:szCs w:val="22"/>
          <w:lang w:val="es-ES_tradnl"/>
        </w:rPr>
        <w:drawing>
          <wp:inline distT="0" distB="0" distL="0" distR="0" wp14:anchorId="6EFF69D8" wp14:editId="58BFD5BD">
            <wp:extent cx="5087310" cy="27698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6975" cy="2786044"/>
                    </a:xfrm>
                    <a:prstGeom prst="rect">
                      <a:avLst/>
                    </a:prstGeom>
                    <a:noFill/>
                    <a:ln>
                      <a:noFill/>
                    </a:ln>
                  </pic:spPr>
                </pic:pic>
              </a:graphicData>
            </a:graphic>
          </wp:inline>
        </w:drawing>
      </w:r>
      <w:r w:rsidR="00186E0E" w:rsidRPr="00F3032F">
        <w:rPr>
          <w:rFonts w:ascii="Arial" w:hAnsi="Arial" w:cs="Arial"/>
          <w:sz w:val="22"/>
          <w:szCs w:val="22"/>
          <w:lang w:val="es-ES_tradnl"/>
        </w:rPr>
        <w:br w:type="page"/>
      </w:r>
    </w:p>
    <w:p w14:paraId="7511E276" w14:textId="77777777" w:rsidR="006235D1" w:rsidRPr="00F3032F" w:rsidRDefault="00186E0E">
      <w:pPr>
        <w:pBdr>
          <w:bottom w:val="single" w:sz="4" w:space="1" w:color="auto"/>
        </w:pBdr>
        <w:tabs>
          <w:tab w:val="clear" w:pos="567"/>
          <w:tab w:val="left" w:pos="0"/>
        </w:tabs>
        <w:jc w:val="center"/>
        <w:rPr>
          <w:rFonts w:ascii="Arial" w:hAnsi="Arial" w:cs="Arial"/>
          <w:b/>
          <w:sz w:val="22"/>
          <w:szCs w:val="22"/>
          <w:lang w:val="es-ES_tradnl"/>
        </w:rPr>
      </w:pPr>
      <w:r w:rsidRPr="00F3032F">
        <w:rPr>
          <w:rFonts w:ascii="Arial" w:hAnsi="Arial" w:cs="Arial"/>
          <w:b/>
          <w:bCs/>
          <w:sz w:val="22"/>
          <w:szCs w:val="22"/>
          <w:lang w:val="es-ES_tradnl"/>
        </w:rPr>
        <w:lastRenderedPageBreak/>
        <w:t>MARCO PRESUPUESTARIO INTEGRADO APROBADO PARA 2022-2023 (41 C/5)</w:t>
      </w:r>
      <w:r w:rsidRPr="00F3032F">
        <w:rPr>
          <w:rStyle w:val="FootnoteReference"/>
          <w:rFonts w:ascii="Arial" w:hAnsi="Arial" w:cs="Arial"/>
          <w:b/>
          <w:sz w:val="22"/>
          <w:szCs w:val="22"/>
          <w:lang w:val="es-ES_tradnl"/>
        </w:rPr>
        <w:footnoteReference w:id="5"/>
      </w:r>
    </w:p>
    <w:p w14:paraId="3DD782F2" w14:textId="13229CAF" w:rsidR="006235D1" w:rsidRPr="00F3032F" w:rsidRDefault="00186E0E" w:rsidP="00531CAA">
      <w:pPr>
        <w:pStyle w:val="ListParagraph"/>
        <w:keepNext/>
        <w:tabs>
          <w:tab w:val="clear" w:pos="567"/>
        </w:tabs>
        <w:spacing w:before="240"/>
        <w:ind w:left="1134" w:right="-142" w:hanging="1134"/>
        <w:contextualSpacing w:val="0"/>
        <w:rPr>
          <w:rFonts w:ascii="Arial" w:hAnsi="Arial" w:cs="Arial"/>
          <w:sz w:val="22"/>
          <w:szCs w:val="22"/>
          <w:lang w:val="es-ES_tradnl"/>
        </w:rPr>
      </w:pPr>
      <w:r w:rsidRPr="00F3032F">
        <w:rPr>
          <w:rFonts w:ascii="Arial" w:hAnsi="Arial" w:cs="Arial"/>
          <w:sz w:val="22"/>
          <w:szCs w:val="22"/>
          <w:u w:val="single"/>
          <w:lang w:val="es-ES_tradnl"/>
        </w:rPr>
        <w:t>Cuadro 9</w:t>
      </w:r>
      <w:r w:rsidRPr="00F3032F">
        <w:rPr>
          <w:rFonts w:ascii="Arial" w:hAnsi="Arial" w:cs="Arial"/>
          <w:sz w:val="22"/>
          <w:szCs w:val="22"/>
          <w:lang w:val="es-ES_tradnl"/>
        </w:rPr>
        <w:t>.</w:t>
      </w:r>
      <w:r w:rsidR="00531CAA" w:rsidRPr="00F3032F">
        <w:rPr>
          <w:rFonts w:ascii="Arial" w:hAnsi="Arial" w:cs="Arial"/>
          <w:sz w:val="22"/>
          <w:szCs w:val="22"/>
          <w:lang w:val="es-ES_tradnl"/>
        </w:rPr>
        <w:tab/>
      </w:r>
      <w:r w:rsidRPr="00F3032F">
        <w:rPr>
          <w:rFonts w:ascii="Arial" w:hAnsi="Arial" w:cs="Arial"/>
          <w:sz w:val="22"/>
          <w:szCs w:val="22"/>
          <w:lang w:val="es-ES_tradnl"/>
        </w:rPr>
        <w:t xml:space="preserve">Marco presupuestario integrado para 2022-2023 (41 C/5) aprobado por la Asamblea de la COI y la Conferencia General de la UNESCO </w:t>
      </w:r>
    </w:p>
    <w:tbl>
      <w:tblPr>
        <w:tblW w:w="9776" w:type="dxa"/>
        <w:tblLayout w:type="fixed"/>
        <w:tblLook w:val="04A0" w:firstRow="1" w:lastRow="0" w:firstColumn="1" w:lastColumn="0" w:noHBand="0" w:noVBand="1"/>
      </w:tblPr>
      <w:tblGrid>
        <w:gridCol w:w="3964"/>
        <w:gridCol w:w="567"/>
        <w:gridCol w:w="1134"/>
        <w:gridCol w:w="993"/>
        <w:gridCol w:w="992"/>
        <w:gridCol w:w="1030"/>
        <w:gridCol w:w="1096"/>
      </w:tblGrid>
      <w:tr w:rsidR="006235D1" w:rsidRPr="00F3032F" w14:paraId="663ACE2F" w14:textId="77777777">
        <w:trPr>
          <w:trHeight w:val="270"/>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765C5" w14:textId="77777777" w:rsidR="006235D1" w:rsidRPr="00F3032F" w:rsidRDefault="00186E0E">
            <w:pPr>
              <w:tabs>
                <w:tab w:val="clear" w:pos="567"/>
              </w:tabs>
              <w:snapToGrid/>
              <w:jc w:val="center"/>
              <w:rPr>
                <w:rFonts w:asciiTheme="minorBidi" w:eastAsia="Times New Roman" w:hAnsiTheme="minorBidi" w:cstheme="minorBidi"/>
                <w:b/>
                <w:bCs/>
                <w:snapToGrid/>
                <w:sz w:val="16"/>
                <w:szCs w:val="16"/>
                <w:lang w:val="es-ES_tradnl"/>
              </w:rPr>
            </w:pPr>
            <w:r w:rsidRPr="00F3032F">
              <w:rPr>
                <w:rFonts w:asciiTheme="minorBidi" w:eastAsia="Times New Roman" w:hAnsiTheme="minorBidi" w:cstheme="minorBidi"/>
                <w:b/>
                <w:bCs/>
                <w:snapToGrid/>
                <w:sz w:val="16"/>
                <w:szCs w:val="16"/>
                <w:lang w:val="es-ES_tradnl"/>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7E099" w14:textId="77777777" w:rsidR="006235D1" w:rsidRPr="00F3032F" w:rsidRDefault="00186E0E"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r w:rsidRPr="00F3032F">
              <w:rPr>
                <w:rFonts w:asciiTheme="minorBidi" w:eastAsia="Times New Roman" w:hAnsiTheme="minorBidi" w:cstheme="minorBidi"/>
                <w:b/>
                <w:bCs/>
                <w:snapToGrid/>
                <w:sz w:val="14"/>
                <w:szCs w:val="14"/>
                <w:lang w:val="es-ES_tradnl"/>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049F7" w14:textId="77777777" w:rsidR="006235D1" w:rsidRPr="00F3032F" w:rsidRDefault="00186E0E" w:rsidP="00BE014A">
            <w:pPr>
              <w:tabs>
                <w:tab w:val="clear" w:pos="567"/>
              </w:tabs>
              <w:snapToGrid/>
              <w:ind w:left="-111"/>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Presupuesto ordinario</w:t>
            </w:r>
          </w:p>
        </w:tc>
        <w:tc>
          <w:tcPr>
            <w:tcW w:w="3015" w:type="dxa"/>
            <w:gridSpan w:val="3"/>
            <w:tcBorders>
              <w:top w:val="single" w:sz="4" w:space="0" w:color="auto"/>
              <w:left w:val="nil"/>
              <w:bottom w:val="single" w:sz="4" w:space="0" w:color="auto"/>
              <w:right w:val="single" w:sz="4" w:space="0" w:color="auto"/>
            </w:tcBorders>
            <w:shd w:val="clear" w:color="auto" w:fill="auto"/>
            <w:vAlign w:val="center"/>
            <w:hideMark/>
          </w:tcPr>
          <w:p w14:paraId="2A72504A" w14:textId="77777777" w:rsidR="006235D1" w:rsidRPr="00F3032F" w:rsidRDefault="00186E0E">
            <w:pPr>
              <w:tabs>
                <w:tab w:val="clear" w:pos="567"/>
              </w:tabs>
              <w:snapToGrid/>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Contribuciones voluntarias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EC43" w14:textId="77777777" w:rsidR="006235D1" w:rsidRPr="00F3032F" w:rsidRDefault="00186E0E">
            <w:pPr>
              <w:tabs>
                <w:tab w:val="clear" w:pos="567"/>
              </w:tabs>
              <w:snapToGrid/>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Total</w:t>
            </w:r>
          </w:p>
        </w:tc>
      </w:tr>
      <w:tr w:rsidR="006235D1" w:rsidRPr="00F3032F" w14:paraId="2F5F9E71" w14:textId="77777777">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7904C70C" w14:textId="77777777" w:rsidR="006235D1" w:rsidRPr="00F3032F" w:rsidRDefault="006235D1">
            <w:pPr>
              <w:tabs>
                <w:tab w:val="clear" w:pos="567"/>
              </w:tabs>
              <w:snapToGrid/>
              <w:rPr>
                <w:rFonts w:asciiTheme="minorBidi" w:eastAsia="Times New Roman" w:hAnsiTheme="minorBidi" w:cstheme="minorBidi"/>
                <w:b/>
                <w:bCs/>
                <w:snapToGrid/>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551FBB" w14:textId="77777777" w:rsidR="006235D1" w:rsidRPr="00F3032F" w:rsidRDefault="006235D1" w:rsidP="00BE014A">
            <w:pPr>
              <w:tabs>
                <w:tab w:val="clear" w:pos="567"/>
              </w:tabs>
              <w:snapToGrid/>
              <w:ind w:left="-111" w:right="-114"/>
              <w:rPr>
                <w:rFonts w:asciiTheme="minorBidi" w:eastAsia="Times New Roman" w:hAnsiTheme="minorBidi" w:cstheme="minorBidi"/>
                <w:b/>
                <w:bCs/>
                <w:snapToGrid/>
                <w:sz w:val="14"/>
                <w:szCs w:val="14"/>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AF12E4" w14:textId="77777777" w:rsidR="006235D1" w:rsidRPr="00F3032F" w:rsidRDefault="006235D1" w:rsidP="00BE014A">
            <w:pPr>
              <w:tabs>
                <w:tab w:val="clear" w:pos="567"/>
              </w:tabs>
              <w:snapToGrid/>
              <w:rPr>
                <w:rFonts w:asciiTheme="minorBidi" w:eastAsia="Times New Roman" w:hAnsiTheme="minorBidi" w:cstheme="minorBidi"/>
                <w:b/>
                <w:bCs/>
                <w:snapToGrid/>
                <w:sz w:val="16"/>
                <w:szCs w:val="16"/>
                <w:lang w:val="es-ES_tradnl"/>
              </w:rPr>
            </w:pPr>
          </w:p>
        </w:tc>
        <w:tc>
          <w:tcPr>
            <w:tcW w:w="993" w:type="dxa"/>
            <w:tcBorders>
              <w:top w:val="nil"/>
              <w:left w:val="nil"/>
              <w:bottom w:val="single" w:sz="4" w:space="0" w:color="auto"/>
              <w:right w:val="single" w:sz="4" w:space="0" w:color="auto"/>
            </w:tcBorders>
            <w:shd w:val="clear" w:color="auto" w:fill="auto"/>
            <w:vAlign w:val="center"/>
            <w:hideMark/>
          </w:tcPr>
          <w:p w14:paraId="02747306" w14:textId="77777777" w:rsidR="006235D1" w:rsidRPr="00F3032F" w:rsidRDefault="00186E0E" w:rsidP="00BE014A">
            <w:pPr>
              <w:tabs>
                <w:tab w:val="clear" w:pos="567"/>
              </w:tabs>
              <w:snapToGrid/>
              <w:ind w:left="-104" w:right="-102"/>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Disponibles</w:t>
            </w:r>
          </w:p>
        </w:tc>
        <w:tc>
          <w:tcPr>
            <w:tcW w:w="992" w:type="dxa"/>
            <w:tcBorders>
              <w:top w:val="nil"/>
              <w:left w:val="nil"/>
              <w:bottom w:val="single" w:sz="4" w:space="0" w:color="auto"/>
              <w:right w:val="single" w:sz="4" w:space="0" w:color="auto"/>
            </w:tcBorders>
            <w:shd w:val="clear" w:color="auto" w:fill="auto"/>
            <w:vAlign w:val="center"/>
            <w:hideMark/>
          </w:tcPr>
          <w:p w14:paraId="486D5784" w14:textId="77777777" w:rsidR="006235D1" w:rsidRPr="00F3032F" w:rsidRDefault="00186E0E" w:rsidP="00BE014A">
            <w:pPr>
              <w:tabs>
                <w:tab w:val="clear" w:pos="567"/>
              </w:tabs>
              <w:snapToGrid/>
              <w:ind w:left="-103" w:right="-102"/>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Déficit de financiación</w:t>
            </w:r>
          </w:p>
        </w:tc>
        <w:tc>
          <w:tcPr>
            <w:tcW w:w="1030" w:type="dxa"/>
            <w:tcBorders>
              <w:top w:val="nil"/>
              <w:left w:val="nil"/>
              <w:bottom w:val="single" w:sz="4" w:space="0" w:color="auto"/>
              <w:right w:val="single" w:sz="4" w:space="0" w:color="auto"/>
            </w:tcBorders>
            <w:shd w:val="clear" w:color="auto" w:fill="auto"/>
            <w:vAlign w:val="center"/>
            <w:hideMark/>
          </w:tcPr>
          <w:p w14:paraId="25C32E7C" w14:textId="5178C122" w:rsidR="006235D1" w:rsidRPr="00F3032F" w:rsidRDefault="00186E0E" w:rsidP="00BE014A">
            <w:pPr>
              <w:tabs>
                <w:tab w:val="clear" w:pos="567"/>
              </w:tabs>
              <w:snapToGrid/>
              <w:ind w:left="-103" w:right="-75"/>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Total contribu</w:t>
            </w:r>
            <w:r w:rsidR="00BE014A" w:rsidRPr="00F3032F">
              <w:rPr>
                <w:rFonts w:asciiTheme="minorBidi" w:hAnsiTheme="minorBidi" w:cstheme="minorBidi"/>
                <w:b/>
                <w:bCs/>
                <w:sz w:val="16"/>
                <w:szCs w:val="16"/>
                <w:lang w:val="es-ES_tradnl"/>
              </w:rPr>
              <w:t>-</w:t>
            </w:r>
            <w:r w:rsidR="00BE014A" w:rsidRPr="00F3032F">
              <w:rPr>
                <w:rFonts w:asciiTheme="minorBidi" w:hAnsiTheme="minorBidi" w:cstheme="minorBidi"/>
                <w:b/>
                <w:bCs/>
                <w:sz w:val="16"/>
                <w:szCs w:val="16"/>
                <w:lang w:val="es-ES_tradnl"/>
              </w:rPr>
              <w:br/>
            </w:r>
            <w:r w:rsidRPr="00F3032F">
              <w:rPr>
                <w:rFonts w:asciiTheme="minorBidi" w:hAnsiTheme="minorBidi" w:cstheme="minorBidi"/>
                <w:b/>
                <w:bCs/>
                <w:sz w:val="16"/>
                <w:szCs w:val="16"/>
                <w:lang w:val="es-ES_tradnl"/>
              </w:rPr>
              <w:t>ciones voluntarias</w:t>
            </w: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4BDB191F" w14:textId="77777777" w:rsidR="006235D1" w:rsidRPr="00F3032F" w:rsidRDefault="006235D1">
            <w:pPr>
              <w:tabs>
                <w:tab w:val="clear" w:pos="567"/>
              </w:tabs>
              <w:snapToGrid/>
              <w:rPr>
                <w:rFonts w:asciiTheme="minorBidi" w:eastAsia="Times New Roman" w:hAnsiTheme="minorBidi" w:cstheme="minorBidi"/>
                <w:b/>
                <w:bCs/>
                <w:snapToGrid/>
                <w:sz w:val="16"/>
                <w:szCs w:val="16"/>
                <w:lang w:val="es-ES_tradnl"/>
              </w:rPr>
            </w:pPr>
          </w:p>
        </w:tc>
      </w:tr>
      <w:tr w:rsidR="006235D1" w:rsidRPr="00F3032F" w14:paraId="4AA4E691" w14:textId="77777777">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024E2946" w14:textId="77777777" w:rsidR="006235D1" w:rsidRPr="00F3032F" w:rsidRDefault="006235D1">
            <w:pPr>
              <w:tabs>
                <w:tab w:val="clear" w:pos="567"/>
              </w:tabs>
              <w:snapToGrid/>
              <w:rPr>
                <w:rFonts w:asciiTheme="minorBidi" w:eastAsia="Times New Roman" w:hAnsiTheme="minorBidi" w:cstheme="minorBidi"/>
                <w:b/>
                <w:bCs/>
                <w:snapToGrid/>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921C34" w14:textId="77777777" w:rsidR="006235D1" w:rsidRPr="00F3032F" w:rsidRDefault="006235D1" w:rsidP="00BE014A">
            <w:pPr>
              <w:tabs>
                <w:tab w:val="clear" w:pos="567"/>
              </w:tabs>
              <w:snapToGrid/>
              <w:ind w:left="-111" w:right="-114"/>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center"/>
            <w:hideMark/>
          </w:tcPr>
          <w:p w14:paraId="7F50AC17" w14:textId="77777777" w:rsidR="006235D1" w:rsidRPr="00F3032F" w:rsidRDefault="00186E0E" w:rsidP="00BE014A">
            <w:pPr>
              <w:tabs>
                <w:tab w:val="clear" w:pos="567"/>
              </w:tabs>
              <w:snapToGrid/>
              <w:jc w:val="center"/>
              <w:rPr>
                <w:rFonts w:asciiTheme="minorBidi" w:eastAsia="Times New Roman" w:hAnsiTheme="minorBidi" w:cstheme="minorBidi"/>
                <w:snapToGrid/>
                <w:sz w:val="16"/>
                <w:szCs w:val="16"/>
                <w:lang w:val="es-ES_tradnl"/>
              </w:rPr>
            </w:pPr>
            <w:r w:rsidRPr="00F3032F">
              <w:rPr>
                <w:rFonts w:asciiTheme="minorBidi" w:hAnsiTheme="minorBidi" w:cstheme="minorBidi"/>
                <w:b/>
                <w:bCs/>
                <w:sz w:val="16"/>
                <w:szCs w:val="16"/>
                <w:lang w:val="es-ES_tradnl"/>
              </w:rPr>
              <w:t>$</w:t>
            </w:r>
          </w:p>
        </w:tc>
        <w:tc>
          <w:tcPr>
            <w:tcW w:w="993" w:type="dxa"/>
            <w:tcBorders>
              <w:top w:val="nil"/>
              <w:left w:val="nil"/>
              <w:bottom w:val="single" w:sz="4" w:space="0" w:color="auto"/>
              <w:right w:val="single" w:sz="4" w:space="0" w:color="auto"/>
            </w:tcBorders>
            <w:shd w:val="clear" w:color="auto" w:fill="auto"/>
            <w:vAlign w:val="center"/>
            <w:hideMark/>
          </w:tcPr>
          <w:p w14:paraId="54E6DDD7" w14:textId="77777777" w:rsidR="006235D1" w:rsidRPr="00F3032F" w:rsidRDefault="00186E0E">
            <w:pPr>
              <w:tabs>
                <w:tab w:val="clear" w:pos="567"/>
              </w:tabs>
              <w:snapToGrid/>
              <w:jc w:val="center"/>
              <w:rPr>
                <w:rFonts w:asciiTheme="minorBidi" w:eastAsia="Times New Roman" w:hAnsiTheme="minorBidi" w:cstheme="minorBidi"/>
                <w:snapToGrid/>
                <w:sz w:val="16"/>
                <w:szCs w:val="16"/>
                <w:lang w:val="es-ES_tradnl"/>
              </w:rPr>
            </w:pPr>
            <w:r w:rsidRPr="00F3032F">
              <w:rPr>
                <w:rFonts w:asciiTheme="minorBidi" w:hAnsiTheme="minorBidi" w:cstheme="minorBidi"/>
                <w:b/>
                <w:bCs/>
                <w:sz w:val="16"/>
                <w:szCs w:val="16"/>
                <w:lang w:val="es-ES_tradnl"/>
              </w:rPr>
              <w:t>$</w:t>
            </w:r>
          </w:p>
        </w:tc>
        <w:tc>
          <w:tcPr>
            <w:tcW w:w="992" w:type="dxa"/>
            <w:tcBorders>
              <w:top w:val="nil"/>
              <w:left w:val="nil"/>
              <w:bottom w:val="single" w:sz="4" w:space="0" w:color="auto"/>
              <w:right w:val="single" w:sz="4" w:space="0" w:color="auto"/>
            </w:tcBorders>
            <w:shd w:val="clear" w:color="auto" w:fill="auto"/>
            <w:vAlign w:val="center"/>
            <w:hideMark/>
          </w:tcPr>
          <w:p w14:paraId="37D95699" w14:textId="77777777" w:rsidR="006235D1" w:rsidRPr="00F3032F" w:rsidRDefault="00186E0E">
            <w:pPr>
              <w:tabs>
                <w:tab w:val="clear" w:pos="567"/>
              </w:tabs>
              <w:snapToGrid/>
              <w:jc w:val="center"/>
              <w:rPr>
                <w:rFonts w:asciiTheme="minorBidi" w:eastAsia="Times New Roman" w:hAnsiTheme="minorBidi" w:cstheme="minorBidi"/>
                <w:snapToGrid/>
                <w:sz w:val="16"/>
                <w:szCs w:val="16"/>
                <w:lang w:val="es-ES_tradnl"/>
              </w:rPr>
            </w:pPr>
            <w:r w:rsidRPr="00F3032F">
              <w:rPr>
                <w:rFonts w:asciiTheme="minorBidi" w:hAnsiTheme="minorBidi" w:cstheme="minorBidi"/>
                <w:b/>
                <w:bCs/>
                <w:sz w:val="16"/>
                <w:szCs w:val="16"/>
                <w:lang w:val="es-ES_tradnl"/>
              </w:rPr>
              <w:t>$</w:t>
            </w:r>
          </w:p>
        </w:tc>
        <w:tc>
          <w:tcPr>
            <w:tcW w:w="1030" w:type="dxa"/>
            <w:tcBorders>
              <w:top w:val="nil"/>
              <w:left w:val="nil"/>
              <w:bottom w:val="single" w:sz="4" w:space="0" w:color="auto"/>
              <w:right w:val="single" w:sz="4" w:space="0" w:color="auto"/>
            </w:tcBorders>
            <w:shd w:val="clear" w:color="auto" w:fill="auto"/>
            <w:vAlign w:val="center"/>
            <w:hideMark/>
          </w:tcPr>
          <w:p w14:paraId="27DC0F17" w14:textId="77777777" w:rsidR="006235D1" w:rsidRPr="00F3032F" w:rsidRDefault="00186E0E">
            <w:pPr>
              <w:tabs>
                <w:tab w:val="clear" w:pos="567"/>
              </w:tabs>
              <w:snapToGrid/>
              <w:jc w:val="center"/>
              <w:rPr>
                <w:rFonts w:asciiTheme="minorBidi" w:eastAsia="Times New Roman" w:hAnsiTheme="minorBidi" w:cstheme="minorBidi"/>
                <w:snapToGrid/>
                <w:sz w:val="16"/>
                <w:szCs w:val="16"/>
                <w:lang w:val="es-ES_tradnl"/>
              </w:rPr>
            </w:pPr>
            <w:r w:rsidRPr="00F3032F">
              <w:rPr>
                <w:rFonts w:asciiTheme="minorBidi" w:hAnsiTheme="minorBidi" w:cstheme="minorBidi"/>
                <w:b/>
                <w:bCs/>
                <w:sz w:val="16"/>
                <w:szCs w:val="16"/>
                <w:lang w:val="es-ES_tradnl"/>
              </w:rPr>
              <w:t>$</w:t>
            </w:r>
          </w:p>
        </w:tc>
        <w:tc>
          <w:tcPr>
            <w:tcW w:w="1096" w:type="dxa"/>
            <w:tcBorders>
              <w:top w:val="nil"/>
              <w:left w:val="nil"/>
              <w:bottom w:val="single" w:sz="4" w:space="0" w:color="auto"/>
              <w:right w:val="single" w:sz="4" w:space="0" w:color="auto"/>
            </w:tcBorders>
            <w:shd w:val="clear" w:color="auto" w:fill="auto"/>
            <w:noWrap/>
            <w:vAlign w:val="center"/>
            <w:hideMark/>
          </w:tcPr>
          <w:p w14:paraId="403BA139" w14:textId="77777777" w:rsidR="006235D1" w:rsidRPr="00F3032F" w:rsidRDefault="00186E0E">
            <w:pPr>
              <w:tabs>
                <w:tab w:val="clear" w:pos="567"/>
              </w:tabs>
              <w:snapToGrid/>
              <w:jc w:val="center"/>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w:t>
            </w:r>
          </w:p>
        </w:tc>
      </w:tr>
      <w:tr w:rsidR="006235D1" w:rsidRPr="00F3032F" w14:paraId="429F8255" w14:textId="77777777" w:rsidTr="00BE014A">
        <w:trPr>
          <w:trHeight w:val="240"/>
        </w:trPr>
        <w:tc>
          <w:tcPr>
            <w:tcW w:w="3964" w:type="dxa"/>
            <w:tcBorders>
              <w:top w:val="nil"/>
              <w:left w:val="single" w:sz="4" w:space="0" w:color="auto"/>
              <w:bottom w:val="single" w:sz="4" w:space="0" w:color="auto"/>
              <w:right w:val="single" w:sz="4" w:space="0" w:color="auto"/>
            </w:tcBorders>
            <w:shd w:val="clear" w:color="000000" w:fill="DAEEF3"/>
            <w:vAlign w:val="center"/>
            <w:hideMark/>
          </w:tcPr>
          <w:p w14:paraId="332E20DE"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FUNCIÓN A - Investigación oceánica</w:t>
            </w:r>
          </w:p>
        </w:tc>
        <w:tc>
          <w:tcPr>
            <w:tcW w:w="567" w:type="dxa"/>
            <w:tcBorders>
              <w:top w:val="nil"/>
              <w:left w:val="nil"/>
              <w:bottom w:val="single" w:sz="4" w:space="0" w:color="auto"/>
              <w:right w:val="single" w:sz="4" w:space="0" w:color="auto"/>
            </w:tcBorders>
            <w:shd w:val="clear" w:color="000000" w:fill="DAEEF3"/>
            <w:vAlign w:val="center"/>
            <w:hideMark/>
          </w:tcPr>
          <w:p w14:paraId="0BAFB679" w14:textId="77777777" w:rsidR="006235D1" w:rsidRPr="00F3032F" w:rsidRDefault="00186E0E" w:rsidP="00BE014A">
            <w:pPr>
              <w:tabs>
                <w:tab w:val="clear" w:pos="567"/>
              </w:tabs>
              <w:snapToGrid/>
              <w:ind w:left="-111" w:right="-114"/>
              <w:rPr>
                <w:rFonts w:asciiTheme="minorBidi" w:eastAsia="Times New Roman" w:hAnsiTheme="minorBidi" w:cstheme="minorBidi"/>
                <w:b/>
                <w:bCs/>
                <w:snapToGrid/>
                <w:sz w:val="14"/>
                <w:szCs w:val="14"/>
                <w:lang w:val="es-ES_tradnl"/>
              </w:rPr>
            </w:pPr>
            <w:r w:rsidRPr="00F3032F">
              <w:rPr>
                <w:rFonts w:asciiTheme="minorBidi" w:eastAsia="Times New Roman" w:hAnsiTheme="minorBidi" w:cstheme="minorBidi"/>
                <w:b/>
                <w:bCs/>
                <w:snapToGrid/>
                <w:sz w:val="14"/>
                <w:szCs w:val="14"/>
                <w:lang w:val="es-ES_tradnl"/>
              </w:rPr>
              <w:t> </w:t>
            </w:r>
          </w:p>
        </w:tc>
        <w:tc>
          <w:tcPr>
            <w:tcW w:w="1134" w:type="dxa"/>
            <w:tcBorders>
              <w:top w:val="nil"/>
              <w:left w:val="nil"/>
              <w:bottom w:val="single" w:sz="4" w:space="0" w:color="auto"/>
              <w:right w:val="single" w:sz="4" w:space="0" w:color="auto"/>
            </w:tcBorders>
            <w:shd w:val="clear" w:color="000000" w:fill="DAEEF3"/>
            <w:noWrap/>
            <w:vAlign w:val="bottom"/>
            <w:hideMark/>
          </w:tcPr>
          <w:p w14:paraId="6EF800EB" w14:textId="1E85CF89"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135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745</w:t>
            </w:r>
          </w:p>
        </w:tc>
        <w:tc>
          <w:tcPr>
            <w:tcW w:w="993" w:type="dxa"/>
            <w:tcBorders>
              <w:top w:val="nil"/>
              <w:left w:val="nil"/>
              <w:bottom w:val="single" w:sz="4" w:space="0" w:color="auto"/>
              <w:right w:val="single" w:sz="4" w:space="0" w:color="auto"/>
            </w:tcBorders>
            <w:shd w:val="clear" w:color="000000" w:fill="DAEEF3"/>
            <w:noWrap/>
            <w:vAlign w:val="bottom"/>
            <w:hideMark/>
          </w:tcPr>
          <w:p w14:paraId="3B4823B8" w14:textId="185FA675"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203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400</w:t>
            </w:r>
          </w:p>
        </w:tc>
        <w:tc>
          <w:tcPr>
            <w:tcW w:w="992" w:type="dxa"/>
            <w:tcBorders>
              <w:top w:val="nil"/>
              <w:left w:val="nil"/>
              <w:bottom w:val="single" w:sz="4" w:space="0" w:color="auto"/>
              <w:right w:val="single" w:sz="4" w:space="0" w:color="auto"/>
            </w:tcBorders>
            <w:shd w:val="clear" w:color="000000" w:fill="DAEEF3"/>
            <w:noWrap/>
            <w:vAlign w:val="bottom"/>
            <w:hideMark/>
          </w:tcPr>
          <w:p w14:paraId="598F167F" w14:textId="0C4C7739"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550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615ED901" w14:textId="7CA1E03A"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753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400</w:t>
            </w:r>
          </w:p>
        </w:tc>
        <w:tc>
          <w:tcPr>
            <w:tcW w:w="1096" w:type="dxa"/>
            <w:tcBorders>
              <w:top w:val="nil"/>
              <w:left w:val="nil"/>
              <w:bottom w:val="single" w:sz="4" w:space="0" w:color="auto"/>
              <w:right w:val="single" w:sz="4" w:space="0" w:color="auto"/>
            </w:tcBorders>
            <w:shd w:val="clear" w:color="000000" w:fill="DAEEF3"/>
            <w:noWrap/>
            <w:vAlign w:val="bottom"/>
            <w:hideMark/>
          </w:tcPr>
          <w:p w14:paraId="0EB7F786" w14:textId="1AB702EF"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889</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145</w:t>
            </w:r>
          </w:p>
        </w:tc>
      </w:tr>
      <w:tr w:rsidR="006235D1" w:rsidRPr="00F3032F" w14:paraId="60BCA69E"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C57C89F"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PMIC</w:t>
            </w:r>
          </w:p>
        </w:tc>
        <w:tc>
          <w:tcPr>
            <w:tcW w:w="567" w:type="dxa"/>
            <w:tcBorders>
              <w:top w:val="nil"/>
              <w:left w:val="nil"/>
              <w:bottom w:val="single" w:sz="4" w:space="0" w:color="auto"/>
              <w:right w:val="single" w:sz="4" w:space="0" w:color="auto"/>
            </w:tcBorders>
            <w:shd w:val="clear" w:color="auto" w:fill="auto"/>
            <w:vAlign w:val="bottom"/>
            <w:hideMark/>
          </w:tcPr>
          <w:p w14:paraId="4EB8827B"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1772994E" w14:textId="27D9FAA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26FF90A"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3CB1B4D9" w14:textId="2BEC6E4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0873B5DD" w14:textId="1F7234E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A148845" w14:textId="4791329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83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175BE1B5"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50D649"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Fuentes y sumideros de carbono oceánico </w:t>
            </w:r>
          </w:p>
        </w:tc>
        <w:tc>
          <w:tcPr>
            <w:tcW w:w="567" w:type="dxa"/>
            <w:tcBorders>
              <w:top w:val="nil"/>
              <w:left w:val="nil"/>
              <w:bottom w:val="single" w:sz="4" w:space="0" w:color="auto"/>
              <w:right w:val="single" w:sz="4" w:space="0" w:color="auto"/>
            </w:tcBorders>
            <w:shd w:val="clear" w:color="auto" w:fill="auto"/>
            <w:noWrap/>
            <w:vAlign w:val="bottom"/>
            <w:hideMark/>
          </w:tcPr>
          <w:p w14:paraId="78399505"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5416CD3D" w14:textId="77575D9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745</w:t>
            </w:r>
          </w:p>
        </w:tc>
        <w:tc>
          <w:tcPr>
            <w:tcW w:w="993" w:type="dxa"/>
            <w:tcBorders>
              <w:top w:val="nil"/>
              <w:left w:val="nil"/>
              <w:bottom w:val="single" w:sz="4" w:space="0" w:color="auto"/>
              <w:right w:val="single" w:sz="4" w:space="0" w:color="auto"/>
            </w:tcBorders>
            <w:shd w:val="clear" w:color="auto" w:fill="auto"/>
            <w:noWrap/>
            <w:vAlign w:val="bottom"/>
            <w:hideMark/>
          </w:tcPr>
          <w:p w14:paraId="09CC70B5" w14:textId="4694D21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142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30C978A" w14:textId="4618E45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151E3D10" w14:textId="7F3C8E8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442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w:t>
            </w:r>
          </w:p>
        </w:tc>
        <w:tc>
          <w:tcPr>
            <w:tcW w:w="1096" w:type="dxa"/>
            <w:tcBorders>
              <w:top w:val="nil"/>
              <w:left w:val="nil"/>
              <w:bottom w:val="single" w:sz="4" w:space="0" w:color="auto"/>
              <w:right w:val="single" w:sz="4" w:space="0" w:color="auto"/>
            </w:tcBorders>
            <w:shd w:val="clear" w:color="auto" w:fill="auto"/>
            <w:noWrap/>
            <w:vAlign w:val="bottom"/>
            <w:hideMark/>
          </w:tcPr>
          <w:p w14:paraId="44193D92" w14:textId="4EB164A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492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245</w:t>
            </w:r>
          </w:p>
        </w:tc>
      </w:tr>
      <w:tr w:rsidR="006235D1" w:rsidRPr="00F3032F" w14:paraId="3FFB8FF1" w14:textId="77777777" w:rsidTr="00BE014A">
        <w:trPr>
          <w:trHeight w:val="29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AEEA429"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Efectos del cambio climático en los ecosistemas oceánicos y costeros</w:t>
            </w:r>
          </w:p>
        </w:tc>
        <w:tc>
          <w:tcPr>
            <w:tcW w:w="567" w:type="dxa"/>
            <w:tcBorders>
              <w:top w:val="nil"/>
              <w:left w:val="nil"/>
              <w:bottom w:val="single" w:sz="4" w:space="0" w:color="auto"/>
              <w:right w:val="single" w:sz="4" w:space="0" w:color="auto"/>
            </w:tcBorders>
            <w:shd w:val="clear" w:color="auto" w:fill="auto"/>
            <w:vAlign w:val="bottom"/>
            <w:hideMark/>
          </w:tcPr>
          <w:p w14:paraId="701C96B4"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13CE611E" w14:textId="1793824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F707AC3" w14:textId="4E9214E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900</w:t>
            </w:r>
          </w:p>
        </w:tc>
        <w:tc>
          <w:tcPr>
            <w:tcW w:w="992" w:type="dxa"/>
            <w:tcBorders>
              <w:top w:val="nil"/>
              <w:left w:val="nil"/>
              <w:bottom w:val="single" w:sz="4" w:space="0" w:color="auto"/>
              <w:right w:val="single" w:sz="4" w:space="0" w:color="auto"/>
            </w:tcBorders>
            <w:shd w:val="clear" w:color="auto" w:fill="auto"/>
            <w:noWrap/>
            <w:vAlign w:val="bottom"/>
            <w:hideMark/>
          </w:tcPr>
          <w:p w14:paraId="492273E4" w14:textId="0192791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49C4BEC7" w14:textId="74B7216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900</w:t>
            </w:r>
          </w:p>
        </w:tc>
        <w:tc>
          <w:tcPr>
            <w:tcW w:w="1096" w:type="dxa"/>
            <w:tcBorders>
              <w:top w:val="nil"/>
              <w:left w:val="nil"/>
              <w:bottom w:val="single" w:sz="4" w:space="0" w:color="auto"/>
              <w:right w:val="single" w:sz="4" w:space="0" w:color="auto"/>
            </w:tcBorders>
            <w:shd w:val="clear" w:color="auto" w:fill="auto"/>
            <w:noWrap/>
            <w:vAlign w:val="bottom"/>
            <w:hideMark/>
          </w:tcPr>
          <w:p w14:paraId="1BD7C70A" w14:textId="7343F0A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313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900</w:t>
            </w:r>
          </w:p>
        </w:tc>
      </w:tr>
      <w:tr w:rsidR="006235D1" w:rsidRPr="00F3032F" w14:paraId="3FB937CA" w14:textId="77777777" w:rsidTr="00BE014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30CDEB11"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FUNCIÓN B - Sistemas de observación y gestión de datos</w:t>
            </w:r>
          </w:p>
        </w:tc>
        <w:tc>
          <w:tcPr>
            <w:tcW w:w="567" w:type="dxa"/>
            <w:tcBorders>
              <w:top w:val="nil"/>
              <w:left w:val="nil"/>
              <w:bottom w:val="single" w:sz="4" w:space="0" w:color="auto"/>
              <w:right w:val="single" w:sz="4" w:space="0" w:color="auto"/>
            </w:tcBorders>
            <w:shd w:val="clear" w:color="000000" w:fill="DAEEF3"/>
            <w:vAlign w:val="bottom"/>
            <w:hideMark/>
          </w:tcPr>
          <w:p w14:paraId="66BFAED6"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000000" w:fill="DAEEF3"/>
            <w:vAlign w:val="bottom"/>
            <w:hideMark/>
          </w:tcPr>
          <w:p w14:paraId="62A32267" w14:textId="49B924A1"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503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205</w:t>
            </w:r>
          </w:p>
        </w:tc>
        <w:tc>
          <w:tcPr>
            <w:tcW w:w="993" w:type="dxa"/>
            <w:tcBorders>
              <w:top w:val="nil"/>
              <w:left w:val="nil"/>
              <w:bottom w:val="single" w:sz="4" w:space="0" w:color="auto"/>
              <w:right w:val="single" w:sz="4" w:space="0" w:color="auto"/>
            </w:tcBorders>
            <w:shd w:val="clear" w:color="000000" w:fill="DAEEF3"/>
            <w:vAlign w:val="bottom"/>
            <w:hideMark/>
          </w:tcPr>
          <w:p w14:paraId="276BC161" w14:textId="50302DBA"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714</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c>
          <w:tcPr>
            <w:tcW w:w="992" w:type="dxa"/>
            <w:tcBorders>
              <w:top w:val="nil"/>
              <w:left w:val="nil"/>
              <w:bottom w:val="single" w:sz="4" w:space="0" w:color="auto"/>
              <w:right w:val="single" w:sz="4" w:space="0" w:color="auto"/>
            </w:tcBorders>
            <w:shd w:val="clear" w:color="000000" w:fill="DAEEF3"/>
            <w:vAlign w:val="bottom"/>
            <w:hideMark/>
          </w:tcPr>
          <w:p w14:paraId="6BE678A8" w14:textId="78009FB9"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382</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vAlign w:val="bottom"/>
            <w:hideMark/>
          </w:tcPr>
          <w:p w14:paraId="03AFBDBF" w14:textId="79E2F49B"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096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500</w:t>
            </w:r>
          </w:p>
        </w:tc>
        <w:tc>
          <w:tcPr>
            <w:tcW w:w="1096" w:type="dxa"/>
            <w:tcBorders>
              <w:top w:val="nil"/>
              <w:left w:val="nil"/>
              <w:bottom w:val="single" w:sz="4" w:space="0" w:color="auto"/>
              <w:right w:val="single" w:sz="4" w:space="0" w:color="auto"/>
            </w:tcBorders>
            <w:shd w:val="clear" w:color="000000" w:fill="DAEEF3"/>
            <w:noWrap/>
            <w:vAlign w:val="bottom"/>
            <w:hideMark/>
          </w:tcPr>
          <w:p w14:paraId="080EED7B" w14:textId="2E4DF910"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599</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705</w:t>
            </w:r>
          </w:p>
        </w:tc>
      </w:tr>
      <w:tr w:rsidR="006235D1" w:rsidRPr="00F3032F" w14:paraId="0B602C50"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F9E0B63"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Diseño, desarrollo, colaboración y repercusiones del GOOS</w:t>
            </w:r>
          </w:p>
        </w:tc>
        <w:tc>
          <w:tcPr>
            <w:tcW w:w="567" w:type="dxa"/>
            <w:tcBorders>
              <w:top w:val="nil"/>
              <w:left w:val="nil"/>
              <w:bottom w:val="single" w:sz="4" w:space="0" w:color="auto"/>
              <w:right w:val="single" w:sz="4" w:space="0" w:color="auto"/>
            </w:tcBorders>
            <w:shd w:val="clear" w:color="auto" w:fill="auto"/>
            <w:noWrap/>
            <w:vAlign w:val="bottom"/>
            <w:hideMark/>
          </w:tcPr>
          <w:p w14:paraId="2D27A7FD"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65645246" w14:textId="26C4E78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192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025</w:t>
            </w:r>
          </w:p>
        </w:tc>
        <w:tc>
          <w:tcPr>
            <w:tcW w:w="993" w:type="dxa"/>
            <w:tcBorders>
              <w:top w:val="nil"/>
              <w:left w:val="nil"/>
              <w:bottom w:val="single" w:sz="4" w:space="0" w:color="auto"/>
              <w:right w:val="single" w:sz="4" w:space="0" w:color="auto"/>
            </w:tcBorders>
            <w:shd w:val="clear" w:color="auto" w:fill="auto"/>
            <w:noWrap/>
            <w:vAlign w:val="bottom"/>
            <w:hideMark/>
          </w:tcPr>
          <w:p w14:paraId="54B53E91" w14:textId="1FDDD7F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82E132C" w14:textId="710ED65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2AA2584D" w14:textId="26C2B5E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595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122493B" w14:textId="6203CB4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787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025</w:t>
            </w:r>
          </w:p>
        </w:tc>
      </w:tr>
      <w:tr w:rsidR="006235D1" w:rsidRPr="00F3032F" w14:paraId="736A9369"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909E4E"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Proyectos del GOOS por medio de IOCAFRICA</w:t>
            </w:r>
          </w:p>
        </w:tc>
        <w:tc>
          <w:tcPr>
            <w:tcW w:w="567" w:type="dxa"/>
            <w:tcBorders>
              <w:top w:val="nil"/>
              <w:left w:val="nil"/>
              <w:bottom w:val="single" w:sz="4" w:space="0" w:color="auto"/>
              <w:right w:val="single" w:sz="4" w:space="0" w:color="auto"/>
            </w:tcBorders>
            <w:shd w:val="clear" w:color="auto" w:fill="auto"/>
            <w:noWrap/>
            <w:vAlign w:val="bottom"/>
            <w:hideMark/>
          </w:tcPr>
          <w:p w14:paraId="5E15D460"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06815001" w14:textId="356CDC9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715</w:t>
            </w:r>
          </w:p>
        </w:tc>
        <w:tc>
          <w:tcPr>
            <w:tcW w:w="993" w:type="dxa"/>
            <w:tcBorders>
              <w:top w:val="nil"/>
              <w:left w:val="nil"/>
              <w:bottom w:val="single" w:sz="4" w:space="0" w:color="auto"/>
              <w:right w:val="single" w:sz="4" w:space="0" w:color="auto"/>
            </w:tcBorders>
            <w:shd w:val="clear" w:color="auto" w:fill="auto"/>
            <w:noWrap/>
            <w:vAlign w:val="bottom"/>
            <w:hideMark/>
          </w:tcPr>
          <w:p w14:paraId="29E6E3C6" w14:textId="77777777"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eastAsia="Times New Roman" w:hAnsiTheme="minorBidi" w:cstheme="minorBidi"/>
                <w:b/>
                <w:b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19BCD941" w14:textId="1155CE0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7CE76089" w14:textId="3C86728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36F6460" w14:textId="317A8FA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433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715</w:t>
            </w:r>
          </w:p>
        </w:tc>
      </w:tr>
      <w:tr w:rsidR="006235D1" w:rsidRPr="00F3032F" w14:paraId="4A030C02" w14:textId="77777777" w:rsidTr="00BE014A">
        <w:trPr>
          <w:trHeight w:val="247"/>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AA6097F"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Alianzas regionales del GOOS para el océano Índico y para los PEID del Pacífico</w:t>
            </w:r>
          </w:p>
        </w:tc>
        <w:tc>
          <w:tcPr>
            <w:tcW w:w="567" w:type="dxa"/>
            <w:tcBorders>
              <w:top w:val="nil"/>
              <w:left w:val="nil"/>
              <w:bottom w:val="single" w:sz="4" w:space="0" w:color="auto"/>
              <w:right w:val="single" w:sz="4" w:space="0" w:color="auto"/>
            </w:tcBorders>
            <w:shd w:val="clear" w:color="auto" w:fill="auto"/>
            <w:noWrap/>
            <w:vAlign w:val="bottom"/>
            <w:hideMark/>
          </w:tcPr>
          <w:p w14:paraId="2EC72BC6" w14:textId="15C7DEF4"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Interna</w:t>
            </w:r>
            <w:r w:rsidR="00BE014A" w:rsidRPr="00F3032F">
              <w:rPr>
                <w:rFonts w:asciiTheme="minorBidi" w:hAnsiTheme="minorBidi" w:cstheme="minorBidi"/>
                <w:sz w:val="14"/>
                <w:szCs w:val="14"/>
                <w:lang w:val="es-ES_tradnl"/>
              </w:rPr>
              <w:t>-</w:t>
            </w:r>
            <w:r w:rsidR="00BE014A" w:rsidRPr="00F3032F">
              <w:rPr>
                <w:rFonts w:asciiTheme="minorBidi" w:hAnsiTheme="minorBidi" w:cstheme="minorBidi"/>
                <w:sz w:val="14"/>
                <w:szCs w:val="14"/>
                <w:lang w:val="es-ES_tradnl"/>
              </w:rPr>
              <w:br/>
            </w:r>
            <w:r w:rsidRPr="00F3032F">
              <w:rPr>
                <w:rFonts w:asciiTheme="minorBidi" w:hAnsiTheme="minorBidi" w:cstheme="minorBidi"/>
                <w:sz w:val="14"/>
                <w:szCs w:val="14"/>
                <w:lang w:val="es-ES_tradnl"/>
              </w:rPr>
              <w:t>cional</w:t>
            </w:r>
          </w:p>
        </w:tc>
        <w:tc>
          <w:tcPr>
            <w:tcW w:w="1134" w:type="dxa"/>
            <w:tcBorders>
              <w:top w:val="nil"/>
              <w:left w:val="nil"/>
              <w:bottom w:val="single" w:sz="4" w:space="0" w:color="auto"/>
              <w:right w:val="single" w:sz="4" w:space="0" w:color="auto"/>
            </w:tcBorders>
            <w:shd w:val="clear" w:color="auto" w:fill="auto"/>
            <w:noWrap/>
            <w:vAlign w:val="bottom"/>
            <w:hideMark/>
          </w:tcPr>
          <w:p w14:paraId="29E70E38" w14:textId="1C27F2A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w:t>
            </w:r>
          </w:p>
        </w:tc>
        <w:tc>
          <w:tcPr>
            <w:tcW w:w="993" w:type="dxa"/>
            <w:tcBorders>
              <w:top w:val="nil"/>
              <w:left w:val="nil"/>
              <w:bottom w:val="single" w:sz="4" w:space="0" w:color="auto"/>
              <w:right w:val="single" w:sz="4" w:space="0" w:color="auto"/>
            </w:tcBorders>
            <w:shd w:val="clear" w:color="auto" w:fill="auto"/>
            <w:noWrap/>
            <w:vAlign w:val="bottom"/>
            <w:hideMark/>
          </w:tcPr>
          <w:p w14:paraId="2019322B" w14:textId="77777777"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eastAsia="Times New Roman" w:hAnsiTheme="minorBidi" w:cstheme="minorBidi"/>
                <w:b/>
                <w:b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A65B77"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noWrap/>
            <w:vAlign w:val="bottom"/>
            <w:hideMark/>
          </w:tcPr>
          <w:p w14:paraId="660F8E6A"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0</w:t>
            </w:r>
          </w:p>
        </w:tc>
        <w:tc>
          <w:tcPr>
            <w:tcW w:w="1096" w:type="dxa"/>
            <w:tcBorders>
              <w:top w:val="nil"/>
              <w:left w:val="nil"/>
              <w:bottom w:val="single" w:sz="4" w:space="0" w:color="auto"/>
              <w:right w:val="single" w:sz="4" w:space="0" w:color="auto"/>
            </w:tcBorders>
            <w:shd w:val="clear" w:color="auto" w:fill="auto"/>
            <w:noWrap/>
            <w:vAlign w:val="bottom"/>
            <w:hideMark/>
          </w:tcPr>
          <w:p w14:paraId="7DD75C76" w14:textId="1076639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w:t>
            </w:r>
          </w:p>
        </w:tc>
      </w:tr>
      <w:tr w:rsidR="006235D1" w:rsidRPr="00F3032F" w14:paraId="36136D0B"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F08D5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Integración y ejecución de los sistemas de observación</w:t>
            </w:r>
          </w:p>
        </w:tc>
        <w:tc>
          <w:tcPr>
            <w:tcW w:w="567" w:type="dxa"/>
            <w:tcBorders>
              <w:top w:val="nil"/>
              <w:left w:val="nil"/>
              <w:bottom w:val="single" w:sz="4" w:space="0" w:color="auto"/>
              <w:right w:val="single" w:sz="4" w:space="0" w:color="auto"/>
            </w:tcBorders>
            <w:shd w:val="clear" w:color="auto" w:fill="auto"/>
            <w:noWrap/>
            <w:vAlign w:val="bottom"/>
            <w:hideMark/>
          </w:tcPr>
          <w:p w14:paraId="346BB3BA"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22DAAE21" w14:textId="6454175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975</w:t>
            </w:r>
          </w:p>
        </w:tc>
        <w:tc>
          <w:tcPr>
            <w:tcW w:w="993" w:type="dxa"/>
            <w:tcBorders>
              <w:top w:val="nil"/>
              <w:left w:val="nil"/>
              <w:bottom w:val="single" w:sz="4" w:space="0" w:color="auto"/>
              <w:right w:val="single" w:sz="4" w:space="0" w:color="auto"/>
            </w:tcBorders>
            <w:shd w:val="clear" w:color="auto" w:fill="auto"/>
            <w:noWrap/>
            <w:vAlign w:val="bottom"/>
            <w:hideMark/>
          </w:tcPr>
          <w:p w14:paraId="3A56ED5F" w14:textId="31ADA15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420</w:t>
            </w:r>
          </w:p>
        </w:tc>
        <w:tc>
          <w:tcPr>
            <w:tcW w:w="992" w:type="dxa"/>
            <w:tcBorders>
              <w:top w:val="nil"/>
              <w:left w:val="nil"/>
              <w:bottom w:val="single" w:sz="4" w:space="0" w:color="auto"/>
              <w:right w:val="single" w:sz="4" w:space="0" w:color="auto"/>
            </w:tcBorders>
            <w:shd w:val="clear" w:color="auto" w:fill="auto"/>
            <w:noWrap/>
            <w:vAlign w:val="bottom"/>
            <w:hideMark/>
          </w:tcPr>
          <w:p w14:paraId="33DD36FF" w14:textId="1EF13E5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4893942D" w14:textId="7FC6BD9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561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420</w:t>
            </w:r>
          </w:p>
        </w:tc>
        <w:tc>
          <w:tcPr>
            <w:tcW w:w="1096" w:type="dxa"/>
            <w:tcBorders>
              <w:top w:val="nil"/>
              <w:left w:val="nil"/>
              <w:bottom w:val="single" w:sz="4" w:space="0" w:color="auto"/>
              <w:right w:val="single" w:sz="4" w:space="0" w:color="auto"/>
            </w:tcBorders>
            <w:shd w:val="clear" w:color="auto" w:fill="auto"/>
            <w:noWrap/>
            <w:vAlign w:val="bottom"/>
            <w:hideMark/>
          </w:tcPr>
          <w:p w14:paraId="60A85D62" w14:textId="5CDDDBD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614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395</w:t>
            </w:r>
          </w:p>
        </w:tc>
      </w:tr>
      <w:tr w:rsidR="006235D1" w:rsidRPr="00F3032F" w14:paraId="5EDC9FB8" w14:textId="77777777" w:rsidTr="00BE014A">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4AFCD0"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Sistemas y aplicaciones de predicción oceánica </w:t>
            </w:r>
          </w:p>
        </w:tc>
        <w:tc>
          <w:tcPr>
            <w:tcW w:w="567" w:type="dxa"/>
            <w:tcBorders>
              <w:top w:val="nil"/>
              <w:left w:val="nil"/>
              <w:bottom w:val="single" w:sz="4" w:space="0" w:color="auto"/>
              <w:right w:val="single" w:sz="4" w:space="0" w:color="auto"/>
            </w:tcBorders>
            <w:shd w:val="clear" w:color="auto" w:fill="auto"/>
            <w:noWrap/>
            <w:vAlign w:val="bottom"/>
            <w:hideMark/>
          </w:tcPr>
          <w:p w14:paraId="31D18BC8"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4EEC57CA" w14:textId="2BBC9A5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040</w:t>
            </w:r>
          </w:p>
        </w:tc>
        <w:tc>
          <w:tcPr>
            <w:tcW w:w="993" w:type="dxa"/>
            <w:tcBorders>
              <w:top w:val="nil"/>
              <w:left w:val="nil"/>
              <w:bottom w:val="single" w:sz="4" w:space="0" w:color="auto"/>
              <w:right w:val="single" w:sz="4" w:space="0" w:color="auto"/>
            </w:tcBorders>
            <w:shd w:val="clear" w:color="auto" w:fill="auto"/>
            <w:vAlign w:val="bottom"/>
            <w:hideMark/>
          </w:tcPr>
          <w:p w14:paraId="5BF0BBF2"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3D670B68" w14:textId="5540B85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352D5C1D" w14:textId="3F661A4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8339B61" w14:textId="6B03DF4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243</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040</w:t>
            </w:r>
          </w:p>
        </w:tc>
      </w:tr>
      <w:tr w:rsidR="006235D1" w:rsidRPr="00F3032F" w14:paraId="57C48DE7"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0E83A9F"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Sistemas básicos del IODE y el OBIS</w:t>
            </w:r>
          </w:p>
        </w:tc>
        <w:tc>
          <w:tcPr>
            <w:tcW w:w="567" w:type="dxa"/>
            <w:tcBorders>
              <w:top w:val="nil"/>
              <w:left w:val="nil"/>
              <w:bottom w:val="single" w:sz="4" w:space="0" w:color="auto"/>
              <w:right w:val="single" w:sz="4" w:space="0" w:color="auto"/>
            </w:tcBorders>
            <w:shd w:val="clear" w:color="auto" w:fill="auto"/>
            <w:vAlign w:val="bottom"/>
            <w:hideMark/>
          </w:tcPr>
          <w:p w14:paraId="781DCB5D"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2A0F9451" w14:textId="5F8BC59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300</w:t>
            </w:r>
          </w:p>
        </w:tc>
        <w:tc>
          <w:tcPr>
            <w:tcW w:w="993" w:type="dxa"/>
            <w:tcBorders>
              <w:top w:val="nil"/>
              <w:left w:val="nil"/>
              <w:bottom w:val="single" w:sz="4" w:space="0" w:color="auto"/>
              <w:right w:val="single" w:sz="4" w:space="0" w:color="auto"/>
            </w:tcBorders>
            <w:shd w:val="clear" w:color="auto" w:fill="auto"/>
            <w:noWrap/>
            <w:vAlign w:val="bottom"/>
            <w:hideMark/>
          </w:tcPr>
          <w:p w14:paraId="32B99FB3" w14:textId="796A1B2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6305951" w14:textId="139F646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882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57DF303F" w14:textId="7336873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977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84AC717" w14:textId="2CAA3AC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031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300</w:t>
            </w:r>
          </w:p>
        </w:tc>
      </w:tr>
      <w:tr w:rsidR="006235D1" w:rsidRPr="00F3032F" w14:paraId="067226F3" w14:textId="77777777" w:rsidTr="00BE014A">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A84BAE0"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Productos y servicios del IODE y el OBIS</w:t>
            </w:r>
          </w:p>
        </w:tc>
        <w:tc>
          <w:tcPr>
            <w:tcW w:w="567" w:type="dxa"/>
            <w:tcBorders>
              <w:top w:val="nil"/>
              <w:left w:val="nil"/>
              <w:bottom w:val="single" w:sz="4" w:space="0" w:color="auto"/>
              <w:right w:val="single" w:sz="4" w:space="0" w:color="auto"/>
            </w:tcBorders>
            <w:shd w:val="clear" w:color="auto" w:fill="auto"/>
            <w:vAlign w:val="bottom"/>
            <w:hideMark/>
          </w:tcPr>
          <w:p w14:paraId="4101E2B1"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00626670" w14:textId="1C8B463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365</w:t>
            </w:r>
          </w:p>
        </w:tc>
        <w:tc>
          <w:tcPr>
            <w:tcW w:w="993" w:type="dxa"/>
            <w:tcBorders>
              <w:top w:val="nil"/>
              <w:left w:val="nil"/>
              <w:bottom w:val="single" w:sz="4" w:space="0" w:color="auto"/>
              <w:right w:val="single" w:sz="4" w:space="0" w:color="auto"/>
            </w:tcBorders>
            <w:shd w:val="clear" w:color="auto" w:fill="auto"/>
            <w:vAlign w:val="bottom"/>
            <w:hideMark/>
          </w:tcPr>
          <w:p w14:paraId="5A008AC3" w14:textId="1930C3B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814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310</w:t>
            </w:r>
          </w:p>
        </w:tc>
        <w:tc>
          <w:tcPr>
            <w:tcW w:w="992" w:type="dxa"/>
            <w:tcBorders>
              <w:top w:val="nil"/>
              <w:left w:val="nil"/>
              <w:bottom w:val="single" w:sz="4" w:space="0" w:color="auto"/>
              <w:right w:val="single" w:sz="4" w:space="0" w:color="auto"/>
            </w:tcBorders>
            <w:shd w:val="clear" w:color="auto" w:fill="auto"/>
            <w:vAlign w:val="bottom"/>
            <w:hideMark/>
          </w:tcPr>
          <w:p w14:paraId="61D83DE5" w14:textId="2A8ED80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3FCB675D" w14:textId="69BC6DF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314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310</w:t>
            </w:r>
          </w:p>
        </w:tc>
        <w:tc>
          <w:tcPr>
            <w:tcW w:w="1096" w:type="dxa"/>
            <w:tcBorders>
              <w:top w:val="nil"/>
              <w:left w:val="nil"/>
              <w:bottom w:val="single" w:sz="4" w:space="0" w:color="auto"/>
              <w:right w:val="single" w:sz="4" w:space="0" w:color="auto"/>
            </w:tcBorders>
            <w:shd w:val="clear" w:color="auto" w:fill="auto"/>
            <w:noWrap/>
            <w:vAlign w:val="bottom"/>
            <w:hideMark/>
          </w:tcPr>
          <w:p w14:paraId="79492735" w14:textId="3379025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358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675</w:t>
            </w:r>
          </w:p>
        </w:tc>
      </w:tr>
      <w:tr w:rsidR="006235D1" w:rsidRPr="00F3032F" w14:paraId="77FC91FE" w14:textId="77777777" w:rsidTr="00BE014A">
        <w:trPr>
          <w:trHeight w:val="22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44CF425"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Formación y educación del IODE y el OBIS</w:t>
            </w:r>
          </w:p>
        </w:tc>
        <w:tc>
          <w:tcPr>
            <w:tcW w:w="567" w:type="dxa"/>
            <w:tcBorders>
              <w:top w:val="nil"/>
              <w:left w:val="nil"/>
              <w:bottom w:val="single" w:sz="4" w:space="0" w:color="auto"/>
              <w:right w:val="single" w:sz="4" w:space="0" w:color="auto"/>
            </w:tcBorders>
            <w:shd w:val="clear" w:color="auto" w:fill="auto"/>
            <w:vAlign w:val="bottom"/>
            <w:hideMark/>
          </w:tcPr>
          <w:p w14:paraId="773F0E4C"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4914782A" w14:textId="3DF2D6A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285</w:t>
            </w:r>
          </w:p>
        </w:tc>
        <w:tc>
          <w:tcPr>
            <w:tcW w:w="993" w:type="dxa"/>
            <w:tcBorders>
              <w:top w:val="nil"/>
              <w:left w:val="nil"/>
              <w:bottom w:val="single" w:sz="4" w:space="0" w:color="auto"/>
              <w:right w:val="single" w:sz="4" w:space="0" w:color="auto"/>
            </w:tcBorders>
            <w:shd w:val="clear" w:color="auto" w:fill="auto"/>
            <w:vAlign w:val="bottom"/>
            <w:hideMark/>
          </w:tcPr>
          <w:p w14:paraId="3152B528" w14:textId="44B55F6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448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770</w:t>
            </w:r>
          </w:p>
        </w:tc>
        <w:tc>
          <w:tcPr>
            <w:tcW w:w="992" w:type="dxa"/>
            <w:tcBorders>
              <w:top w:val="nil"/>
              <w:left w:val="nil"/>
              <w:bottom w:val="single" w:sz="4" w:space="0" w:color="auto"/>
              <w:right w:val="single" w:sz="4" w:space="0" w:color="auto"/>
            </w:tcBorders>
            <w:shd w:val="clear" w:color="auto" w:fill="auto"/>
            <w:vAlign w:val="bottom"/>
            <w:hideMark/>
          </w:tcPr>
          <w:p w14:paraId="4CFC8776" w14:textId="10C4340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0EE5A219" w14:textId="26A1B2B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048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770</w:t>
            </w:r>
          </w:p>
        </w:tc>
        <w:tc>
          <w:tcPr>
            <w:tcW w:w="1096" w:type="dxa"/>
            <w:tcBorders>
              <w:top w:val="nil"/>
              <w:left w:val="nil"/>
              <w:bottom w:val="single" w:sz="4" w:space="0" w:color="auto"/>
              <w:right w:val="single" w:sz="4" w:space="0" w:color="auto"/>
            </w:tcBorders>
            <w:shd w:val="clear" w:color="auto" w:fill="auto"/>
            <w:noWrap/>
            <w:vAlign w:val="bottom"/>
            <w:hideMark/>
          </w:tcPr>
          <w:p w14:paraId="1A883F99" w14:textId="1D7715F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105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055</w:t>
            </w:r>
          </w:p>
        </w:tc>
      </w:tr>
      <w:tr w:rsidR="006235D1" w:rsidRPr="00F3032F" w14:paraId="60FC7041" w14:textId="77777777" w:rsidTr="00BE014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2F79AD11"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FUNCIÓN C - Alerta temprana y servicios</w:t>
            </w:r>
          </w:p>
        </w:tc>
        <w:tc>
          <w:tcPr>
            <w:tcW w:w="567" w:type="dxa"/>
            <w:tcBorders>
              <w:top w:val="nil"/>
              <w:left w:val="nil"/>
              <w:bottom w:val="single" w:sz="4" w:space="0" w:color="auto"/>
              <w:right w:val="single" w:sz="4" w:space="0" w:color="auto"/>
            </w:tcBorders>
            <w:shd w:val="clear" w:color="000000" w:fill="DAEEF3"/>
            <w:vAlign w:val="bottom"/>
            <w:hideMark/>
          </w:tcPr>
          <w:p w14:paraId="69F13F50"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000000" w:fill="DAEEF3"/>
            <w:noWrap/>
            <w:vAlign w:val="bottom"/>
            <w:hideMark/>
          </w:tcPr>
          <w:p w14:paraId="6716CD9B" w14:textId="4B53BC97"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261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045</w:t>
            </w:r>
          </w:p>
        </w:tc>
        <w:tc>
          <w:tcPr>
            <w:tcW w:w="993" w:type="dxa"/>
            <w:tcBorders>
              <w:top w:val="nil"/>
              <w:left w:val="nil"/>
              <w:bottom w:val="single" w:sz="4" w:space="0" w:color="auto"/>
              <w:right w:val="single" w:sz="4" w:space="0" w:color="auto"/>
            </w:tcBorders>
            <w:shd w:val="clear" w:color="000000" w:fill="DAEEF3"/>
            <w:noWrap/>
            <w:vAlign w:val="bottom"/>
            <w:hideMark/>
          </w:tcPr>
          <w:p w14:paraId="70DAA293" w14:textId="7538B1C4"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578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977</w:t>
            </w:r>
          </w:p>
        </w:tc>
        <w:tc>
          <w:tcPr>
            <w:tcW w:w="992" w:type="dxa"/>
            <w:tcBorders>
              <w:top w:val="nil"/>
              <w:left w:val="nil"/>
              <w:bottom w:val="single" w:sz="4" w:space="0" w:color="auto"/>
              <w:right w:val="single" w:sz="4" w:space="0" w:color="auto"/>
            </w:tcBorders>
            <w:shd w:val="clear" w:color="000000" w:fill="DAEEF3"/>
            <w:noWrap/>
            <w:vAlign w:val="bottom"/>
            <w:hideMark/>
          </w:tcPr>
          <w:p w14:paraId="0E9BD77E" w14:textId="3FB80F9D"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0BA6BA71" w14:textId="06423DEE"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578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977</w:t>
            </w:r>
          </w:p>
        </w:tc>
        <w:tc>
          <w:tcPr>
            <w:tcW w:w="1096" w:type="dxa"/>
            <w:tcBorders>
              <w:top w:val="nil"/>
              <w:left w:val="nil"/>
              <w:bottom w:val="single" w:sz="4" w:space="0" w:color="auto"/>
              <w:right w:val="single" w:sz="4" w:space="0" w:color="auto"/>
            </w:tcBorders>
            <w:shd w:val="clear" w:color="000000" w:fill="DAEEF3"/>
            <w:noWrap/>
            <w:vAlign w:val="bottom"/>
            <w:hideMark/>
          </w:tcPr>
          <w:p w14:paraId="164B4756" w14:textId="48453EC6"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840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022</w:t>
            </w:r>
          </w:p>
        </w:tc>
      </w:tr>
      <w:tr w:rsidR="006235D1" w:rsidRPr="00F3032F" w14:paraId="16987DCC"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F6B486D"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Promoción de sistemas de alerta integrados y permanentes</w:t>
            </w:r>
          </w:p>
        </w:tc>
        <w:tc>
          <w:tcPr>
            <w:tcW w:w="567" w:type="dxa"/>
            <w:tcBorders>
              <w:top w:val="nil"/>
              <w:left w:val="nil"/>
              <w:bottom w:val="single" w:sz="4" w:space="0" w:color="auto"/>
              <w:right w:val="single" w:sz="4" w:space="0" w:color="auto"/>
            </w:tcBorders>
            <w:shd w:val="clear" w:color="auto" w:fill="auto"/>
            <w:vAlign w:val="bottom"/>
            <w:hideMark/>
          </w:tcPr>
          <w:p w14:paraId="61C65D21"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11EFAB89" w14:textId="7F4D8ED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79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885</w:t>
            </w:r>
          </w:p>
        </w:tc>
        <w:tc>
          <w:tcPr>
            <w:tcW w:w="993" w:type="dxa"/>
            <w:tcBorders>
              <w:top w:val="nil"/>
              <w:left w:val="nil"/>
              <w:bottom w:val="single" w:sz="4" w:space="0" w:color="auto"/>
              <w:right w:val="single" w:sz="4" w:space="0" w:color="auto"/>
            </w:tcBorders>
            <w:shd w:val="clear" w:color="auto" w:fill="auto"/>
            <w:vAlign w:val="bottom"/>
            <w:hideMark/>
          </w:tcPr>
          <w:p w14:paraId="32945381" w14:textId="4149AA9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7F544032" w14:textId="59345A9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5E2FB12D" w14:textId="1165DDD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490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6AD04A8" w14:textId="66BDEA6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569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885</w:t>
            </w:r>
          </w:p>
        </w:tc>
      </w:tr>
      <w:tr w:rsidR="006235D1" w:rsidRPr="00F3032F" w14:paraId="40EDEC1A"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31EA9A3"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Tsunami Ready - Educación de comunidades en situación de riesgo </w:t>
            </w:r>
          </w:p>
        </w:tc>
        <w:tc>
          <w:tcPr>
            <w:tcW w:w="567" w:type="dxa"/>
            <w:tcBorders>
              <w:top w:val="nil"/>
              <w:left w:val="nil"/>
              <w:bottom w:val="single" w:sz="4" w:space="0" w:color="auto"/>
              <w:right w:val="single" w:sz="4" w:space="0" w:color="auto"/>
            </w:tcBorders>
            <w:shd w:val="clear" w:color="auto" w:fill="auto"/>
            <w:vAlign w:val="bottom"/>
            <w:hideMark/>
          </w:tcPr>
          <w:p w14:paraId="7A5ECAB2"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219311DE" w14:textId="5956B59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345</w:t>
            </w:r>
          </w:p>
        </w:tc>
        <w:tc>
          <w:tcPr>
            <w:tcW w:w="993" w:type="dxa"/>
            <w:tcBorders>
              <w:top w:val="nil"/>
              <w:left w:val="nil"/>
              <w:bottom w:val="single" w:sz="4" w:space="0" w:color="auto"/>
              <w:right w:val="single" w:sz="4" w:space="0" w:color="auto"/>
            </w:tcBorders>
            <w:shd w:val="clear" w:color="auto" w:fill="auto"/>
            <w:vAlign w:val="bottom"/>
            <w:hideMark/>
          </w:tcPr>
          <w:p w14:paraId="22212739"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6CEA8AAC" w14:textId="06EE68F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7CD6E7EF" w14:textId="7C83547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B8CBAFA" w14:textId="17AEC0F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038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345</w:t>
            </w:r>
          </w:p>
        </w:tc>
      </w:tr>
      <w:tr w:rsidR="006235D1" w:rsidRPr="00F3032F" w14:paraId="2F414985" w14:textId="77777777" w:rsidTr="00BE014A">
        <w:trPr>
          <w:trHeight w:val="26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2876EC6"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Tsunami Ready - Educación de comunidades en situación de riesgo (Caribe) </w:t>
            </w:r>
          </w:p>
        </w:tc>
        <w:tc>
          <w:tcPr>
            <w:tcW w:w="567" w:type="dxa"/>
            <w:tcBorders>
              <w:top w:val="nil"/>
              <w:left w:val="nil"/>
              <w:bottom w:val="single" w:sz="4" w:space="0" w:color="auto"/>
              <w:right w:val="single" w:sz="4" w:space="0" w:color="auto"/>
            </w:tcBorders>
            <w:shd w:val="clear" w:color="auto" w:fill="auto"/>
            <w:vAlign w:val="bottom"/>
            <w:hideMark/>
          </w:tcPr>
          <w:p w14:paraId="20B166CB"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50C12A73" w14:textId="482A320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655</w:t>
            </w:r>
          </w:p>
        </w:tc>
        <w:tc>
          <w:tcPr>
            <w:tcW w:w="993" w:type="dxa"/>
            <w:tcBorders>
              <w:top w:val="nil"/>
              <w:left w:val="nil"/>
              <w:bottom w:val="single" w:sz="4" w:space="0" w:color="auto"/>
              <w:right w:val="single" w:sz="4" w:space="0" w:color="auto"/>
            </w:tcBorders>
            <w:shd w:val="clear" w:color="auto" w:fill="auto"/>
            <w:vAlign w:val="bottom"/>
            <w:hideMark/>
          </w:tcPr>
          <w:p w14:paraId="1D86712B" w14:textId="29BFA25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49B04DF8" w14:textId="152C4D9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BAC0AA6" w14:textId="672BE35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22136D4" w14:textId="53838F9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572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655</w:t>
            </w:r>
          </w:p>
        </w:tc>
      </w:tr>
      <w:tr w:rsidR="006235D1" w:rsidRPr="00F3032F" w14:paraId="04AE0BCE" w14:textId="77777777" w:rsidTr="00BE014A">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6AE395F"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Tsunami Ready - Educación de comunidades en situación de riesgo (Pacífico)</w:t>
            </w:r>
          </w:p>
        </w:tc>
        <w:tc>
          <w:tcPr>
            <w:tcW w:w="567" w:type="dxa"/>
            <w:tcBorders>
              <w:top w:val="nil"/>
              <w:left w:val="nil"/>
              <w:bottom w:val="single" w:sz="4" w:space="0" w:color="auto"/>
              <w:right w:val="single" w:sz="4" w:space="0" w:color="auto"/>
            </w:tcBorders>
            <w:shd w:val="clear" w:color="auto" w:fill="auto"/>
            <w:vAlign w:val="bottom"/>
            <w:hideMark/>
          </w:tcPr>
          <w:p w14:paraId="14DBEB59"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LAA</w:t>
            </w:r>
          </w:p>
        </w:tc>
        <w:tc>
          <w:tcPr>
            <w:tcW w:w="1134" w:type="dxa"/>
            <w:tcBorders>
              <w:top w:val="nil"/>
              <w:left w:val="nil"/>
              <w:bottom w:val="single" w:sz="4" w:space="0" w:color="auto"/>
              <w:right w:val="single" w:sz="4" w:space="0" w:color="auto"/>
            </w:tcBorders>
            <w:shd w:val="clear" w:color="auto" w:fill="auto"/>
            <w:noWrap/>
            <w:vAlign w:val="bottom"/>
            <w:hideMark/>
          </w:tcPr>
          <w:p w14:paraId="53E0764B" w14:textId="1C8F2B7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480</w:t>
            </w:r>
          </w:p>
        </w:tc>
        <w:tc>
          <w:tcPr>
            <w:tcW w:w="993" w:type="dxa"/>
            <w:tcBorders>
              <w:top w:val="nil"/>
              <w:left w:val="nil"/>
              <w:bottom w:val="single" w:sz="4" w:space="0" w:color="auto"/>
              <w:right w:val="single" w:sz="4" w:space="0" w:color="auto"/>
            </w:tcBorders>
            <w:shd w:val="clear" w:color="auto" w:fill="auto"/>
            <w:vAlign w:val="bottom"/>
            <w:hideMark/>
          </w:tcPr>
          <w:p w14:paraId="65270797" w14:textId="44EA1DD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255B1EB9" w14:textId="58F8971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33B66424" w14:textId="706E6D8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72C971C" w14:textId="75D571B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376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480</w:t>
            </w:r>
          </w:p>
        </w:tc>
      </w:tr>
      <w:tr w:rsidR="006235D1" w:rsidRPr="00F3032F" w14:paraId="17AAADF8"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407906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Contribución al desarrollo de las capacidades de los Estados Miembros para la evaluación</w:t>
            </w:r>
          </w:p>
        </w:tc>
        <w:tc>
          <w:tcPr>
            <w:tcW w:w="567" w:type="dxa"/>
            <w:tcBorders>
              <w:top w:val="nil"/>
              <w:left w:val="nil"/>
              <w:bottom w:val="single" w:sz="4" w:space="0" w:color="auto"/>
              <w:right w:val="single" w:sz="4" w:space="0" w:color="auto"/>
            </w:tcBorders>
            <w:shd w:val="clear" w:color="auto" w:fill="auto"/>
            <w:vAlign w:val="bottom"/>
            <w:hideMark/>
          </w:tcPr>
          <w:p w14:paraId="513BFD49"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0570BE01" w14:textId="28D4CB1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730</w:t>
            </w:r>
          </w:p>
        </w:tc>
        <w:tc>
          <w:tcPr>
            <w:tcW w:w="993" w:type="dxa"/>
            <w:tcBorders>
              <w:top w:val="nil"/>
              <w:left w:val="nil"/>
              <w:bottom w:val="single" w:sz="4" w:space="0" w:color="auto"/>
              <w:right w:val="single" w:sz="4" w:space="0" w:color="auto"/>
            </w:tcBorders>
            <w:shd w:val="clear" w:color="auto" w:fill="auto"/>
            <w:vAlign w:val="bottom"/>
            <w:hideMark/>
          </w:tcPr>
          <w:p w14:paraId="5135CFBB"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186F0896" w14:textId="5371A20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76A91930" w14:textId="3788494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0383734" w14:textId="49F9082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299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730</w:t>
            </w:r>
          </w:p>
        </w:tc>
      </w:tr>
      <w:tr w:rsidR="006235D1" w:rsidRPr="00F3032F" w14:paraId="0C60DEE6"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9E0C20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Contribución al desarrollo de las capacidades de los Estados Miembros para la evaluación</w:t>
            </w:r>
          </w:p>
        </w:tc>
        <w:tc>
          <w:tcPr>
            <w:tcW w:w="567" w:type="dxa"/>
            <w:tcBorders>
              <w:top w:val="nil"/>
              <w:left w:val="nil"/>
              <w:bottom w:val="single" w:sz="4" w:space="0" w:color="auto"/>
              <w:right w:val="single" w:sz="4" w:space="0" w:color="auto"/>
            </w:tcBorders>
            <w:shd w:val="clear" w:color="auto" w:fill="auto"/>
            <w:vAlign w:val="bottom"/>
            <w:hideMark/>
          </w:tcPr>
          <w:p w14:paraId="0E809CED" w14:textId="1863813E"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Interna</w:t>
            </w:r>
            <w:r w:rsidR="00BE014A" w:rsidRPr="00F3032F">
              <w:rPr>
                <w:rFonts w:asciiTheme="minorBidi" w:hAnsiTheme="minorBidi" w:cstheme="minorBidi"/>
                <w:sz w:val="14"/>
                <w:szCs w:val="14"/>
                <w:lang w:val="es-ES_tradnl"/>
              </w:rPr>
              <w:t>-</w:t>
            </w:r>
            <w:r w:rsidR="00BE014A" w:rsidRPr="00F3032F">
              <w:rPr>
                <w:rFonts w:asciiTheme="minorBidi" w:hAnsiTheme="minorBidi" w:cstheme="minorBidi"/>
                <w:sz w:val="14"/>
                <w:szCs w:val="14"/>
                <w:lang w:val="es-ES_tradnl"/>
              </w:rPr>
              <w:br/>
            </w:r>
            <w:r w:rsidRPr="00F3032F">
              <w:rPr>
                <w:rFonts w:asciiTheme="minorBidi" w:hAnsiTheme="minorBidi" w:cstheme="minorBidi"/>
                <w:sz w:val="14"/>
                <w:szCs w:val="14"/>
                <w:lang w:val="es-ES_tradnl"/>
              </w:rPr>
              <w:t>cional</w:t>
            </w:r>
          </w:p>
        </w:tc>
        <w:tc>
          <w:tcPr>
            <w:tcW w:w="1134" w:type="dxa"/>
            <w:tcBorders>
              <w:top w:val="nil"/>
              <w:left w:val="nil"/>
              <w:bottom w:val="single" w:sz="4" w:space="0" w:color="auto"/>
              <w:right w:val="single" w:sz="4" w:space="0" w:color="auto"/>
            </w:tcBorders>
            <w:shd w:val="clear" w:color="auto" w:fill="auto"/>
            <w:noWrap/>
            <w:vAlign w:val="bottom"/>
            <w:hideMark/>
          </w:tcPr>
          <w:p w14:paraId="7710F8C6" w14:textId="0FED962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980</w:t>
            </w:r>
          </w:p>
        </w:tc>
        <w:tc>
          <w:tcPr>
            <w:tcW w:w="993" w:type="dxa"/>
            <w:tcBorders>
              <w:top w:val="nil"/>
              <w:left w:val="nil"/>
              <w:bottom w:val="single" w:sz="4" w:space="0" w:color="auto"/>
              <w:right w:val="single" w:sz="4" w:space="0" w:color="auto"/>
            </w:tcBorders>
            <w:shd w:val="clear" w:color="auto" w:fill="auto"/>
            <w:vAlign w:val="bottom"/>
            <w:hideMark/>
          </w:tcPr>
          <w:p w14:paraId="6124CB79" w14:textId="5BD99F4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5B9ED16C" w14:textId="4A39BCC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340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76D50EB9" w14:textId="6B5D2D4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640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6A2BE06" w14:textId="14FCA04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666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980</w:t>
            </w:r>
          </w:p>
        </w:tc>
      </w:tr>
      <w:tr w:rsidR="006235D1" w:rsidRPr="00F3032F" w14:paraId="1FDF3740" w14:textId="77777777" w:rsidTr="00BE014A">
        <w:trPr>
          <w:trHeight w:val="4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B53D48C" w14:textId="3B62689A"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Investigación y vigilancia de floraciones de algas nocivas y especies no autóctonas</w:t>
            </w:r>
            <w:r w:rsidR="00581E42" w:rsidRPr="00F3032F">
              <w:rPr>
                <w:rFonts w:asciiTheme="minorBidi" w:hAnsiTheme="minorBidi" w:cstheme="minorBidi"/>
                <w:sz w:val="16"/>
                <w:szCs w:val="16"/>
                <w:lang w:val="es-ES_tradnl"/>
              </w:rPr>
              <w:t xml:space="preserve"> </w:t>
            </w:r>
          </w:p>
        </w:tc>
        <w:tc>
          <w:tcPr>
            <w:tcW w:w="567" w:type="dxa"/>
            <w:tcBorders>
              <w:top w:val="nil"/>
              <w:left w:val="nil"/>
              <w:bottom w:val="single" w:sz="4" w:space="0" w:color="auto"/>
              <w:right w:val="single" w:sz="4" w:space="0" w:color="auto"/>
            </w:tcBorders>
            <w:shd w:val="clear" w:color="auto" w:fill="auto"/>
            <w:vAlign w:val="bottom"/>
            <w:hideMark/>
          </w:tcPr>
          <w:p w14:paraId="5A0E0B80"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67DC0517" w14:textId="719AD7E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c>
          <w:tcPr>
            <w:tcW w:w="993" w:type="dxa"/>
            <w:tcBorders>
              <w:top w:val="nil"/>
              <w:left w:val="nil"/>
              <w:bottom w:val="single" w:sz="4" w:space="0" w:color="auto"/>
              <w:right w:val="single" w:sz="4" w:space="0" w:color="auto"/>
            </w:tcBorders>
            <w:shd w:val="clear" w:color="auto" w:fill="auto"/>
            <w:vAlign w:val="bottom"/>
            <w:hideMark/>
          </w:tcPr>
          <w:p w14:paraId="7EBC2A27" w14:textId="4D2CE63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88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977</w:t>
            </w:r>
          </w:p>
        </w:tc>
        <w:tc>
          <w:tcPr>
            <w:tcW w:w="992" w:type="dxa"/>
            <w:tcBorders>
              <w:top w:val="nil"/>
              <w:left w:val="nil"/>
              <w:bottom w:val="single" w:sz="4" w:space="0" w:color="auto"/>
              <w:right w:val="single" w:sz="4" w:space="0" w:color="auto"/>
            </w:tcBorders>
            <w:shd w:val="clear" w:color="auto" w:fill="auto"/>
            <w:vAlign w:val="bottom"/>
            <w:hideMark/>
          </w:tcPr>
          <w:p w14:paraId="13AA2277" w14:textId="469F417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0F8F24C" w14:textId="0D97024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288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977</w:t>
            </w:r>
          </w:p>
        </w:tc>
        <w:tc>
          <w:tcPr>
            <w:tcW w:w="1096" w:type="dxa"/>
            <w:tcBorders>
              <w:top w:val="nil"/>
              <w:left w:val="nil"/>
              <w:bottom w:val="single" w:sz="4" w:space="0" w:color="auto"/>
              <w:right w:val="single" w:sz="4" w:space="0" w:color="auto"/>
            </w:tcBorders>
            <w:shd w:val="clear" w:color="auto" w:fill="auto"/>
            <w:noWrap/>
            <w:vAlign w:val="bottom"/>
            <w:hideMark/>
          </w:tcPr>
          <w:p w14:paraId="6973F086" w14:textId="39F1AE1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315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947</w:t>
            </w:r>
          </w:p>
        </w:tc>
      </w:tr>
      <w:tr w:rsidR="006235D1" w:rsidRPr="00F3032F" w14:paraId="24BF2A7B" w14:textId="77777777" w:rsidTr="00BE014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515746C6" w14:textId="1656C9CC"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FUNCIÓN D - Evaluación e información para la</w:t>
            </w:r>
            <w:r w:rsidR="00B3393B" w:rsidRPr="00F3032F">
              <w:rPr>
                <w:rFonts w:asciiTheme="minorBidi" w:hAnsiTheme="minorBidi" w:cstheme="minorBidi"/>
                <w:b/>
                <w:bCs/>
                <w:sz w:val="16"/>
                <w:szCs w:val="16"/>
                <w:lang w:val="es-ES_tradnl"/>
              </w:rPr>
              <w:t xml:space="preserve"> formulación de</w:t>
            </w:r>
            <w:r w:rsidRPr="00F3032F">
              <w:rPr>
                <w:rFonts w:asciiTheme="minorBidi" w:hAnsiTheme="minorBidi" w:cstheme="minorBidi"/>
                <w:b/>
                <w:bCs/>
                <w:sz w:val="16"/>
                <w:szCs w:val="16"/>
                <w:lang w:val="es-ES_tradnl"/>
              </w:rPr>
              <w:t xml:space="preserve"> políticas</w:t>
            </w:r>
          </w:p>
        </w:tc>
        <w:tc>
          <w:tcPr>
            <w:tcW w:w="567" w:type="dxa"/>
            <w:tcBorders>
              <w:top w:val="nil"/>
              <w:left w:val="nil"/>
              <w:bottom w:val="single" w:sz="4" w:space="0" w:color="auto"/>
              <w:right w:val="single" w:sz="4" w:space="0" w:color="auto"/>
            </w:tcBorders>
            <w:shd w:val="clear" w:color="000000" w:fill="DAEEF3"/>
            <w:vAlign w:val="bottom"/>
            <w:hideMark/>
          </w:tcPr>
          <w:p w14:paraId="1C43006F"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000000" w:fill="DAEEF3"/>
            <w:noWrap/>
            <w:vAlign w:val="bottom"/>
            <w:hideMark/>
          </w:tcPr>
          <w:p w14:paraId="51746862" w14:textId="0157D915"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136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235</w:t>
            </w:r>
          </w:p>
        </w:tc>
        <w:tc>
          <w:tcPr>
            <w:tcW w:w="993" w:type="dxa"/>
            <w:tcBorders>
              <w:top w:val="nil"/>
              <w:left w:val="nil"/>
              <w:bottom w:val="single" w:sz="4" w:space="0" w:color="auto"/>
              <w:right w:val="single" w:sz="4" w:space="0" w:color="auto"/>
            </w:tcBorders>
            <w:shd w:val="clear" w:color="000000" w:fill="DAEEF3"/>
            <w:noWrap/>
            <w:vAlign w:val="bottom"/>
            <w:hideMark/>
          </w:tcPr>
          <w:p w14:paraId="79D54B12" w14:textId="1848A9BA"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171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980</w:t>
            </w:r>
          </w:p>
        </w:tc>
        <w:tc>
          <w:tcPr>
            <w:tcW w:w="992" w:type="dxa"/>
            <w:tcBorders>
              <w:top w:val="nil"/>
              <w:left w:val="nil"/>
              <w:bottom w:val="single" w:sz="4" w:space="0" w:color="auto"/>
              <w:right w:val="single" w:sz="4" w:space="0" w:color="auto"/>
            </w:tcBorders>
            <w:shd w:val="clear" w:color="000000" w:fill="DAEEF3"/>
            <w:noWrap/>
            <w:vAlign w:val="bottom"/>
            <w:hideMark/>
          </w:tcPr>
          <w:p w14:paraId="06ADD8B8" w14:textId="4FD51366"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900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noWrap/>
            <w:vAlign w:val="bottom"/>
            <w:hideMark/>
          </w:tcPr>
          <w:p w14:paraId="565FC2F7" w14:textId="783691E2"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071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980</w:t>
            </w:r>
          </w:p>
        </w:tc>
        <w:tc>
          <w:tcPr>
            <w:tcW w:w="1096" w:type="dxa"/>
            <w:tcBorders>
              <w:top w:val="nil"/>
              <w:left w:val="nil"/>
              <w:bottom w:val="single" w:sz="4" w:space="0" w:color="auto"/>
              <w:right w:val="single" w:sz="4" w:space="0" w:color="auto"/>
            </w:tcBorders>
            <w:shd w:val="clear" w:color="000000" w:fill="DAEEF3"/>
            <w:noWrap/>
            <w:vAlign w:val="bottom"/>
            <w:hideMark/>
          </w:tcPr>
          <w:p w14:paraId="32C75972" w14:textId="3F3465FE"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215</w:t>
            </w:r>
          </w:p>
        </w:tc>
      </w:tr>
      <w:tr w:rsidR="006235D1" w:rsidRPr="00F3032F" w14:paraId="253F7281" w14:textId="77777777" w:rsidTr="00BE014A">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4CD6FC6"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Seguimiento de los ODS, Evaluación Mundial de los Océanos e informe sobre el estado del océano</w:t>
            </w:r>
          </w:p>
        </w:tc>
        <w:tc>
          <w:tcPr>
            <w:tcW w:w="567" w:type="dxa"/>
            <w:tcBorders>
              <w:top w:val="nil"/>
              <w:left w:val="nil"/>
              <w:bottom w:val="single" w:sz="4" w:space="0" w:color="auto"/>
              <w:right w:val="single" w:sz="4" w:space="0" w:color="auto"/>
            </w:tcBorders>
            <w:shd w:val="clear" w:color="auto" w:fill="auto"/>
            <w:vAlign w:val="bottom"/>
            <w:hideMark/>
          </w:tcPr>
          <w:p w14:paraId="6845D685"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5A43931E" w14:textId="47350C5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265</w:t>
            </w:r>
          </w:p>
        </w:tc>
        <w:tc>
          <w:tcPr>
            <w:tcW w:w="993" w:type="dxa"/>
            <w:tcBorders>
              <w:top w:val="nil"/>
              <w:left w:val="nil"/>
              <w:bottom w:val="single" w:sz="4" w:space="0" w:color="auto"/>
              <w:right w:val="single" w:sz="4" w:space="0" w:color="auto"/>
            </w:tcBorders>
            <w:shd w:val="clear" w:color="auto" w:fill="auto"/>
            <w:vAlign w:val="bottom"/>
            <w:hideMark/>
          </w:tcPr>
          <w:p w14:paraId="6D6FC7D4"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7451F95D" w14:textId="4614F03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7D84D9D" w14:textId="0457A69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0263803" w14:textId="34A47D5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199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265</w:t>
            </w:r>
          </w:p>
        </w:tc>
      </w:tr>
      <w:tr w:rsidR="006235D1" w:rsidRPr="00F3032F" w14:paraId="2AC0302B"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E18872C"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GEBCO</w:t>
            </w:r>
          </w:p>
        </w:tc>
        <w:tc>
          <w:tcPr>
            <w:tcW w:w="567" w:type="dxa"/>
            <w:tcBorders>
              <w:top w:val="nil"/>
              <w:left w:val="nil"/>
              <w:bottom w:val="single" w:sz="4" w:space="0" w:color="auto"/>
              <w:right w:val="single" w:sz="4" w:space="0" w:color="auto"/>
            </w:tcBorders>
            <w:shd w:val="clear" w:color="auto" w:fill="auto"/>
            <w:vAlign w:val="bottom"/>
            <w:hideMark/>
          </w:tcPr>
          <w:p w14:paraId="5E066153"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35D08BCA" w14:textId="0488639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1C8F87AC" w14:textId="333D168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121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980</w:t>
            </w:r>
          </w:p>
        </w:tc>
        <w:tc>
          <w:tcPr>
            <w:tcW w:w="992" w:type="dxa"/>
            <w:tcBorders>
              <w:top w:val="nil"/>
              <w:left w:val="nil"/>
              <w:bottom w:val="single" w:sz="4" w:space="0" w:color="auto"/>
              <w:right w:val="single" w:sz="4" w:space="0" w:color="auto"/>
            </w:tcBorders>
            <w:shd w:val="clear" w:color="auto" w:fill="auto"/>
            <w:vAlign w:val="bottom"/>
            <w:hideMark/>
          </w:tcPr>
          <w:p w14:paraId="4954894E" w14:textId="7401963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4B245B8A" w14:textId="36EFFF1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371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980</w:t>
            </w:r>
          </w:p>
        </w:tc>
        <w:tc>
          <w:tcPr>
            <w:tcW w:w="1096" w:type="dxa"/>
            <w:tcBorders>
              <w:top w:val="nil"/>
              <w:left w:val="nil"/>
              <w:bottom w:val="single" w:sz="4" w:space="0" w:color="auto"/>
              <w:right w:val="single" w:sz="4" w:space="0" w:color="auto"/>
            </w:tcBorders>
            <w:shd w:val="clear" w:color="auto" w:fill="auto"/>
            <w:noWrap/>
            <w:vAlign w:val="bottom"/>
            <w:hideMark/>
          </w:tcPr>
          <w:p w14:paraId="4CD88DAE" w14:textId="5BD8E4A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391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980</w:t>
            </w:r>
          </w:p>
        </w:tc>
      </w:tr>
      <w:tr w:rsidR="006235D1" w:rsidRPr="00F3032F" w14:paraId="1E1879B7" w14:textId="77777777" w:rsidTr="00BE014A">
        <w:trPr>
          <w:trHeight w:val="23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A04A0F0"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Reducción del enriquecimiento en nutrientes </w:t>
            </w:r>
          </w:p>
        </w:tc>
        <w:tc>
          <w:tcPr>
            <w:tcW w:w="567" w:type="dxa"/>
            <w:tcBorders>
              <w:top w:val="nil"/>
              <w:left w:val="nil"/>
              <w:bottom w:val="single" w:sz="4" w:space="0" w:color="auto"/>
              <w:right w:val="single" w:sz="4" w:space="0" w:color="auto"/>
            </w:tcBorders>
            <w:shd w:val="clear" w:color="auto" w:fill="auto"/>
            <w:vAlign w:val="bottom"/>
            <w:hideMark/>
          </w:tcPr>
          <w:p w14:paraId="0E9EDD53"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7F9D6D39" w14:textId="7973DEA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c>
          <w:tcPr>
            <w:tcW w:w="993" w:type="dxa"/>
            <w:tcBorders>
              <w:top w:val="nil"/>
              <w:left w:val="nil"/>
              <w:bottom w:val="single" w:sz="4" w:space="0" w:color="auto"/>
              <w:right w:val="single" w:sz="4" w:space="0" w:color="auto"/>
            </w:tcBorders>
            <w:shd w:val="clear" w:color="auto" w:fill="auto"/>
            <w:vAlign w:val="bottom"/>
            <w:hideMark/>
          </w:tcPr>
          <w:p w14:paraId="55742D20"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64F4038F" w14:textId="326C26E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039641D" w14:textId="2D8B827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4C253E0" w14:textId="16877DD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r>
      <w:tr w:rsidR="006235D1" w:rsidRPr="00F3032F" w14:paraId="48B521BB"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C023254"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Adaptación al cambio climático en zonas costeras de África</w:t>
            </w:r>
          </w:p>
        </w:tc>
        <w:tc>
          <w:tcPr>
            <w:tcW w:w="567" w:type="dxa"/>
            <w:tcBorders>
              <w:top w:val="nil"/>
              <w:left w:val="nil"/>
              <w:bottom w:val="single" w:sz="4" w:space="0" w:color="auto"/>
              <w:right w:val="single" w:sz="4" w:space="0" w:color="auto"/>
            </w:tcBorders>
            <w:shd w:val="clear" w:color="auto" w:fill="auto"/>
            <w:vAlign w:val="bottom"/>
            <w:hideMark/>
          </w:tcPr>
          <w:p w14:paraId="6B5199FA"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348D0761" w14:textId="1A68793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2160DBF2"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1BE2A63D" w14:textId="5101C16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61102509" w14:textId="2E8F365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369B0EC" w14:textId="2F123C3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316B5A62"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7DBCE29"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Adaptación al cambio climático en zonas costeras</w:t>
            </w:r>
          </w:p>
        </w:tc>
        <w:tc>
          <w:tcPr>
            <w:tcW w:w="567" w:type="dxa"/>
            <w:tcBorders>
              <w:top w:val="nil"/>
              <w:left w:val="nil"/>
              <w:bottom w:val="single" w:sz="4" w:space="0" w:color="auto"/>
              <w:right w:val="single" w:sz="4" w:space="0" w:color="auto"/>
            </w:tcBorders>
            <w:shd w:val="clear" w:color="auto" w:fill="auto"/>
            <w:vAlign w:val="bottom"/>
            <w:hideMark/>
          </w:tcPr>
          <w:p w14:paraId="7680E2D1"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498A69A8" w14:textId="7B3439C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5E042414" w14:textId="2F52F8C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5FE8E922" w14:textId="31316C7C"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5449D57" w14:textId="4FE4FEB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454B9DE" w14:textId="6FDDBA9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170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02AA92C8" w14:textId="77777777" w:rsidTr="00BE014A">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7E77282E"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FUNCIÓN E - Gestión sostenible y gobernanza</w:t>
            </w:r>
          </w:p>
        </w:tc>
        <w:tc>
          <w:tcPr>
            <w:tcW w:w="567" w:type="dxa"/>
            <w:tcBorders>
              <w:top w:val="nil"/>
              <w:left w:val="nil"/>
              <w:bottom w:val="single" w:sz="4" w:space="0" w:color="auto"/>
              <w:right w:val="single" w:sz="4" w:space="0" w:color="auto"/>
            </w:tcBorders>
            <w:shd w:val="clear" w:color="000000" w:fill="DAEEF3"/>
            <w:vAlign w:val="bottom"/>
            <w:hideMark/>
          </w:tcPr>
          <w:p w14:paraId="3C4D70F6"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000000" w:fill="DAEEF3"/>
            <w:vAlign w:val="bottom"/>
            <w:hideMark/>
          </w:tcPr>
          <w:p w14:paraId="01F357C6" w14:textId="591DEFB1"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448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760</w:t>
            </w:r>
          </w:p>
        </w:tc>
        <w:tc>
          <w:tcPr>
            <w:tcW w:w="993" w:type="dxa"/>
            <w:tcBorders>
              <w:top w:val="nil"/>
              <w:left w:val="nil"/>
              <w:bottom w:val="single" w:sz="4" w:space="0" w:color="auto"/>
              <w:right w:val="single" w:sz="4" w:space="0" w:color="auto"/>
            </w:tcBorders>
            <w:shd w:val="clear" w:color="000000" w:fill="DAEEF3"/>
            <w:vAlign w:val="bottom"/>
            <w:hideMark/>
          </w:tcPr>
          <w:p w14:paraId="6F7B0890" w14:textId="356288EE"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515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400</w:t>
            </w:r>
          </w:p>
        </w:tc>
        <w:tc>
          <w:tcPr>
            <w:tcW w:w="992" w:type="dxa"/>
            <w:tcBorders>
              <w:top w:val="nil"/>
              <w:left w:val="nil"/>
              <w:bottom w:val="single" w:sz="4" w:space="0" w:color="auto"/>
              <w:right w:val="single" w:sz="4" w:space="0" w:color="auto"/>
            </w:tcBorders>
            <w:shd w:val="clear" w:color="000000" w:fill="DAEEF3"/>
            <w:vAlign w:val="bottom"/>
            <w:hideMark/>
          </w:tcPr>
          <w:p w14:paraId="5E048103" w14:textId="249B2179"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436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vAlign w:val="bottom"/>
            <w:hideMark/>
          </w:tcPr>
          <w:p w14:paraId="6DD634DE" w14:textId="496EB289"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951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400</w:t>
            </w:r>
          </w:p>
        </w:tc>
        <w:tc>
          <w:tcPr>
            <w:tcW w:w="1096" w:type="dxa"/>
            <w:tcBorders>
              <w:top w:val="nil"/>
              <w:left w:val="nil"/>
              <w:bottom w:val="single" w:sz="4" w:space="0" w:color="auto"/>
              <w:right w:val="single" w:sz="4" w:space="0" w:color="auto"/>
            </w:tcBorders>
            <w:shd w:val="clear" w:color="000000" w:fill="DAEEF3"/>
            <w:noWrap/>
            <w:vAlign w:val="bottom"/>
            <w:hideMark/>
          </w:tcPr>
          <w:p w14:paraId="4DB70E40" w14:textId="74F30152"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160</w:t>
            </w:r>
          </w:p>
        </w:tc>
      </w:tr>
      <w:tr w:rsidR="006235D1" w:rsidRPr="00F3032F" w14:paraId="688266B3"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4CDBAD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Órganos rectores de la COI</w:t>
            </w:r>
          </w:p>
        </w:tc>
        <w:tc>
          <w:tcPr>
            <w:tcW w:w="567" w:type="dxa"/>
            <w:tcBorders>
              <w:top w:val="nil"/>
              <w:left w:val="nil"/>
              <w:bottom w:val="single" w:sz="4" w:space="0" w:color="auto"/>
              <w:right w:val="single" w:sz="4" w:space="0" w:color="auto"/>
            </w:tcBorders>
            <w:shd w:val="clear" w:color="auto" w:fill="auto"/>
            <w:vAlign w:val="bottom"/>
            <w:hideMark/>
          </w:tcPr>
          <w:p w14:paraId="43861FE1"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0B81CDB0" w14:textId="18DBDE6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240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0DBC8F57" w14:textId="258BB12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2" w:type="dxa"/>
            <w:tcBorders>
              <w:top w:val="nil"/>
              <w:left w:val="nil"/>
              <w:bottom w:val="single" w:sz="4" w:space="0" w:color="auto"/>
              <w:right w:val="single" w:sz="4" w:space="0" w:color="auto"/>
            </w:tcBorders>
            <w:shd w:val="clear" w:color="auto" w:fill="auto"/>
            <w:vAlign w:val="bottom"/>
            <w:hideMark/>
          </w:tcPr>
          <w:p w14:paraId="15D3AB24" w14:textId="7910DED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74592FD5" w14:textId="046DEBE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145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C8D0195" w14:textId="2D28D6F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385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5E66F6E4"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DAADC5B"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IOCARIBE</w:t>
            </w:r>
          </w:p>
        </w:tc>
        <w:tc>
          <w:tcPr>
            <w:tcW w:w="567" w:type="dxa"/>
            <w:tcBorders>
              <w:top w:val="nil"/>
              <w:left w:val="nil"/>
              <w:bottom w:val="single" w:sz="4" w:space="0" w:color="auto"/>
              <w:right w:val="single" w:sz="4" w:space="0" w:color="auto"/>
            </w:tcBorders>
            <w:shd w:val="clear" w:color="auto" w:fill="auto"/>
            <w:vAlign w:val="bottom"/>
            <w:hideMark/>
          </w:tcPr>
          <w:p w14:paraId="4ED48E83"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4B6C1061" w14:textId="0F4BADE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c>
          <w:tcPr>
            <w:tcW w:w="993" w:type="dxa"/>
            <w:tcBorders>
              <w:top w:val="nil"/>
              <w:left w:val="nil"/>
              <w:bottom w:val="single" w:sz="4" w:space="0" w:color="auto"/>
              <w:right w:val="single" w:sz="4" w:space="0" w:color="auto"/>
            </w:tcBorders>
            <w:shd w:val="clear" w:color="auto" w:fill="auto"/>
            <w:vAlign w:val="bottom"/>
            <w:hideMark/>
          </w:tcPr>
          <w:p w14:paraId="0BBD3C72"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75C4A7C5" w14:textId="1C081A2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14651FEA" w14:textId="784B201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686047E" w14:textId="115F279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234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r>
      <w:tr w:rsidR="006235D1" w:rsidRPr="00F3032F" w14:paraId="62FDA934"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F1A6D9C"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IOCAFRICA</w:t>
            </w:r>
          </w:p>
        </w:tc>
        <w:tc>
          <w:tcPr>
            <w:tcW w:w="567" w:type="dxa"/>
            <w:tcBorders>
              <w:top w:val="nil"/>
              <w:left w:val="nil"/>
              <w:bottom w:val="single" w:sz="4" w:space="0" w:color="auto"/>
              <w:right w:val="single" w:sz="4" w:space="0" w:color="auto"/>
            </w:tcBorders>
            <w:shd w:val="clear" w:color="auto" w:fill="auto"/>
            <w:vAlign w:val="bottom"/>
            <w:hideMark/>
          </w:tcPr>
          <w:p w14:paraId="23EBB8EA"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2521A82D" w14:textId="0FB10015"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c>
          <w:tcPr>
            <w:tcW w:w="993" w:type="dxa"/>
            <w:tcBorders>
              <w:top w:val="nil"/>
              <w:left w:val="nil"/>
              <w:bottom w:val="single" w:sz="4" w:space="0" w:color="auto"/>
              <w:right w:val="single" w:sz="4" w:space="0" w:color="auto"/>
            </w:tcBorders>
            <w:shd w:val="clear" w:color="auto" w:fill="auto"/>
            <w:vAlign w:val="bottom"/>
            <w:hideMark/>
          </w:tcPr>
          <w:p w14:paraId="173D7E8C"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2D2C7D2E" w14:textId="48EAB38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1ECB09A8" w14:textId="60790F8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3E317E" w14:textId="4060EAD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234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r>
      <w:tr w:rsidR="006235D1" w:rsidRPr="00F3032F" w14:paraId="1856BACF"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851289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WESTPAC</w:t>
            </w:r>
          </w:p>
        </w:tc>
        <w:tc>
          <w:tcPr>
            <w:tcW w:w="567" w:type="dxa"/>
            <w:tcBorders>
              <w:top w:val="nil"/>
              <w:left w:val="nil"/>
              <w:bottom w:val="single" w:sz="4" w:space="0" w:color="auto"/>
              <w:right w:val="single" w:sz="4" w:space="0" w:color="auto"/>
            </w:tcBorders>
            <w:shd w:val="clear" w:color="auto" w:fill="auto"/>
            <w:vAlign w:val="bottom"/>
            <w:hideMark/>
          </w:tcPr>
          <w:p w14:paraId="1C8F6753"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LAA</w:t>
            </w:r>
          </w:p>
        </w:tc>
        <w:tc>
          <w:tcPr>
            <w:tcW w:w="1134" w:type="dxa"/>
            <w:tcBorders>
              <w:top w:val="nil"/>
              <w:left w:val="nil"/>
              <w:bottom w:val="single" w:sz="4" w:space="0" w:color="auto"/>
              <w:right w:val="single" w:sz="4" w:space="0" w:color="auto"/>
            </w:tcBorders>
            <w:shd w:val="clear" w:color="auto" w:fill="auto"/>
            <w:noWrap/>
            <w:vAlign w:val="bottom"/>
            <w:hideMark/>
          </w:tcPr>
          <w:p w14:paraId="447BAAA7" w14:textId="0EE8AFC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26</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c>
          <w:tcPr>
            <w:tcW w:w="993" w:type="dxa"/>
            <w:tcBorders>
              <w:top w:val="nil"/>
              <w:left w:val="nil"/>
              <w:bottom w:val="single" w:sz="4" w:space="0" w:color="auto"/>
              <w:right w:val="single" w:sz="4" w:space="0" w:color="auto"/>
            </w:tcBorders>
            <w:shd w:val="clear" w:color="auto" w:fill="auto"/>
            <w:vAlign w:val="bottom"/>
            <w:hideMark/>
          </w:tcPr>
          <w:p w14:paraId="574E97CB"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7D221963" w14:textId="348FEA3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212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2034F895" w14:textId="4CE6FB0E"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212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B312B4C" w14:textId="686EF5A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238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p>
        </w:tc>
      </w:tr>
      <w:tr w:rsidR="006235D1" w:rsidRPr="00F3032F" w14:paraId="63510601" w14:textId="77777777" w:rsidTr="00BE014A">
        <w:trPr>
          <w:trHeight w:val="7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2495384"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IOCINDIO</w:t>
            </w:r>
          </w:p>
        </w:tc>
        <w:tc>
          <w:tcPr>
            <w:tcW w:w="567" w:type="dxa"/>
            <w:tcBorders>
              <w:top w:val="nil"/>
              <w:left w:val="nil"/>
              <w:bottom w:val="single" w:sz="4" w:space="0" w:color="auto"/>
              <w:right w:val="single" w:sz="4" w:space="0" w:color="auto"/>
            </w:tcBorders>
            <w:shd w:val="clear" w:color="auto" w:fill="auto"/>
            <w:vAlign w:val="bottom"/>
            <w:hideMark/>
          </w:tcPr>
          <w:p w14:paraId="6215D142"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LAA</w:t>
            </w:r>
          </w:p>
        </w:tc>
        <w:tc>
          <w:tcPr>
            <w:tcW w:w="1134" w:type="dxa"/>
            <w:tcBorders>
              <w:top w:val="nil"/>
              <w:left w:val="nil"/>
              <w:bottom w:val="single" w:sz="4" w:space="0" w:color="auto"/>
              <w:right w:val="single" w:sz="4" w:space="0" w:color="auto"/>
            </w:tcBorders>
            <w:shd w:val="clear" w:color="auto" w:fill="auto"/>
            <w:noWrap/>
            <w:vAlign w:val="bottom"/>
            <w:hideMark/>
          </w:tcPr>
          <w:p w14:paraId="7A09B6CD" w14:textId="574AFAB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61B6D0E7"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3D7926A1" w14:textId="5D9A52F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6BCBB9DD" w14:textId="5E7FC5C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A64927" w14:textId="25A7251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228</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08943E6E"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6602DFB"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Alianzas y promoción (seguimiento de los ODS)</w:t>
            </w:r>
          </w:p>
        </w:tc>
        <w:tc>
          <w:tcPr>
            <w:tcW w:w="567" w:type="dxa"/>
            <w:tcBorders>
              <w:top w:val="nil"/>
              <w:left w:val="nil"/>
              <w:bottom w:val="single" w:sz="4" w:space="0" w:color="auto"/>
              <w:right w:val="single" w:sz="4" w:space="0" w:color="auto"/>
            </w:tcBorders>
            <w:shd w:val="clear" w:color="auto" w:fill="auto"/>
            <w:vAlign w:val="bottom"/>
            <w:hideMark/>
          </w:tcPr>
          <w:p w14:paraId="22D0BE6B"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3D25C63E" w14:textId="2EA95CF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400</w:t>
            </w:r>
          </w:p>
        </w:tc>
        <w:tc>
          <w:tcPr>
            <w:tcW w:w="993" w:type="dxa"/>
            <w:tcBorders>
              <w:top w:val="nil"/>
              <w:left w:val="nil"/>
              <w:bottom w:val="single" w:sz="4" w:space="0" w:color="auto"/>
              <w:right w:val="single" w:sz="4" w:space="0" w:color="auto"/>
            </w:tcBorders>
            <w:shd w:val="clear" w:color="auto" w:fill="auto"/>
            <w:vAlign w:val="bottom"/>
            <w:hideMark/>
          </w:tcPr>
          <w:p w14:paraId="6D331B47"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5CAA5C11" w14:textId="1D13B3A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E9AD9F6" w14:textId="6E2C707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5A8676A" w14:textId="79098C4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247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400</w:t>
            </w:r>
          </w:p>
        </w:tc>
      </w:tr>
      <w:tr w:rsidR="006235D1" w:rsidRPr="00F3032F" w14:paraId="19201522"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A2BAB2C"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Preparación/coordinación del Decenio de las Naciones Unidas</w:t>
            </w:r>
          </w:p>
        </w:tc>
        <w:tc>
          <w:tcPr>
            <w:tcW w:w="567" w:type="dxa"/>
            <w:tcBorders>
              <w:top w:val="nil"/>
              <w:left w:val="nil"/>
              <w:bottom w:val="single" w:sz="4" w:space="0" w:color="auto"/>
              <w:right w:val="single" w:sz="4" w:space="0" w:color="auto"/>
            </w:tcBorders>
            <w:shd w:val="clear" w:color="auto" w:fill="auto"/>
            <w:vAlign w:val="bottom"/>
            <w:hideMark/>
          </w:tcPr>
          <w:p w14:paraId="38528D14"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51FB06CA" w14:textId="5F9E2B7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26405B03" w14:textId="2088D81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470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400</w:t>
            </w:r>
          </w:p>
        </w:tc>
        <w:tc>
          <w:tcPr>
            <w:tcW w:w="992" w:type="dxa"/>
            <w:tcBorders>
              <w:top w:val="nil"/>
              <w:left w:val="nil"/>
              <w:bottom w:val="single" w:sz="4" w:space="0" w:color="auto"/>
              <w:right w:val="single" w:sz="4" w:space="0" w:color="auto"/>
            </w:tcBorders>
            <w:shd w:val="clear" w:color="auto" w:fill="auto"/>
            <w:vAlign w:val="bottom"/>
            <w:hideMark/>
          </w:tcPr>
          <w:p w14:paraId="0DF03D96" w14:textId="10DD25B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54775F82" w14:textId="73632E10"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400</w:t>
            </w:r>
          </w:p>
        </w:tc>
        <w:tc>
          <w:tcPr>
            <w:tcW w:w="1096" w:type="dxa"/>
            <w:tcBorders>
              <w:top w:val="nil"/>
              <w:left w:val="nil"/>
              <w:bottom w:val="single" w:sz="4" w:space="0" w:color="auto"/>
              <w:right w:val="single" w:sz="4" w:space="0" w:color="auto"/>
            </w:tcBorders>
            <w:shd w:val="clear" w:color="auto" w:fill="auto"/>
            <w:noWrap/>
            <w:vAlign w:val="bottom"/>
            <w:hideMark/>
          </w:tcPr>
          <w:p w14:paraId="0297EB07" w14:textId="7DFECB7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990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400</w:t>
            </w:r>
          </w:p>
        </w:tc>
      </w:tr>
      <w:tr w:rsidR="006235D1" w:rsidRPr="00F3032F" w14:paraId="432370AD"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ED7658F"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ICAM y planificación espacial marina</w:t>
            </w:r>
          </w:p>
        </w:tc>
        <w:tc>
          <w:tcPr>
            <w:tcW w:w="567" w:type="dxa"/>
            <w:tcBorders>
              <w:top w:val="nil"/>
              <w:left w:val="nil"/>
              <w:bottom w:val="single" w:sz="4" w:space="0" w:color="auto"/>
              <w:right w:val="single" w:sz="4" w:space="0" w:color="auto"/>
            </w:tcBorders>
            <w:shd w:val="clear" w:color="auto" w:fill="auto"/>
            <w:vAlign w:val="bottom"/>
            <w:hideMark/>
          </w:tcPr>
          <w:p w14:paraId="2860163D"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0941DC3C" w14:textId="5912401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450</w:t>
            </w:r>
          </w:p>
        </w:tc>
        <w:tc>
          <w:tcPr>
            <w:tcW w:w="993" w:type="dxa"/>
            <w:tcBorders>
              <w:top w:val="nil"/>
              <w:left w:val="nil"/>
              <w:bottom w:val="single" w:sz="4" w:space="0" w:color="auto"/>
              <w:right w:val="single" w:sz="4" w:space="0" w:color="auto"/>
            </w:tcBorders>
            <w:shd w:val="clear" w:color="auto" w:fill="auto"/>
            <w:vAlign w:val="bottom"/>
            <w:hideMark/>
          </w:tcPr>
          <w:p w14:paraId="3EAA9482"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3110073C" w14:textId="7CB615A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4EF251A0" w14:textId="4C5595D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32563E" w14:textId="3132EC1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840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450</w:t>
            </w:r>
          </w:p>
        </w:tc>
      </w:tr>
      <w:tr w:rsidR="006235D1" w:rsidRPr="00F3032F" w14:paraId="24EE8C4D" w14:textId="77777777" w:rsidTr="00BE014A">
        <w:trPr>
          <w:trHeight w:val="48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41A662C2"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lastRenderedPageBreak/>
              <w:t>FUNCIÓN F - Desarrollo de capacidades</w:t>
            </w:r>
          </w:p>
        </w:tc>
        <w:tc>
          <w:tcPr>
            <w:tcW w:w="567" w:type="dxa"/>
            <w:tcBorders>
              <w:top w:val="nil"/>
              <w:left w:val="nil"/>
              <w:bottom w:val="single" w:sz="4" w:space="0" w:color="auto"/>
              <w:right w:val="single" w:sz="4" w:space="0" w:color="auto"/>
            </w:tcBorders>
            <w:shd w:val="clear" w:color="000000" w:fill="DAEEF3"/>
            <w:vAlign w:val="bottom"/>
            <w:hideMark/>
          </w:tcPr>
          <w:p w14:paraId="27277203"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000000" w:fill="DAEEF3"/>
            <w:vAlign w:val="bottom"/>
            <w:hideMark/>
          </w:tcPr>
          <w:p w14:paraId="2F4DA625" w14:textId="01D3E39F"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228</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418</w:t>
            </w:r>
          </w:p>
        </w:tc>
        <w:tc>
          <w:tcPr>
            <w:tcW w:w="993" w:type="dxa"/>
            <w:tcBorders>
              <w:top w:val="nil"/>
              <w:left w:val="nil"/>
              <w:bottom w:val="single" w:sz="4" w:space="0" w:color="auto"/>
              <w:right w:val="single" w:sz="4" w:space="0" w:color="auto"/>
            </w:tcBorders>
            <w:shd w:val="clear" w:color="000000" w:fill="DAEEF3"/>
            <w:vAlign w:val="bottom"/>
            <w:hideMark/>
          </w:tcPr>
          <w:p w14:paraId="50EBB71A" w14:textId="3F5C8082"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201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983</w:t>
            </w:r>
          </w:p>
        </w:tc>
        <w:tc>
          <w:tcPr>
            <w:tcW w:w="992" w:type="dxa"/>
            <w:tcBorders>
              <w:top w:val="nil"/>
              <w:left w:val="nil"/>
              <w:bottom w:val="single" w:sz="4" w:space="0" w:color="auto"/>
              <w:right w:val="single" w:sz="4" w:space="0" w:color="auto"/>
            </w:tcBorders>
            <w:shd w:val="clear" w:color="000000" w:fill="DAEEF3"/>
            <w:vAlign w:val="bottom"/>
            <w:hideMark/>
          </w:tcPr>
          <w:p w14:paraId="7DDC3C3B" w14:textId="164E6677"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2</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925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000000" w:fill="DAEEF3"/>
            <w:vAlign w:val="bottom"/>
            <w:hideMark/>
          </w:tcPr>
          <w:p w14:paraId="04FF90D5" w14:textId="7C64A62F"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4</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126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983</w:t>
            </w:r>
          </w:p>
        </w:tc>
        <w:tc>
          <w:tcPr>
            <w:tcW w:w="1096" w:type="dxa"/>
            <w:tcBorders>
              <w:top w:val="nil"/>
              <w:left w:val="nil"/>
              <w:bottom w:val="single" w:sz="4" w:space="0" w:color="auto"/>
              <w:right w:val="single" w:sz="4" w:space="0" w:color="auto"/>
            </w:tcBorders>
            <w:shd w:val="clear" w:color="000000" w:fill="DAEEF3"/>
            <w:noWrap/>
            <w:vAlign w:val="bottom"/>
            <w:hideMark/>
          </w:tcPr>
          <w:p w14:paraId="5B63F659" w14:textId="63DEFE58"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4</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355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401</w:t>
            </w:r>
          </w:p>
        </w:tc>
      </w:tr>
      <w:tr w:rsidR="006235D1" w:rsidRPr="00F3032F" w14:paraId="5040DD27" w14:textId="77777777" w:rsidTr="00BE014A">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E8922E3"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 xml:space="preserve">Desarrollo de capacidades, transferencia de tecnología marina, </w:t>
            </w:r>
            <w:r w:rsidRPr="00F3032F">
              <w:rPr>
                <w:rFonts w:asciiTheme="minorBidi" w:hAnsiTheme="minorBidi" w:cstheme="minorBidi"/>
                <w:i/>
                <w:iCs/>
                <w:sz w:val="16"/>
                <w:szCs w:val="16"/>
                <w:lang w:val="es-ES_tradnl"/>
              </w:rPr>
              <w:t>Informe mundial sobre las ciencias oceánicas</w:t>
            </w:r>
            <w:r w:rsidRPr="00F3032F">
              <w:rPr>
                <w:rFonts w:asciiTheme="minorBidi" w:hAnsiTheme="minorBidi" w:cstheme="minorBidi"/>
                <w:sz w:val="16"/>
                <w:szCs w:val="16"/>
                <w:lang w:val="es-ES_tradnl"/>
              </w:rPr>
              <w:t xml:space="preserve"> y cultura oceánica</w:t>
            </w:r>
          </w:p>
        </w:tc>
        <w:tc>
          <w:tcPr>
            <w:tcW w:w="567" w:type="dxa"/>
            <w:tcBorders>
              <w:top w:val="nil"/>
              <w:left w:val="nil"/>
              <w:bottom w:val="single" w:sz="4" w:space="0" w:color="auto"/>
              <w:right w:val="single" w:sz="4" w:space="0" w:color="auto"/>
            </w:tcBorders>
            <w:shd w:val="clear" w:color="auto" w:fill="auto"/>
            <w:vAlign w:val="bottom"/>
            <w:hideMark/>
          </w:tcPr>
          <w:p w14:paraId="1E0C5228"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Mundial</w:t>
            </w:r>
          </w:p>
        </w:tc>
        <w:tc>
          <w:tcPr>
            <w:tcW w:w="1134" w:type="dxa"/>
            <w:tcBorders>
              <w:top w:val="nil"/>
              <w:left w:val="nil"/>
              <w:bottom w:val="single" w:sz="4" w:space="0" w:color="auto"/>
              <w:right w:val="single" w:sz="4" w:space="0" w:color="auto"/>
            </w:tcBorders>
            <w:shd w:val="clear" w:color="auto" w:fill="auto"/>
            <w:noWrap/>
            <w:vAlign w:val="bottom"/>
            <w:hideMark/>
          </w:tcPr>
          <w:p w14:paraId="59B88D64" w14:textId="3CB0007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49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963</w:t>
            </w:r>
          </w:p>
        </w:tc>
        <w:tc>
          <w:tcPr>
            <w:tcW w:w="993" w:type="dxa"/>
            <w:tcBorders>
              <w:top w:val="nil"/>
              <w:left w:val="nil"/>
              <w:bottom w:val="single" w:sz="4" w:space="0" w:color="auto"/>
              <w:right w:val="single" w:sz="4" w:space="0" w:color="auto"/>
            </w:tcBorders>
            <w:shd w:val="clear" w:color="auto" w:fill="auto"/>
            <w:vAlign w:val="bottom"/>
            <w:hideMark/>
          </w:tcPr>
          <w:p w14:paraId="18150C66" w14:textId="2207538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924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765</w:t>
            </w:r>
          </w:p>
        </w:tc>
        <w:tc>
          <w:tcPr>
            <w:tcW w:w="992" w:type="dxa"/>
            <w:tcBorders>
              <w:top w:val="nil"/>
              <w:left w:val="nil"/>
              <w:bottom w:val="single" w:sz="4" w:space="0" w:color="auto"/>
              <w:right w:val="single" w:sz="4" w:space="0" w:color="auto"/>
            </w:tcBorders>
            <w:shd w:val="clear" w:color="auto" w:fill="auto"/>
            <w:vAlign w:val="bottom"/>
            <w:hideMark/>
          </w:tcPr>
          <w:p w14:paraId="7A895B13" w14:textId="0ABCC18A"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0277E6AF" w14:textId="6C7B5301"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924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765</w:t>
            </w:r>
          </w:p>
        </w:tc>
        <w:tc>
          <w:tcPr>
            <w:tcW w:w="1096" w:type="dxa"/>
            <w:tcBorders>
              <w:top w:val="nil"/>
              <w:left w:val="nil"/>
              <w:bottom w:val="single" w:sz="4" w:space="0" w:color="auto"/>
              <w:right w:val="single" w:sz="4" w:space="0" w:color="auto"/>
            </w:tcBorders>
            <w:shd w:val="clear" w:color="auto" w:fill="auto"/>
            <w:noWrap/>
            <w:vAlign w:val="bottom"/>
            <w:hideMark/>
          </w:tcPr>
          <w:p w14:paraId="4CD987F0" w14:textId="489EEE2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974</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728</w:t>
            </w:r>
          </w:p>
        </w:tc>
      </w:tr>
      <w:tr w:rsidR="006235D1" w:rsidRPr="00F3032F" w14:paraId="6C46C55D"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370FF47"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Desarrollo de capacidades (IOCAFRICA)</w:t>
            </w:r>
          </w:p>
        </w:tc>
        <w:tc>
          <w:tcPr>
            <w:tcW w:w="567" w:type="dxa"/>
            <w:tcBorders>
              <w:top w:val="nil"/>
              <w:left w:val="nil"/>
              <w:bottom w:val="single" w:sz="4" w:space="0" w:color="auto"/>
              <w:right w:val="single" w:sz="4" w:space="0" w:color="auto"/>
            </w:tcBorders>
            <w:shd w:val="clear" w:color="auto" w:fill="auto"/>
            <w:vAlign w:val="bottom"/>
            <w:hideMark/>
          </w:tcPr>
          <w:p w14:paraId="00FE2608"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3105AF37" w14:textId="067ADE8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315</w:t>
            </w:r>
          </w:p>
        </w:tc>
        <w:tc>
          <w:tcPr>
            <w:tcW w:w="993" w:type="dxa"/>
            <w:tcBorders>
              <w:top w:val="nil"/>
              <w:left w:val="nil"/>
              <w:bottom w:val="single" w:sz="4" w:space="0" w:color="auto"/>
              <w:right w:val="single" w:sz="4" w:space="0" w:color="auto"/>
            </w:tcBorders>
            <w:shd w:val="clear" w:color="auto" w:fill="auto"/>
            <w:vAlign w:val="bottom"/>
            <w:hideMark/>
          </w:tcPr>
          <w:p w14:paraId="421F8E33"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4F9F08DD" w14:textId="3698A9F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2323EFA3" w14:textId="2C0663C4"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4AD0287" w14:textId="4F64EFD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257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315</w:t>
            </w:r>
          </w:p>
        </w:tc>
      </w:tr>
      <w:tr w:rsidR="006235D1" w:rsidRPr="00F3032F" w14:paraId="3D18934B"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20E7632"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Desarrollo de capacidades (IOCARIBE)</w:t>
            </w:r>
          </w:p>
        </w:tc>
        <w:tc>
          <w:tcPr>
            <w:tcW w:w="567" w:type="dxa"/>
            <w:tcBorders>
              <w:top w:val="nil"/>
              <w:left w:val="nil"/>
              <w:bottom w:val="single" w:sz="4" w:space="0" w:color="auto"/>
              <w:right w:val="single" w:sz="4" w:space="0" w:color="auto"/>
            </w:tcBorders>
            <w:shd w:val="clear" w:color="auto" w:fill="auto"/>
            <w:vAlign w:val="bottom"/>
            <w:hideMark/>
          </w:tcPr>
          <w:p w14:paraId="2FD94E48"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3E9CEC35" w14:textId="5E35FE5F"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570</w:t>
            </w:r>
          </w:p>
        </w:tc>
        <w:tc>
          <w:tcPr>
            <w:tcW w:w="993" w:type="dxa"/>
            <w:tcBorders>
              <w:top w:val="nil"/>
              <w:left w:val="nil"/>
              <w:bottom w:val="single" w:sz="4" w:space="0" w:color="auto"/>
              <w:right w:val="single" w:sz="4" w:space="0" w:color="auto"/>
            </w:tcBorders>
            <w:shd w:val="clear" w:color="auto" w:fill="auto"/>
            <w:vAlign w:val="bottom"/>
            <w:hideMark/>
          </w:tcPr>
          <w:p w14:paraId="251E951B"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214AFD35" w14:textId="52953E0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54E0B045" w14:textId="60E7F5C3"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AD734FC" w14:textId="542E079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570</w:t>
            </w:r>
          </w:p>
        </w:tc>
      </w:tr>
      <w:tr w:rsidR="006235D1" w:rsidRPr="00F3032F" w14:paraId="3EC5355E"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2D785BA"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Desarrollo de capacidades (WESTPAC)</w:t>
            </w:r>
          </w:p>
        </w:tc>
        <w:tc>
          <w:tcPr>
            <w:tcW w:w="567" w:type="dxa"/>
            <w:tcBorders>
              <w:top w:val="nil"/>
              <w:left w:val="nil"/>
              <w:bottom w:val="single" w:sz="4" w:space="0" w:color="auto"/>
              <w:right w:val="single" w:sz="4" w:space="0" w:color="auto"/>
            </w:tcBorders>
            <w:shd w:val="clear" w:color="auto" w:fill="auto"/>
            <w:vAlign w:val="bottom"/>
            <w:hideMark/>
          </w:tcPr>
          <w:p w14:paraId="51321679"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LAA</w:t>
            </w:r>
          </w:p>
        </w:tc>
        <w:tc>
          <w:tcPr>
            <w:tcW w:w="1134" w:type="dxa"/>
            <w:tcBorders>
              <w:top w:val="nil"/>
              <w:left w:val="nil"/>
              <w:bottom w:val="single" w:sz="4" w:space="0" w:color="auto"/>
              <w:right w:val="single" w:sz="4" w:space="0" w:color="auto"/>
            </w:tcBorders>
            <w:shd w:val="clear" w:color="auto" w:fill="auto"/>
            <w:noWrap/>
            <w:vAlign w:val="bottom"/>
            <w:hideMark/>
          </w:tcPr>
          <w:p w14:paraId="0994FB00" w14:textId="5C26C8D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50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570</w:t>
            </w:r>
          </w:p>
        </w:tc>
        <w:tc>
          <w:tcPr>
            <w:tcW w:w="993" w:type="dxa"/>
            <w:tcBorders>
              <w:top w:val="nil"/>
              <w:left w:val="nil"/>
              <w:bottom w:val="single" w:sz="4" w:space="0" w:color="auto"/>
              <w:right w:val="single" w:sz="4" w:space="0" w:color="auto"/>
            </w:tcBorders>
            <w:shd w:val="clear" w:color="auto" w:fill="auto"/>
            <w:vAlign w:val="bottom"/>
            <w:hideMark/>
          </w:tcPr>
          <w:p w14:paraId="336DD6B7" w14:textId="58BC74F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277</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218</w:t>
            </w:r>
          </w:p>
        </w:tc>
        <w:tc>
          <w:tcPr>
            <w:tcW w:w="992" w:type="dxa"/>
            <w:tcBorders>
              <w:top w:val="nil"/>
              <w:left w:val="nil"/>
              <w:bottom w:val="single" w:sz="4" w:space="0" w:color="auto"/>
              <w:right w:val="single" w:sz="4" w:space="0" w:color="auto"/>
            </w:tcBorders>
            <w:shd w:val="clear" w:color="auto" w:fill="auto"/>
            <w:vAlign w:val="bottom"/>
            <w:hideMark/>
          </w:tcPr>
          <w:p w14:paraId="17D2E84D" w14:textId="2442C8BD"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325</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11267FD5" w14:textId="10588AD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602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218</w:t>
            </w:r>
          </w:p>
        </w:tc>
        <w:tc>
          <w:tcPr>
            <w:tcW w:w="1096" w:type="dxa"/>
            <w:tcBorders>
              <w:top w:val="nil"/>
              <w:left w:val="nil"/>
              <w:bottom w:val="single" w:sz="4" w:space="0" w:color="auto"/>
              <w:right w:val="single" w:sz="4" w:space="0" w:color="auto"/>
            </w:tcBorders>
            <w:shd w:val="clear" w:color="auto" w:fill="auto"/>
            <w:noWrap/>
            <w:vAlign w:val="bottom"/>
            <w:hideMark/>
          </w:tcPr>
          <w:p w14:paraId="0D02C827" w14:textId="06F6D50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652</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788</w:t>
            </w:r>
          </w:p>
        </w:tc>
      </w:tr>
      <w:tr w:rsidR="006235D1" w:rsidRPr="00F3032F" w14:paraId="6B591C8B" w14:textId="77777777" w:rsidTr="00BE014A">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E9D2FA4"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Desarrollo de capacidades (IOCINDIO)</w:t>
            </w:r>
          </w:p>
        </w:tc>
        <w:tc>
          <w:tcPr>
            <w:tcW w:w="567" w:type="dxa"/>
            <w:tcBorders>
              <w:top w:val="nil"/>
              <w:left w:val="nil"/>
              <w:bottom w:val="single" w:sz="4" w:space="0" w:color="auto"/>
              <w:right w:val="single" w:sz="4" w:space="0" w:color="auto"/>
            </w:tcBorders>
            <w:shd w:val="clear" w:color="auto" w:fill="auto"/>
            <w:vAlign w:val="bottom"/>
            <w:hideMark/>
          </w:tcPr>
          <w:p w14:paraId="5F396DE9" w14:textId="77777777" w:rsidR="006235D1" w:rsidRPr="00F3032F" w:rsidRDefault="00186E0E" w:rsidP="00BE014A">
            <w:pPr>
              <w:tabs>
                <w:tab w:val="clear" w:pos="567"/>
              </w:tabs>
              <w:snapToGrid/>
              <w:ind w:left="-111" w:right="-114"/>
              <w:jc w:val="center"/>
              <w:rPr>
                <w:rFonts w:asciiTheme="minorBidi" w:eastAsia="Times New Roman" w:hAnsiTheme="minorBidi" w:cstheme="minorBidi"/>
                <w:snapToGrid/>
                <w:sz w:val="14"/>
                <w:szCs w:val="14"/>
                <w:lang w:val="es-ES_tradnl"/>
              </w:rPr>
            </w:pPr>
            <w:r w:rsidRPr="00F3032F">
              <w:rPr>
                <w:rFonts w:asciiTheme="minorBidi" w:hAnsiTheme="minorBidi" w:cstheme="minorBidi"/>
                <w:sz w:val="14"/>
                <w:szCs w:val="14"/>
                <w:lang w:val="es-ES_tradnl"/>
              </w:rPr>
              <w:t>MALD</w:t>
            </w:r>
          </w:p>
        </w:tc>
        <w:tc>
          <w:tcPr>
            <w:tcW w:w="1134" w:type="dxa"/>
            <w:tcBorders>
              <w:top w:val="nil"/>
              <w:left w:val="nil"/>
              <w:bottom w:val="single" w:sz="4" w:space="0" w:color="auto"/>
              <w:right w:val="single" w:sz="4" w:space="0" w:color="auto"/>
            </w:tcBorders>
            <w:shd w:val="clear" w:color="auto" w:fill="auto"/>
            <w:noWrap/>
            <w:vAlign w:val="bottom"/>
            <w:hideMark/>
          </w:tcPr>
          <w:p w14:paraId="393A5A7D" w14:textId="551AB579"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0EAE34E5"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4C2FF39B" w14:textId="23BD8A7B"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30" w:type="dxa"/>
            <w:tcBorders>
              <w:top w:val="nil"/>
              <w:left w:val="nil"/>
              <w:bottom w:val="single" w:sz="4" w:space="0" w:color="auto"/>
              <w:right w:val="single" w:sz="4" w:space="0" w:color="auto"/>
            </w:tcBorders>
            <w:shd w:val="clear" w:color="auto" w:fill="auto"/>
            <w:vAlign w:val="bottom"/>
            <w:hideMark/>
          </w:tcPr>
          <w:p w14:paraId="66A166E9" w14:textId="0C8003C6"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200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8F5DE2C" w14:textId="1BB69F2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220</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000</w:t>
            </w:r>
          </w:p>
        </w:tc>
      </w:tr>
      <w:tr w:rsidR="006235D1" w:rsidRPr="00F3032F" w14:paraId="6C79158A"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A8E32D" w14:textId="77777777" w:rsidR="006235D1" w:rsidRPr="00F3032F" w:rsidRDefault="00186E0E">
            <w:pPr>
              <w:tabs>
                <w:tab w:val="clear" w:pos="567"/>
              </w:tabs>
              <w:snapToGrid/>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PRESUPUESTO OPERACIONAL NETO DE LOS PROGRAMAS DE LA COI</w:t>
            </w:r>
          </w:p>
        </w:tc>
        <w:tc>
          <w:tcPr>
            <w:tcW w:w="567" w:type="dxa"/>
            <w:tcBorders>
              <w:top w:val="nil"/>
              <w:left w:val="nil"/>
              <w:bottom w:val="single" w:sz="4" w:space="0" w:color="auto"/>
              <w:right w:val="single" w:sz="4" w:space="0" w:color="auto"/>
            </w:tcBorders>
            <w:shd w:val="clear" w:color="auto" w:fill="auto"/>
            <w:noWrap/>
            <w:vAlign w:val="bottom"/>
            <w:hideMark/>
          </w:tcPr>
          <w:p w14:paraId="6E2017BA"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i/>
                <w:i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bottom"/>
            <w:hideMark/>
          </w:tcPr>
          <w:p w14:paraId="603B275D" w14:textId="7E9B92E4"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1</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713</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408</w:t>
            </w:r>
          </w:p>
        </w:tc>
        <w:tc>
          <w:tcPr>
            <w:tcW w:w="993" w:type="dxa"/>
            <w:tcBorders>
              <w:top w:val="nil"/>
              <w:left w:val="nil"/>
              <w:bottom w:val="single" w:sz="4" w:space="0" w:color="auto"/>
              <w:right w:val="single" w:sz="4" w:space="0" w:color="auto"/>
            </w:tcBorders>
            <w:shd w:val="clear" w:color="auto" w:fill="auto"/>
            <w:noWrap/>
            <w:vAlign w:val="bottom"/>
            <w:hideMark/>
          </w:tcPr>
          <w:p w14:paraId="58621119" w14:textId="16B2FD36"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4</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386</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240</w:t>
            </w:r>
          </w:p>
        </w:tc>
        <w:tc>
          <w:tcPr>
            <w:tcW w:w="992" w:type="dxa"/>
            <w:tcBorders>
              <w:top w:val="nil"/>
              <w:left w:val="nil"/>
              <w:bottom w:val="single" w:sz="4" w:space="0" w:color="auto"/>
              <w:right w:val="single" w:sz="4" w:space="0" w:color="auto"/>
            </w:tcBorders>
            <w:shd w:val="clear" w:color="auto" w:fill="auto"/>
            <w:noWrap/>
            <w:vAlign w:val="bottom"/>
            <w:hideMark/>
          </w:tcPr>
          <w:p w14:paraId="4536BEA7" w14:textId="57F087B3" w:rsidR="006235D1" w:rsidRPr="00F3032F" w:rsidRDefault="00186E0E" w:rsidP="00BE014A">
            <w:pPr>
              <w:tabs>
                <w:tab w:val="clear" w:pos="567"/>
              </w:tabs>
              <w:snapToGrid/>
              <w:ind w:left="-103"/>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16</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193</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603CECF3" w14:textId="0C976023"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20</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579</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240</w:t>
            </w:r>
          </w:p>
        </w:tc>
        <w:tc>
          <w:tcPr>
            <w:tcW w:w="1096" w:type="dxa"/>
            <w:tcBorders>
              <w:top w:val="nil"/>
              <w:left w:val="nil"/>
              <w:bottom w:val="single" w:sz="4" w:space="0" w:color="auto"/>
              <w:right w:val="single" w:sz="4" w:space="0" w:color="auto"/>
            </w:tcBorders>
            <w:shd w:val="clear" w:color="auto" w:fill="auto"/>
            <w:noWrap/>
            <w:vAlign w:val="bottom"/>
            <w:hideMark/>
          </w:tcPr>
          <w:p w14:paraId="1C5B0FC7" w14:textId="30DEDA78"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22</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292</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648</w:t>
            </w:r>
          </w:p>
        </w:tc>
      </w:tr>
      <w:tr w:rsidR="006235D1" w:rsidRPr="00F3032F" w14:paraId="596AE5F9"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C3C3D93" w14:textId="77777777" w:rsidR="006235D1" w:rsidRPr="00F3032F" w:rsidRDefault="00186E0E">
            <w:pPr>
              <w:tabs>
                <w:tab w:val="clear" w:pos="567"/>
              </w:tabs>
              <w:snapToGrid/>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Programación común por países (1 %)</w:t>
            </w:r>
            <w:r w:rsidRPr="00F3032F">
              <w:rPr>
                <w:rFonts w:asciiTheme="minorBidi" w:hAnsiTheme="minorBidi" w:cstheme="minorBidi"/>
                <w:sz w:val="16"/>
                <w:szCs w:val="16"/>
                <w:lang w:val="es-ES_tradnl"/>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2E1326B7" w14:textId="77777777" w:rsidR="006235D1" w:rsidRPr="00F3032F" w:rsidRDefault="006235D1" w:rsidP="00BE014A">
            <w:pPr>
              <w:tabs>
                <w:tab w:val="clear" w:pos="567"/>
              </w:tabs>
              <w:snapToGrid/>
              <w:ind w:left="-111" w:right="-114"/>
              <w:jc w:val="center"/>
              <w:rPr>
                <w:rFonts w:asciiTheme="minorBidi" w:eastAsia="Times New Roman" w:hAnsiTheme="minorBidi" w:cstheme="minorBidi"/>
                <w:i/>
                <w:i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bottom"/>
            <w:hideMark/>
          </w:tcPr>
          <w:p w14:paraId="2FC10D21" w14:textId="61A0D80E"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17</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848</w:t>
            </w:r>
          </w:p>
        </w:tc>
        <w:tc>
          <w:tcPr>
            <w:tcW w:w="993" w:type="dxa"/>
            <w:tcBorders>
              <w:top w:val="nil"/>
              <w:left w:val="nil"/>
              <w:bottom w:val="single" w:sz="4" w:space="0" w:color="auto"/>
              <w:right w:val="single" w:sz="4" w:space="0" w:color="auto"/>
            </w:tcBorders>
            <w:shd w:val="clear" w:color="auto" w:fill="auto"/>
            <w:noWrap/>
            <w:vAlign w:val="bottom"/>
            <w:hideMark/>
          </w:tcPr>
          <w:p w14:paraId="1C216BE1"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493455C1"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noWrap/>
            <w:vAlign w:val="bottom"/>
            <w:hideMark/>
          </w:tcPr>
          <w:p w14:paraId="77CA9DBC"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33122038" w14:textId="10761191"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17</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848</w:t>
            </w:r>
          </w:p>
        </w:tc>
      </w:tr>
      <w:tr w:rsidR="006235D1" w:rsidRPr="00F3032F" w14:paraId="79D67D1A"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505754B" w14:textId="77777777" w:rsidR="006235D1" w:rsidRPr="00F3032F" w:rsidRDefault="00186E0E">
            <w:pPr>
              <w:tabs>
                <w:tab w:val="clear" w:pos="567"/>
              </w:tabs>
              <w:snapToGrid/>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Evaluaciones (3 %)</w:t>
            </w:r>
          </w:p>
        </w:tc>
        <w:tc>
          <w:tcPr>
            <w:tcW w:w="567" w:type="dxa"/>
            <w:tcBorders>
              <w:top w:val="nil"/>
              <w:left w:val="nil"/>
              <w:bottom w:val="single" w:sz="4" w:space="0" w:color="auto"/>
              <w:right w:val="single" w:sz="4" w:space="0" w:color="auto"/>
            </w:tcBorders>
            <w:shd w:val="clear" w:color="auto" w:fill="auto"/>
            <w:noWrap/>
            <w:vAlign w:val="bottom"/>
            <w:hideMark/>
          </w:tcPr>
          <w:p w14:paraId="6D71B767" w14:textId="77777777" w:rsidR="006235D1" w:rsidRPr="00F3032F" w:rsidRDefault="006235D1" w:rsidP="00BE014A">
            <w:pPr>
              <w:tabs>
                <w:tab w:val="clear" w:pos="567"/>
              </w:tabs>
              <w:snapToGrid/>
              <w:ind w:left="-111" w:right="-114"/>
              <w:jc w:val="center"/>
              <w:rPr>
                <w:rFonts w:asciiTheme="minorBidi" w:eastAsia="Times New Roman" w:hAnsiTheme="minorBidi" w:cstheme="minorBidi"/>
                <w:i/>
                <w:i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bottom"/>
            <w:hideMark/>
          </w:tcPr>
          <w:p w14:paraId="3E95DFAE" w14:textId="3788098B"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53</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544</w:t>
            </w:r>
          </w:p>
        </w:tc>
        <w:tc>
          <w:tcPr>
            <w:tcW w:w="993" w:type="dxa"/>
            <w:tcBorders>
              <w:top w:val="nil"/>
              <w:left w:val="nil"/>
              <w:bottom w:val="single" w:sz="4" w:space="0" w:color="auto"/>
              <w:right w:val="single" w:sz="4" w:space="0" w:color="auto"/>
            </w:tcBorders>
            <w:shd w:val="clear" w:color="auto" w:fill="auto"/>
            <w:noWrap/>
            <w:vAlign w:val="bottom"/>
            <w:hideMark/>
          </w:tcPr>
          <w:p w14:paraId="16B2FA65"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3CA28C"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noWrap/>
            <w:vAlign w:val="bottom"/>
            <w:hideMark/>
          </w:tcPr>
          <w:p w14:paraId="1034B4FF"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51104FE9" w14:textId="591D795B"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53</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544</w:t>
            </w:r>
          </w:p>
        </w:tc>
      </w:tr>
      <w:tr w:rsidR="006235D1" w:rsidRPr="00F3032F" w14:paraId="2F249C67"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48A3805"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Formación y desarrollo de la COI</w:t>
            </w:r>
          </w:p>
        </w:tc>
        <w:tc>
          <w:tcPr>
            <w:tcW w:w="567" w:type="dxa"/>
            <w:tcBorders>
              <w:top w:val="nil"/>
              <w:left w:val="nil"/>
              <w:bottom w:val="single" w:sz="4" w:space="0" w:color="auto"/>
              <w:right w:val="single" w:sz="4" w:space="0" w:color="auto"/>
            </w:tcBorders>
            <w:shd w:val="clear" w:color="auto" w:fill="auto"/>
            <w:noWrap/>
            <w:vAlign w:val="bottom"/>
            <w:hideMark/>
          </w:tcPr>
          <w:p w14:paraId="3593EF1C" w14:textId="77777777" w:rsidR="006235D1" w:rsidRPr="00F3032F" w:rsidRDefault="006235D1" w:rsidP="00BE014A">
            <w:pPr>
              <w:tabs>
                <w:tab w:val="clear" w:pos="567"/>
              </w:tabs>
              <w:snapToGrid/>
              <w:ind w:left="-111" w:right="-114"/>
              <w:jc w:val="center"/>
              <w:rPr>
                <w:rFonts w:asciiTheme="minorBidi" w:eastAsia="Times New Roman" w:hAnsiTheme="minorBidi" w:cstheme="minorBidi"/>
                <w:i/>
                <w:i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bottom"/>
            <w:hideMark/>
          </w:tcPr>
          <w:p w14:paraId="0748D01B"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0F644180"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318CFE"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noWrap/>
            <w:vAlign w:val="bottom"/>
            <w:hideMark/>
          </w:tcPr>
          <w:p w14:paraId="4BFA964F"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67652AB7"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0</w:t>
            </w:r>
          </w:p>
        </w:tc>
      </w:tr>
      <w:tr w:rsidR="006235D1" w:rsidRPr="00F3032F" w14:paraId="3E189217"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A90E0CE" w14:textId="77777777" w:rsidR="006235D1" w:rsidRPr="00F3032F" w:rsidRDefault="00186E0E">
            <w:pPr>
              <w:tabs>
                <w:tab w:val="clear" w:pos="567"/>
              </w:tabs>
              <w:snapToGrid/>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Gastos de funcionamiento de la COI</w:t>
            </w:r>
          </w:p>
        </w:tc>
        <w:tc>
          <w:tcPr>
            <w:tcW w:w="567" w:type="dxa"/>
            <w:tcBorders>
              <w:top w:val="nil"/>
              <w:left w:val="nil"/>
              <w:bottom w:val="single" w:sz="4" w:space="0" w:color="auto"/>
              <w:right w:val="single" w:sz="4" w:space="0" w:color="auto"/>
            </w:tcBorders>
            <w:shd w:val="clear" w:color="auto" w:fill="auto"/>
            <w:vAlign w:val="bottom"/>
            <w:hideMark/>
          </w:tcPr>
          <w:p w14:paraId="130CF9F5" w14:textId="77777777" w:rsidR="006235D1" w:rsidRPr="00F3032F" w:rsidRDefault="006235D1" w:rsidP="00BE014A">
            <w:pPr>
              <w:tabs>
                <w:tab w:val="clear" w:pos="567"/>
              </w:tabs>
              <w:snapToGrid/>
              <w:ind w:left="-111" w:right="-114"/>
              <w:jc w:val="center"/>
              <w:rPr>
                <w:rFonts w:asciiTheme="minorBidi" w:eastAsia="Times New Roman" w:hAnsiTheme="minorBidi" w:cstheme="minorBidi"/>
                <w:snapToGrid/>
                <w:sz w:val="14"/>
                <w:szCs w:val="14"/>
                <w:lang w:val="es-ES_tradnl"/>
              </w:rPr>
            </w:pPr>
          </w:p>
        </w:tc>
        <w:tc>
          <w:tcPr>
            <w:tcW w:w="1134" w:type="dxa"/>
            <w:tcBorders>
              <w:top w:val="nil"/>
              <w:left w:val="nil"/>
              <w:bottom w:val="single" w:sz="4" w:space="0" w:color="auto"/>
              <w:right w:val="single" w:sz="4" w:space="0" w:color="auto"/>
            </w:tcBorders>
            <w:shd w:val="clear" w:color="auto" w:fill="auto"/>
            <w:vAlign w:val="bottom"/>
            <w:hideMark/>
          </w:tcPr>
          <w:p w14:paraId="73DDEB8A" w14:textId="369AF089"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50</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000</w:t>
            </w:r>
          </w:p>
        </w:tc>
        <w:tc>
          <w:tcPr>
            <w:tcW w:w="993" w:type="dxa"/>
            <w:tcBorders>
              <w:top w:val="nil"/>
              <w:left w:val="nil"/>
              <w:bottom w:val="single" w:sz="4" w:space="0" w:color="auto"/>
              <w:right w:val="single" w:sz="4" w:space="0" w:color="auto"/>
            </w:tcBorders>
            <w:shd w:val="clear" w:color="auto" w:fill="auto"/>
            <w:vAlign w:val="bottom"/>
            <w:hideMark/>
          </w:tcPr>
          <w:p w14:paraId="23A20E89"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1B146BEC"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vAlign w:val="bottom"/>
            <w:hideMark/>
          </w:tcPr>
          <w:p w14:paraId="797D0184" w14:textId="77777777"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eastAsia="Times New Roman" w:hAnsiTheme="minorBidi" w:cstheme="minorBidi"/>
                <w:i/>
                <w:iCs/>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4BB01B6A" w14:textId="66167A8C" w:rsidR="006235D1" w:rsidRPr="00F3032F" w:rsidRDefault="00186E0E" w:rsidP="00BE014A">
            <w:pPr>
              <w:tabs>
                <w:tab w:val="clear" w:pos="567"/>
              </w:tabs>
              <w:snapToGrid/>
              <w:jc w:val="right"/>
              <w:rPr>
                <w:rFonts w:asciiTheme="minorBidi" w:eastAsia="Times New Roman" w:hAnsiTheme="minorBidi" w:cstheme="minorBidi"/>
                <w:i/>
                <w:iCs/>
                <w:snapToGrid/>
                <w:sz w:val="16"/>
                <w:szCs w:val="16"/>
                <w:lang w:val="es-ES_tradnl"/>
              </w:rPr>
            </w:pPr>
            <w:r w:rsidRPr="00F3032F">
              <w:rPr>
                <w:rFonts w:asciiTheme="minorBidi" w:hAnsiTheme="minorBidi" w:cstheme="minorBidi"/>
                <w:i/>
                <w:iCs/>
                <w:sz w:val="16"/>
                <w:szCs w:val="16"/>
                <w:lang w:val="es-ES_tradnl"/>
              </w:rPr>
              <w:t>50</w:t>
            </w:r>
            <w:r w:rsidR="00BE014A" w:rsidRPr="00F3032F">
              <w:rPr>
                <w:rFonts w:asciiTheme="minorBidi" w:hAnsiTheme="minorBidi" w:cstheme="minorBidi"/>
                <w:i/>
                <w:iCs/>
                <w:sz w:val="16"/>
                <w:szCs w:val="16"/>
                <w:lang w:val="es-ES_tradnl"/>
              </w:rPr>
              <w:t> </w:t>
            </w:r>
            <w:r w:rsidRPr="00F3032F">
              <w:rPr>
                <w:rFonts w:asciiTheme="minorBidi" w:hAnsiTheme="minorBidi" w:cstheme="minorBidi"/>
                <w:i/>
                <w:iCs/>
                <w:sz w:val="16"/>
                <w:szCs w:val="16"/>
                <w:lang w:val="es-ES_tradnl"/>
              </w:rPr>
              <w:t>000</w:t>
            </w:r>
          </w:p>
        </w:tc>
      </w:tr>
      <w:tr w:rsidR="006235D1" w:rsidRPr="00F3032F" w14:paraId="7AA74933"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FA95B5D"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TOTAL, PRESUPUESTO OPERACIONAL</w:t>
            </w:r>
          </w:p>
        </w:tc>
        <w:tc>
          <w:tcPr>
            <w:tcW w:w="567" w:type="dxa"/>
            <w:tcBorders>
              <w:top w:val="nil"/>
              <w:left w:val="nil"/>
              <w:bottom w:val="single" w:sz="4" w:space="0" w:color="auto"/>
              <w:right w:val="single" w:sz="4" w:space="0" w:color="auto"/>
            </w:tcBorders>
            <w:shd w:val="clear" w:color="auto" w:fill="auto"/>
            <w:vAlign w:val="bottom"/>
            <w:hideMark/>
          </w:tcPr>
          <w:p w14:paraId="2F22E4EA" w14:textId="77777777" w:rsidR="006235D1" w:rsidRPr="00F3032F" w:rsidRDefault="006235D1" w:rsidP="00BE014A">
            <w:pPr>
              <w:tabs>
                <w:tab w:val="clear" w:pos="567"/>
              </w:tabs>
              <w:snapToGrid/>
              <w:ind w:left="-111" w:right="-114"/>
              <w:jc w:val="center"/>
              <w:rPr>
                <w:rFonts w:asciiTheme="minorBidi" w:eastAsia="Times New Roman" w:hAnsiTheme="minorBidi" w:cstheme="minorBidi"/>
                <w:b/>
                <w:bCs/>
                <w:snapToGrid/>
                <w:sz w:val="14"/>
                <w:szCs w:val="14"/>
                <w:lang w:val="es-ES_tradnl"/>
              </w:rPr>
            </w:pPr>
          </w:p>
        </w:tc>
        <w:tc>
          <w:tcPr>
            <w:tcW w:w="1134" w:type="dxa"/>
            <w:tcBorders>
              <w:top w:val="nil"/>
              <w:left w:val="nil"/>
              <w:bottom w:val="single" w:sz="4" w:space="0" w:color="auto"/>
              <w:right w:val="single" w:sz="4" w:space="0" w:color="auto"/>
            </w:tcBorders>
            <w:shd w:val="clear" w:color="auto" w:fill="auto"/>
            <w:vAlign w:val="bottom"/>
            <w:hideMark/>
          </w:tcPr>
          <w:p w14:paraId="68B4AE96" w14:textId="1663C38A"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1</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834</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800</w:t>
            </w:r>
          </w:p>
        </w:tc>
        <w:tc>
          <w:tcPr>
            <w:tcW w:w="993" w:type="dxa"/>
            <w:tcBorders>
              <w:top w:val="nil"/>
              <w:left w:val="nil"/>
              <w:bottom w:val="single" w:sz="4" w:space="0" w:color="auto"/>
              <w:right w:val="single" w:sz="4" w:space="0" w:color="auto"/>
            </w:tcBorders>
            <w:shd w:val="clear" w:color="auto" w:fill="auto"/>
            <w:vAlign w:val="bottom"/>
            <w:hideMark/>
          </w:tcPr>
          <w:p w14:paraId="769A9891" w14:textId="77777777"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eastAsia="Times New Roman" w:hAnsiTheme="minorBidi" w:cstheme="minorBidi"/>
                <w:b/>
                <w:bCs/>
                <w:i/>
                <w:iCs/>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14:paraId="23DBD7FB" w14:textId="77777777"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eastAsia="Times New Roman" w:hAnsiTheme="minorBidi" w:cstheme="minorBidi"/>
                <w:b/>
                <w:bCs/>
                <w:i/>
                <w:iCs/>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vAlign w:val="bottom"/>
            <w:hideMark/>
          </w:tcPr>
          <w:p w14:paraId="43F981D7" w14:textId="77777777"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eastAsia="Times New Roman" w:hAnsiTheme="minorBidi" w:cstheme="minorBidi"/>
                <w:b/>
                <w:bCs/>
                <w:i/>
                <w:iCs/>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55F6DDC9" w14:textId="3B9B3CEA" w:rsidR="006235D1" w:rsidRPr="00F3032F" w:rsidRDefault="00186E0E" w:rsidP="00BE014A">
            <w:pPr>
              <w:tabs>
                <w:tab w:val="clear" w:pos="567"/>
              </w:tabs>
              <w:snapToGrid/>
              <w:jc w:val="right"/>
              <w:rPr>
                <w:rFonts w:asciiTheme="minorBidi" w:eastAsia="Times New Roman" w:hAnsiTheme="minorBidi" w:cstheme="minorBidi"/>
                <w:b/>
                <w:bCs/>
                <w:i/>
                <w:iCs/>
                <w:snapToGrid/>
                <w:sz w:val="16"/>
                <w:szCs w:val="16"/>
                <w:lang w:val="es-ES_tradnl"/>
              </w:rPr>
            </w:pPr>
            <w:r w:rsidRPr="00F3032F">
              <w:rPr>
                <w:rFonts w:asciiTheme="minorBidi" w:hAnsiTheme="minorBidi" w:cstheme="minorBidi"/>
                <w:b/>
                <w:bCs/>
                <w:i/>
                <w:iCs/>
                <w:sz w:val="16"/>
                <w:szCs w:val="16"/>
                <w:lang w:val="es-ES_tradnl"/>
              </w:rPr>
              <w:t>1</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834</w:t>
            </w:r>
            <w:r w:rsidR="00BE014A" w:rsidRPr="00F3032F">
              <w:rPr>
                <w:rFonts w:asciiTheme="minorBidi" w:hAnsiTheme="minorBidi" w:cstheme="minorBidi"/>
                <w:b/>
                <w:bCs/>
                <w:i/>
                <w:iCs/>
                <w:sz w:val="16"/>
                <w:szCs w:val="16"/>
                <w:lang w:val="es-ES_tradnl"/>
              </w:rPr>
              <w:t> </w:t>
            </w:r>
            <w:r w:rsidRPr="00F3032F">
              <w:rPr>
                <w:rFonts w:asciiTheme="minorBidi" w:hAnsiTheme="minorBidi" w:cstheme="minorBidi"/>
                <w:b/>
                <w:bCs/>
                <w:i/>
                <w:iCs/>
                <w:sz w:val="16"/>
                <w:szCs w:val="16"/>
                <w:lang w:val="es-ES_tradnl"/>
              </w:rPr>
              <w:t>800</w:t>
            </w:r>
          </w:p>
        </w:tc>
      </w:tr>
      <w:tr w:rsidR="006235D1" w:rsidRPr="00F3032F" w14:paraId="563F0AE0" w14:textId="77777777" w:rsidTr="00BE014A">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EB019EB" w14:textId="77777777" w:rsidR="006235D1" w:rsidRPr="00F3032F" w:rsidRDefault="00186E0E">
            <w:pPr>
              <w:tabs>
                <w:tab w:val="clear" w:pos="567"/>
              </w:tabs>
              <w:snapToGrid/>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TOTAL, GASTOS DE PERSONAL</w:t>
            </w:r>
          </w:p>
        </w:tc>
        <w:tc>
          <w:tcPr>
            <w:tcW w:w="567" w:type="dxa"/>
            <w:tcBorders>
              <w:top w:val="nil"/>
              <w:left w:val="nil"/>
              <w:bottom w:val="single" w:sz="4" w:space="0" w:color="auto"/>
              <w:right w:val="single" w:sz="4" w:space="0" w:color="auto"/>
            </w:tcBorders>
            <w:shd w:val="clear" w:color="auto" w:fill="auto"/>
            <w:noWrap/>
            <w:vAlign w:val="bottom"/>
            <w:hideMark/>
          </w:tcPr>
          <w:p w14:paraId="44DF37E5" w14:textId="77777777" w:rsidR="006235D1" w:rsidRPr="00F3032F" w:rsidRDefault="006235D1" w:rsidP="00BE014A">
            <w:pPr>
              <w:tabs>
                <w:tab w:val="clear" w:pos="567"/>
              </w:tabs>
              <w:snapToGrid/>
              <w:ind w:left="-111" w:right="-114"/>
              <w:jc w:val="center"/>
              <w:rPr>
                <w:rFonts w:asciiTheme="minorBidi" w:eastAsia="Times New Roman" w:hAnsiTheme="minorBidi" w:cstheme="minorBidi"/>
                <w:snapToGrid/>
                <w:sz w:val="14"/>
                <w:szCs w:val="14"/>
                <w:lang w:val="es-ES_tradnl"/>
              </w:rPr>
            </w:pPr>
          </w:p>
        </w:tc>
        <w:tc>
          <w:tcPr>
            <w:tcW w:w="1134" w:type="dxa"/>
            <w:tcBorders>
              <w:top w:val="nil"/>
              <w:left w:val="nil"/>
              <w:bottom w:val="single" w:sz="4" w:space="0" w:color="auto"/>
              <w:right w:val="single" w:sz="4" w:space="0" w:color="auto"/>
            </w:tcBorders>
            <w:shd w:val="clear" w:color="auto" w:fill="auto"/>
            <w:noWrap/>
            <w:vAlign w:val="bottom"/>
            <w:hideMark/>
          </w:tcPr>
          <w:p w14:paraId="427018D8" w14:textId="11AEFF92"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200</w:t>
            </w:r>
          </w:p>
        </w:tc>
        <w:tc>
          <w:tcPr>
            <w:tcW w:w="993" w:type="dxa"/>
            <w:tcBorders>
              <w:top w:val="nil"/>
              <w:left w:val="nil"/>
              <w:bottom w:val="single" w:sz="4" w:space="0" w:color="auto"/>
              <w:right w:val="single" w:sz="4" w:space="0" w:color="auto"/>
            </w:tcBorders>
            <w:shd w:val="clear" w:color="auto" w:fill="auto"/>
            <w:noWrap/>
            <w:vAlign w:val="bottom"/>
            <w:hideMark/>
          </w:tcPr>
          <w:p w14:paraId="6175E956"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858467"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1030" w:type="dxa"/>
            <w:tcBorders>
              <w:top w:val="nil"/>
              <w:left w:val="nil"/>
              <w:bottom w:val="single" w:sz="4" w:space="0" w:color="auto"/>
              <w:right w:val="single" w:sz="4" w:space="0" w:color="auto"/>
            </w:tcBorders>
            <w:shd w:val="clear" w:color="auto" w:fill="auto"/>
            <w:noWrap/>
            <w:vAlign w:val="bottom"/>
            <w:hideMark/>
          </w:tcPr>
          <w:p w14:paraId="34351612" w14:textId="77777777"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eastAsia="Times New Roman" w:hAnsiTheme="minorBidi" w:cstheme="minorBidi"/>
                <w:snapToGrid/>
                <w:sz w:val="16"/>
                <w:szCs w:val="16"/>
                <w:lang w:val="es-ES_tradnl"/>
              </w:rPr>
              <w:t> </w:t>
            </w:r>
          </w:p>
        </w:tc>
        <w:tc>
          <w:tcPr>
            <w:tcW w:w="1096" w:type="dxa"/>
            <w:tcBorders>
              <w:top w:val="nil"/>
              <w:left w:val="nil"/>
              <w:bottom w:val="single" w:sz="4" w:space="0" w:color="auto"/>
              <w:right w:val="single" w:sz="4" w:space="0" w:color="auto"/>
            </w:tcBorders>
            <w:shd w:val="clear" w:color="auto" w:fill="auto"/>
            <w:noWrap/>
            <w:vAlign w:val="bottom"/>
            <w:hideMark/>
          </w:tcPr>
          <w:p w14:paraId="739C8248" w14:textId="3D466FB8" w:rsidR="006235D1" w:rsidRPr="00F3032F" w:rsidRDefault="00186E0E" w:rsidP="00BE014A">
            <w:pPr>
              <w:tabs>
                <w:tab w:val="clear" w:pos="567"/>
              </w:tabs>
              <w:snapToGrid/>
              <w:jc w:val="right"/>
              <w:rPr>
                <w:rFonts w:asciiTheme="minorBidi" w:eastAsia="Times New Roman" w:hAnsiTheme="minorBidi" w:cstheme="minorBidi"/>
                <w:snapToGrid/>
                <w:sz w:val="16"/>
                <w:szCs w:val="16"/>
                <w:lang w:val="es-ES_tradnl"/>
              </w:rPr>
            </w:pPr>
            <w:r w:rsidRPr="00F3032F">
              <w:rPr>
                <w:rFonts w:asciiTheme="minorBidi" w:hAnsiTheme="minorBidi" w:cstheme="minorBidi"/>
                <w:sz w:val="16"/>
                <w:szCs w:val="16"/>
                <w:lang w:val="es-ES_tradnl"/>
              </w:rPr>
              <w:t>9</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401</w:t>
            </w:r>
            <w:r w:rsidR="00BE014A" w:rsidRPr="00F3032F">
              <w:rPr>
                <w:rFonts w:asciiTheme="minorBidi" w:hAnsiTheme="minorBidi" w:cstheme="minorBidi"/>
                <w:sz w:val="16"/>
                <w:szCs w:val="16"/>
                <w:lang w:val="es-ES_tradnl"/>
              </w:rPr>
              <w:t> </w:t>
            </w:r>
            <w:r w:rsidRPr="00F3032F">
              <w:rPr>
                <w:rFonts w:asciiTheme="minorBidi" w:hAnsiTheme="minorBidi" w:cstheme="minorBidi"/>
                <w:sz w:val="16"/>
                <w:szCs w:val="16"/>
                <w:lang w:val="es-ES_tradnl"/>
              </w:rPr>
              <w:t>200</w:t>
            </w:r>
          </w:p>
        </w:tc>
      </w:tr>
      <w:tr w:rsidR="006235D1" w:rsidRPr="00F3032F" w14:paraId="41F131B9" w14:textId="77777777" w:rsidTr="00BE014A">
        <w:trPr>
          <w:trHeight w:val="225"/>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23FE" w14:textId="77777777" w:rsidR="006235D1" w:rsidRPr="00F3032F" w:rsidRDefault="00186E0E" w:rsidP="00751584">
            <w:pPr>
              <w:tabs>
                <w:tab w:val="clear" w:pos="567"/>
              </w:tabs>
              <w:snapToGrid/>
              <w:rPr>
                <w:rFonts w:asciiTheme="minorBidi" w:eastAsia="Times New Roman" w:hAnsiTheme="minorBidi" w:cstheme="minorBidi"/>
                <w:b/>
                <w:bCs/>
                <w:snapToGrid/>
                <w:sz w:val="14"/>
                <w:szCs w:val="14"/>
                <w:lang w:val="es-ES_tradnl"/>
              </w:rPr>
            </w:pPr>
            <w:r w:rsidRPr="00751584">
              <w:rPr>
                <w:rFonts w:asciiTheme="minorBidi" w:hAnsiTheme="minorBidi" w:cstheme="minorBidi"/>
                <w:b/>
                <w:bCs/>
                <w:sz w:val="16"/>
                <w:szCs w:val="16"/>
                <w:lang w:val="es-ES_tradnl"/>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1A1EA157" w14:textId="0B66FA48"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11</w:t>
            </w:r>
            <w:r w:rsidR="003D425B">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236</w:t>
            </w:r>
            <w:r w:rsidR="003D425B">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993" w:type="dxa"/>
            <w:tcBorders>
              <w:top w:val="nil"/>
              <w:left w:val="nil"/>
              <w:bottom w:val="single" w:sz="4" w:space="0" w:color="auto"/>
              <w:right w:val="single" w:sz="4" w:space="0" w:color="auto"/>
            </w:tcBorders>
            <w:shd w:val="clear" w:color="auto" w:fill="auto"/>
            <w:noWrap/>
            <w:vAlign w:val="bottom"/>
            <w:hideMark/>
          </w:tcPr>
          <w:p w14:paraId="242046D2" w14:textId="1DC3BA70"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4</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386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240</w:t>
            </w:r>
          </w:p>
        </w:tc>
        <w:tc>
          <w:tcPr>
            <w:tcW w:w="992" w:type="dxa"/>
            <w:tcBorders>
              <w:top w:val="nil"/>
              <w:left w:val="nil"/>
              <w:bottom w:val="single" w:sz="4" w:space="0" w:color="auto"/>
              <w:right w:val="single" w:sz="4" w:space="0" w:color="auto"/>
            </w:tcBorders>
            <w:shd w:val="clear" w:color="auto" w:fill="auto"/>
            <w:noWrap/>
            <w:vAlign w:val="bottom"/>
            <w:hideMark/>
          </w:tcPr>
          <w:p w14:paraId="0549B352" w14:textId="38D41600" w:rsidR="006235D1" w:rsidRPr="00F3032F" w:rsidRDefault="00186E0E" w:rsidP="00BE014A">
            <w:pPr>
              <w:tabs>
                <w:tab w:val="clear" w:pos="567"/>
              </w:tabs>
              <w:snapToGrid/>
              <w:ind w:left="-103"/>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16</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193</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7770F9C6" w14:textId="6EFF32F7"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20</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579</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240</w:t>
            </w:r>
          </w:p>
        </w:tc>
        <w:tc>
          <w:tcPr>
            <w:tcW w:w="1096" w:type="dxa"/>
            <w:tcBorders>
              <w:top w:val="nil"/>
              <w:left w:val="nil"/>
              <w:bottom w:val="single" w:sz="4" w:space="0" w:color="auto"/>
              <w:right w:val="single" w:sz="4" w:space="0" w:color="auto"/>
            </w:tcBorders>
            <w:shd w:val="clear" w:color="auto" w:fill="auto"/>
            <w:noWrap/>
            <w:vAlign w:val="bottom"/>
            <w:hideMark/>
          </w:tcPr>
          <w:p w14:paraId="442B087B" w14:textId="0CBAF1DD" w:rsidR="006235D1" w:rsidRPr="00F3032F" w:rsidRDefault="00186E0E" w:rsidP="00BE014A">
            <w:pPr>
              <w:tabs>
                <w:tab w:val="clear" w:pos="567"/>
              </w:tabs>
              <w:snapToGrid/>
              <w:jc w:val="right"/>
              <w:rPr>
                <w:rFonts w:asciiTheme="minorBidi" w:eastAsia="Times New Roman" w:hAnsiTheme="minorBidi" w:cstheme="minorBidi"/>
                <w:b/>
                <w:bCs/>
                <w:snapToGrid/>
                <w:sz w:val="16"/>
                <w:szCs w:val="16"/>
                <w:lang w:val="es-ES_tradnl"/>
              </w:rPr>
            </w:pPr>
            <w:r w:rsidRPr="00F3032F">
              <w:rPr>
                <w:rFonts w:asciiTheme="minorBidi" w:hAnsiTheme="minorBidi" w:cstheme="minorBidi"/>
                <w:b/>
                <w:bCs/>
                <w:sz w:val="16"/>
                <w:szCs w:val="16"/>
                <w:lang w:val="es-ES_tradnl"/>
              </w:rPr>
              <w:t>31</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815</w:t>
            </w:r>
            <w:r w:rsidR="00BE014A" w:rsidRPr="00F3032F">
              <w:rPr>
                <w:rFonts w:asciiTheme="minorBidi" w:hAnsiTheme="minorBidi" w:cstheme="minorBidi"/>
                <w:b/>
                <w:bCs/>
                <w:sz w:val="16"/>
                <w:szCs w:val="16"/>
                <w:lang w:val="es-ES_tradnl"/>
              </w:rPr>
              <w:t> </w:t>
            </w:r>
            <w:r w:rsidRPr="00F3032F">
              <w:rPr>
                <w:rFonts w:asciiTheme="minorBidi" w:hAnsiTheme="minorBidi" w:cstheme="minorBidi"/>
                <w:b/>
                <w:bCs/>
                <w:sz w:val="16"/>
                <w:szCs w:val="16"/>
                <w:lang w:val="es-ES_tradnl"/>
              </w:rPr>
              <w:t>240</w:t>
            </w:r>
          </w:p>
        </w:tc>
      </w:tr>
    </w:tbl>
    <w:p w14:paraId="5D0D5448" w14:textId="77777777" w:rsidR="006235D1" w:rsidRPr="00F3032F" w:rsidRDefault="006235D1">
      <w:pPr>
        <w:tabs>
          <w:tab w:val="clear" w:pos="567"/>
        </w:tabs>
        <w:snapToGrid/>
        <w:rPr>
          <w:rFonts w:ascii="Arial" w:hAnsi="Arial" w:cs="Arial"/>
          <w:b/>
          <w:sz w:val="22"/>
          <w:szCs w:val="22"/>
          <w:lang w:val="es-ES_tradnl"/>
        </w:rPr>
      </w:pPr>
    </w:p>
    <w:sectPr w:rsidR="006235D1" w:rsidRPr="00F3032F" w:rsidSect="00186220">
      <w:headerReference w:type="even" r:id="rId14"/>
      <w:headerReference w:type="default" r:id="rId15"/>
      <w:headerReference w:type="first" r:id="rId16"/>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A8C0" w14:textId="77777777" w:rsidR="00186E0E" w:rsidRDefault="00186E0E">
      <w:r>
        <w:separator/>
      </w:r>
    </w:p>
  </w:endnote>
  <w:endnote w:type="continuationSeparator" w:id="0">
    <w:p w14:paraId="2F48059F" w14:textId="77777777" w:rsidR="00186E0E" w:rsidRDefault="00186E0E">
      <w:r>
        <w:continuationSeparator/>
      </w:r>
    </w:p>
  </w:endnote>
  <w:endnote w:type="continuationNotice" w:id="1">
    <w:p w14:paraId="6B4B5AB1" w14:textId="77777777" w:rsidR="00186E0E" w:rsidRDefault="00186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CDEA" w14:textId="77777777" w:rsidR="00186E0E" w:rsidRDefault="00186E0E">
      <w:r>
        <w:separator/>
      </w:r>
    </w:p>
  </w:footnote>
  <w:footnote w:type="continuationSeparator" w:id="0">
    <w:p w14:paraId="69AEEF3D" w14:textId="77777777" w:rsidR="00186E0E" w:rsidRDefault="00186E0E">
      <w:r>
        <w:continuationSeparator/>
      </w:r>
    </w:p>
  </w:footnote>
  <w:footnote w:type="continuationNotice" w:id="1">
    <w:p w14:paraId="2C70064A" w14:textId="77777777" w:rsidR="00186E0E" w:rsidRDefault="00186E0E"/>
  </w:footnote>
  <w:footnote w:id="2">
    <w:p w14:paraId="2F6416E1" w14:textId="150A14E1" w:rsidR="006235D1" w:rsidRPr="00411775" w:rsidRDefault="00186E0E">
      <w:pPr>
        <w:pStyle w:val="FootnoteText"/>
        <w:rPr>
          <w:rFonts w:ascii="Arial" w:hAnsi="Arial" w:cs="Arial"/>
          <w:sz w:val="18"/>
          <w:szCs w:val="18"/>
          <w:lang w:val="es-ES"/>
        </w:rPr>
      </w:pPr>
      <w:r w:rsidRPr="00411775">
        <w:rPr>
          <w:rStyle w:val="FootnoteReference"/>
          <w:rFonts w:ascii="Arial" w:hAnsi="Arial" w:cs="Arial"/>
          <w:sz w:val="18"/>
          <w:szCs w:val="18"/>
          <w:lang w:val="es-ES"/>
        </w:rPr>
        <w:footnoteRef/>
      </w:r>
      <w:r w:rsidRPr="00411775">
        <w:rPr>
          <w:rFonts w:ascii="Arial" w:hAnsi="Arial" w:cs="Arial"/>
          <w:sz w:val="18"/>
          <w:szCs w:val="18"/>
          <w:lang w:val="es-ES"/>
        </w:rPr>
        <w:t xml:space="preserve"> </w:t>
      </w:r>
      <w:r w:rsidR="00411775" w:rsidRPr="00411775">
        <w:rPr>
          <w:rFonts w:ascii="Arial" w:hAnsi="Arial" w:cs="Arial"/>
          <w:sz w:val="18"/>
          <w:szCs w:val="18"/>
          <w:lang w:val="es-ES"/>
        </w:rPr>
        <w:tab/>
      </w:r>
      <w:r w:rsidRPr="00411775">
        <w:rPr>
          <w:rFonts w:ascii="Arial" w:hAnsi="Arial" w:cs="Arial"/>
          <w:sz w:val="18"/>
          <w:szCs w:val="18"/>
          <w:lang w:val="es-ES"/>
        </w:rPr>
        <w:t>La moneda de referencia en este documento es el dólar estadounidense.</w:t>
      </w:r>
    </w:p>
  </w:footnote>
  <w:footnote w:id="3">
    <w:p w14:paraId="2DCE92BA" w14:textId="5686015D" w:rsidR="006235D1" w:rsidRPr="00341BCF" w:rsidRDefault="00186E0E" w:rsidP="00D21116">
      <w:pPr>
        <w:pStyle w:val="FootnoteText"/>
        <w:jc w:val="both"/>
        <w:rPr>
          <w:rFonts w:asciiTheme="minorBidi" w:hAnsiTheme="minorBidi" w:cstheme="minorBidi"/>
          <w:sz w:val="18"/>
          <w:szCs w:val="18"/>
          <w:lang w:val="es-ES_tradnl"/>
        </w:rPr>
      </w:pPr>
      <w:r w:rsidRPr="00467F7F">
        <w:rPr>
          <w:rStyle w:val="FootnoteReference"/>
          <w:rFonts w:asciiTheme="minorBidi" w:hAnsiTheme="minorBidi" w:cstheme="minorBidi"/>
          <w:sz w:val="18"/>
          <w:szCs w:val="18"/>
          <w:lang w:val="es-ES"/>
        </w:rPr>
        <w:footnoteRef/>
      </w:r>
      <w:r w:rsidRPr="00751584">
        <w:rPr>
          <w:rStyle w:val="FootnoteReference"/>
          <w:rFonts w:asciiTheme="minorBidi" w:hAnsiTheme="minorBidi" w:cstheme="minorBidi"/>
          <w:sz w:val="18"/>
          <w:szCs w:val="18"/>
          <w:lang w:val="es-ES"/>
        </w:rPr>
        <w:t xml:space="preserve"> </w:t>
      </w:r>
      <w:r w:rsidR="00467F7F" w:rsidRPr="00751584">
        <w:rPr>
          <w:rStyle w:val="FootnoteReference"/>
          <w:rFonts w:asciiTheme="minorBidi" w:hAnsiTheme="minorBidi" w:cstheme="minorBidi"/>
          <w:sz w:val="18"/>
          <w:szCs w:val="18"/>
          <w:lang w:val="es-ES"/>
        </w:rPr>
        <w:tab/>
      </w:r>
      <w:r w:rsidRPr="00341BCF">
        <w:rPr>
          <w:rFonts w:asciiTheme="minorBidi" w:hAnsiTheme="minorBidi" w:cstheme="minorBidi"/>
          <w:sz w:val="18"/>
          <w:szCs w:val="18"/>
          <w:lang w:val="es-ES_tradnl"/>
        </w:rPr>
        <w:t>Contribuciones declaradas en monedas distintas del dólar estadounidense convertidas al tipo de cambio operacional de las Naciones Unidas correspondiente al final del año.</w:t>
      </w:r>
    </w:p>
  </w:footnote>
  <w:footnote w:id="4">
    <w:p w14:paraId="68DFAD01" w14:textId="35BD1D12" w:rsidR="006235D1" w:rsidRPr="00341BCF" w:rsidRDefault="00186E0E" w:rsidP="00D21116">
      <w:pPr>
        <w:pStyle w:val="FootnoteText"/>
        <w:jc w:val="both"/>
        <w:rPr>
          <w:rFonts w:ascii="Arial" w:hAnsi="Arial" w:cs="Arial"/>
          <w:sz w:val="18"/>
          <w:szCs w:val="18"/>
          <w:lang w:val="es-ES"/>
        </w:rPr>
      </w:pPr>
      <w:r w:rsidRPr="00341BCF">
        <w:rPr>
          <w:rStyle w:val="FootnoteReference"/>
          <w:rFonts w:ascii="Arial" w:hAnsi="Arial" w:cs="Arial"/>
          <w:sz w:val="18"/>
          <w:szCs w:val="18"/>
          <w:lang w:val="es-ES"/>
        </w:rPr>
        <w:footnoteRef/>
      </w:r>
      <w:r w:rsidRPr="00341BCF">
        <w:rPr>
          <w:rFonts w:ascii="Arial" w:hAnsi="Arial" w:cs="Arial"/>
          <w:sz w:val="18"/>
          <w:szCs w:val="18"/>
          <w:lang w:val="es-ES"/>
        </w:rPr>
        <w:t xml:space="preserve"> </w:t>
      </w:r>
      <w:r w:rsidR="00341BCF" w:rsidRPr="00341BCF">
        <w:rPr>
          <w:rFonts w:ascii="Arial" w:hAnsi="Arial" w:cs="Arial"/>
          <w:sz w:val="18"/>
          <w:szCs w:val="18"/>
          <w:lang w:val="es-ES"/>
        </w:rPr>
        <w:tab/>
      </w:r>
      <w:r w:rsidRPr="00341BCF">
        <w:rPr>
          <w:rFonts w:ascii="Arial" w:hAnsi="Arial" w:cs="Arial"/>
          <w:sz w:val="18"/>
          <w:szCs w:val="18"/>
          <w:lang w:val="es-ES"/>
        </w:rPr>
        <w:t>Compromisos en otras monedas distintas del dólar estadounidense convertidos al tipo de cambio operacional de las Naciones Unidas correspondiente a la fecha de la firma.</w:t>
      </w:r>
    </w:p>
  </w:footnote>
  <w:footnote w:id="5">
    <w:p w14:paraId="67FCEB7C" w14:textId="31E19A7A" w:rsidR="006235D1" w:rsidRPr="00531CAA" w:rsidRDefault="00186E0E" w:rsidP="00531CAA">
      <w:pPr>
        <w:pStyle w:val="FootnoteText"/>
        <w:jc w:val="both"/>
        <w:rPr>
          <w:rFonts w:ascii="Arial" w:hAnsi="Arial" w:cs="Arial"/>
          <w:sz w:val="18"/>
          <w:szCs w:val="18"/>
          <w:lang w:val="es-ES"/>
        </w:rPr>
      </w:pPr>
      <w:r w:rsidRPr="00531CAA">
        <w:rPr>
          <w:rStyle w:val="FootnoteReference"/>
          <w:rFonts w:ascii="Arial" w:hAnsi="Arial" w:cs="Arial"/>
          <w:sz w:val="18"/>
          <w:szCs w:val="18"/>
          <w:lang w:val="es-ES"/>
        </w:rPr>
        <w:footnoteRef/>
      </w:r>
      <w:r w:rsidRPr="00531CAA">
        <w:rPr>
          <w:rFonts w:ascii="Arial" w:hAnsi="Arial" w:cs="Arial"/>
          <w:sz w:val="18"/>
          <w:szCs w:val="18"/>
          <w:lang w:val="es-ES"/>
        </w:rPr>
        <w:t xml:space="preserve"> </w:t>
      </w:r>
      <w:r w:rsidR="00531CAA" w:rsidRPr="00531CAA">
        <w:rPr>
          <w:rFonts w:ascii="Arial" w:hAnsi="Arial" w:cs="Arial"/>
          <w:sz w:val="18"/>
          <w:szCs w:val="18"/>
          <w:lang w:val="es-ES"/>
        </w:rPr>
        <w:tab/>
      </w:r>
      <w:r w:rsidRPr="00531CAA">
        <w:rPr>
          <w:rFonts w:ascii="Arial" w:hAnsi="Arial" w:cs="Arial"/>
          <w:sz w:val="18"/>
          <w:szCs w:val="18"/>
          <w:lang w:val="es-ES"/>
        </w:rPr>
        <w:t>La información completa se puede consultar en los documentos IOC/A-31/4.2.Doc y 41 C/5 Aprobado.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8DAB" w14:textId="76840395" w:rsidR="006235D1" w:rsidRPr="00F3032F" w:rsidRDefault="00186E0E">
    <w:pPr>
      <w:pStyle w:val="Header"/>
      <w:rPr>
        <w:rFonts w:ascii="Arial" w:hAnsi="Arial"/>
        <w:sz w:val="22"/>
        <w:szCs w:val="22"/>
        <w:lang w:val="es-ES_tradnl"/>
      </w:rPr>
    </w:pPr>
    <w:r w:rsidRPr="00F3032F">
      <w:rPr>
        <w:rFonts w:ascii="Arial" w:hAnsi="Arial"/>
        <w:sz w:val="22"/>
        <w:szCs w:val="22"/>
        <w:lang w:val="es-ES_tradnl"/>
      </w:rPr>
      <w:t>IOC/</w:t>
    </w:r>
    <w:r w:rsidRPr="00F3032F">
      <w:rPr>
        <w:rFonts w:ascii="Arial" w:hAnsi="Arial" w:cs="Arial"/>
        <w:bCs/>
        <w:sz w:val="22"/>
        <w:szCs w:val="22"/>
        <w:lang w:val="es-ES_tradnl"/>
      </w:rPr>
      <w:t>EC-55</w:t>
    </w:r>
    <w:r w:rsidRPr="00F3032F">
      <w:rPr>
        <w:rFonts w:ascii="Arial" w:hAnsi="Arial"/>
        <w:sz w:val="22"/>
        <w:szCs w:val="22"/>
        <w:lang w:val="es-ES_tradnl"/>
      </w:rPr>
      <w:t>/3.</w:t>
    </w:r>
    <w:r w:rsidRPr="00F3032F">
      <w:rPr>
        <w:rFonts w:ascii="Arial" w:hAnsi="Arial" w:cs="Arial"/>
        <w:bCs/>
        <w:sz w:val="22"/>
        <w:szCs w:val="22"/>
        <w:lang w:val="es-ES_tradnl"/>
      </w:rPr>
      <w:t>1</w:t>
    </w:r>
    <w:r w:rsidRPr="00F3032F">
      <w:rPr>
        <w:rFonts w:ascii="Arial" w:hAnsi="Arial"/>
        <w:sz w:val="22"/>
        <w:szCs w:val="22"/>
        <w:lang w:val="es-ES_tradnl"/>
      </w:rPr>
      <w:t>.Doc</w:t>
    </w:r>
    <w:sdt>
      <w:sdtPr>
        <w:rPr>
          <w:rFonts w:ascii="Arial" w:hAnsi="Arial" w:cs="Arial"/>
          <w:bCs/>
          <w:sz w:val="22"/>
          <w:szCs w:val="22"/>
          <w:lang w:val="es-ES_tradnl"/>
        </w:rPr>
        <w:id w:val="554519101"/>
        <w:docPartObj>
          <w:docPartGallery w:val="Page Numbers (Top of Page)"/>
          <w:docPartUnique/>
        </w:docPartObj>
      </w:sdtPr>
      <w:sdtEndPr/>
      <w:sdtContent>
        <w:r w:rsidRPr="00F3032F">
          <w:rPr>
            <w:rFonts w:ascii="Arial" w:hAnsi="Arial"/>
            <w:sz w:val="22"/>
            <w:szCs w:val="22"/>
            <w:lang w:val="es-ES_tradnl"/>
          </w:rPr>
          <w:t>(2)</w:t>
        </w:r>
        <w:r w:rsidRPr="00F3032F">
          <w:rPr>
            <w:rFonts w:ascii="Arial" w:hAnsi="Arial" w:cs="Arial"/>
            <w:bCs/>
            <w:sz w:val="22"/>
            <w:szCs w:val="22"/>
            <w:lang w:val="es-ES_tradnl"/>
          </w:rPr>
          <w:t xml:space="preserve"> – </w:t>
        </w:r>
        <w:r w:rsidRPr="00F3032F">
          <w:rPr>
            <w:rFonts w:ascii="Arial" w:hAnsi="Arial"/>
            <w:sz w:val="22"/>
            <w:szCs w:val="22"/>
            <w:lang w:val="es-ES_tradnl"/>
          </w:rPr>
          <w:t>p</w:t>
        </w:r>
        <w:r w:rsidR="00581E42" w:rsidRPr="00F3032F">
          <w:rPr>
            <w:rFonts w:ascii="Arial" w:hAnsi="Arial"/>
            <w:sz w:val="22"/>
            <w:szCs w:val="22"/>
            <w:lang w:val="es-ES_tradnl"/>
          </w:rPr>
          <w:t>á</w:t>
        </w:r>
        <w:r w:rsidRPr="00F3032F">
          <w:rPr>
            <w:rFonts w:ascii="Arial" w:hAnsi="Arial"/>
            <w:sz w:val="22"/>
            <w:szCs w:val="22"/>
            <w:lang w:val="es-ES_tradnl"/>
          </w:rPr>
          <w:t>g</w:t>
        </w:r>
        <w:r w:rsidR="00581E42" w:rsidRPr="00F3032F">
          <w:rPr>
            <w:rFonts w:ascii="Arial" w:hAnsi="Arial"/>
            <w:sz w:val="22"/>
            <w:szCs w:val="22"/>
            <w:lang w:val="es-ES_tradnl"/>
          </w:rPr>
          <w:t>.</w:t>
        </w:r>
        <w:r w:rsidRPr="00F3032F">
          <w:rPr>
            <w:rFonts w:ascii="Arial" w:hAnsi="Arial" w:cs="Arial"/>
            <w:bCs/>
            <w:sz w:val="22"/>
            <w:szCs w:val="22"/>
            <w:lang w:val="es-ES_tradnl"/>
          </w:rPr>
          <w:t xml:space="preserve"> </w:t>
        </w:r>
        <w:r w:rsidRPr="00F3032F">
          <w:rPr>
            <w:rFonts w:ascii="Arial" w:hAnsi="Arial" w:cs="Arial"/>
            <w:bCs/>
            <w:sz w:val="22"/>
            <w:szCs w:val="22"/>
            <w:lang w:val="es-ES_tradnl"/>
          </w:rPr>
          <w:fldChar w:fldCharType="begin"/>
        </w:r>
        <w:r w:rsidRPr="00F3032F">
          <w:rPr>
            <w:rFonts w:ascii="Arial" w:hAnsi="Arial" w:cs="Arial"/>
            <w:bCs/>
            <w:sz w:val="22"/>
            <w:szCs w:val="22"/>
            <w:lang w:val="es-ES_tradnl"/>
          </w:rPr>
          <w:instrText xml:space="preserve"> PAGE   \* MERGEFORMAT </w:instrText>
        </w:r>
        <w:r w:rsidRPr="00F3032F">
          <w:rPr>
            <w:rFonts w:ascii="Arial" w:hAnsi="Arial" w:cs="Arial"/>
            <w:bCs/>
            <w:sz w:val="22"/>
            <w:szCs w:val="22"/>
            <w:lang w:val="es-ES_tradnl"/>
          </w:rPr>
          <w:fldChar w:fldCharType="separate"/>
        </w:r>
        <w:r w:rsidRPr="00F3032F">
          <w:rPr>
            <w:rFonts w:ascii="Arial" w:hAnsi="Arial" w:cs="Arial"/>
            <w:bCs/>
            <w:noProof/>
            <w:sz w:val="22"/>
            <w:szCs w:val="22"/>
            <w:lang w:val="es-ES_tradnl"/>
          </w:rPr>
          <w:t>8</w:t>
        </w:r>
        <w:r w:rsidRPr="00F3032F">
          <w:rPr>
            <w:rFonts w:ascii="Arial" w:hAnsi="Arial" w:cs="Arial"/>
            <w:bCs/>
            <w:noProof/>
            <w:sz w:val="22"/>
            <w:szCs w:val="22"/>
            <w:lang w:val="es-ES_tradnl"/>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4518" w14:textId="17D34B10" w:rsidR="006235D1" w:rsidRPr="00F3032F" w:rsidRDefault="00186E0E" w:rsidP="00341BCF">
    <w:pPr>
      <w:pStyle w:val="Header"/>
      <w:jc w:val="right"/>
      <w:rPr>
        <w:lang w:val="es-ES_tradnl"/>
      </w:rPr>
    </w:pPr>
    <w:r w:rsidRPr="00F3032F">
      <w:rPr>
        <w:rFonts w:ascii="Arial" w:hAnsi="Arial"/>
        <w:sz w:val="22"/>
        <w:szCs w:val="22"/>
        <w:lang w:val="es-ES_tradnl"/>
      </w:rPr>
      <w:t>IOC/</w:t>
    </w:r>
    <w:r w:rsidRPr="00F3032F">
      <w:rPr>
        <w:rFonts w:ascii="Arial" w:hAnsi="Arial" w:cs="Arial"/>
        <w:bCs/>
        <w:sz w:val="22"/>
        <w:szCs w:val="22"/>
        <w:lang w:val="es-ES_tradnl"/>
      </w:rPr>
      <w:t>EC-55</w:t>
    </w:r>
    <w:r w:rsidRPr="00F3032F">
      <w:rPr>
        <w:rFonts w:ascii="Arial" w:hAnsi="Arial"/>
        <w:sz w:val="22"/>
        <w:szCs w:val="22"/>
        <w:lang w:val="es-ES_tradnl"/>
      </w:rPr>
      <w:t>/3.</w:t>
    </w:r>
    <w:r w:rsidRPr="00F3032F">
      <w:rPr>
        <w:rFonts w:ascii="Arial" w:hAnsi="Arial" w:cs="Arial"/>
        <w:bCs/>
        <w:sz w:val="22"/>
        <w:szCs w:val="22"/>
        <w:lang w:val="es-ES_tradnl"/>
      </w:rPr>
      <w:t>1</w:t>
    </w:r>
    <w:r w:rsidRPr="00F3032F">
      <w:rPr>
        <w:rFonts w:ascii="Arial" w:hAnsi="Arial"/>
        <w:sz w:val="22"/>
        <w:szCs w:val="22"/>
        <w:lang w:val="es-ES_tradnl"/>
      </w:rPr>
      <w:t>.Doc(2)</w:t>
    </w:r>
    <w:r w:rsidRPr="00F3032F">
      <w:rPr>
        <w:rFonts w:ascii="Arial" w:hAnsi="Arial" w:cs="Arial"/>
        <w:bCs/>
        <w:sz w:val="22"/>
        <w:szCs w:val="22"/>
        <w:lang w:val="es-ES_tradnl"/>
      </w:rPr>
      <w:t xml:space="preserve"> – </w:t>
    </w:r>
    <w:r w:rsidRPr="00F3032F">
      <w:rPr>
        <w:rFonts w:ascii="Arial" w:hAnsi="Arial"/>
        <w:sz w:val="22"/>
        <w:szCs w:val="22"/>
        <w:lang w:val="es-ES_tradnl"/>
      </w:rPr>
      <w:t>p</w:t>
    </w:r>
    <w:r w:rsidR="00581E42" w:rsidRPr="00F3032F">
      <w:rPr>
        <w:rFonts w:ascii="Arial" w:hAnsi="Arial"/>
        <w:sz w:val="22"/>
        <w:szCs w:val="22"/>
        <w:lang w:val="es-ES_tradnl"/>
      </w:rPr>
      <w:t>á</w:t>
    </w:r>
    <w:r w:rsidRPr="00F3032F">
      <w:rPr>
        <w:rFonts w:ascii="Arial" w:hAnsi="Arial"/>
        <w:sz w:val="22"/>
        <w:szCs w:val="22"/>
        <w:lang w:val="es-ES_tradnl"/>
      </w:rPr>
      <w:t>g</w:t>
    </w:r>
    <w:r w:rsidR="00581E42" w:rsidRPr="00F3032F">
      <w:rPr>
        <w:rFonts w:ascii="Arial" w:hAnsi="Arial"/>
        <w:sz w:val="22"/>
        <w:szCs w:val="22"/>
        <w:lang w:val="es-ES_tradnl"/>
      </w:rPr>
      <w:t>.</w:t>
    </w:r>
    <w:r w:rsidRPr="00F3032F">
      <w:rPr>
        <w:rFonts w:ascii="Arial" w:hAnsi="Arial" w:cs="Arial"/>
        <w:bCs/>
        <w:sz w:val="22"/>
        <w:szCs w:val="22"/>
        <w:lang w:val="es-ES_tradnl"/>
      </w:rPr>
      <w:t xml:space="preserve"> </w:t>
    </w:r>
    <w:r w:rsidRPr="00F3032F">
      <w:rPr>
        <w:rFonts w:ascii="Arial" w:hAnsi="Arial" w:cs="Arial"/>
        <w:bCs/>
        <w:sz w:val="22"/>
        <w:szCs w:val="22"/>
        <w:lang w:val="es-ES_tradnl"/>
      </w:rPr>
      <w:fldChar w:fldCharType="begin"/>
    </w:r>
    <w:r w:rsidRPr="00F3032F">
      <w:rPr>
        <w:rFonts w:ascii="Arial" w:hAnsi="Arial" w:cs="Arial"/>
        <w:bCs/>
        <w:sz w:val="22"/>
        <w:szCs w:val="22"/>
        <w:lang w:val="es-ES_tradnl"/>
      </w:rPr>
      <w:instrText xml:space="preserve"> PAGE   \* MERGEFORMAT </w:instrText>
    </w:r>
    <w:r w:rsidRPr="00F3032F">
      <w:rPr>
        <w:rFonts w:ascii="Arial" w:hAnsi="Arial" w:cs="Arial"/>
        <w:bCs/>
        <w:sz w:val="22"/>
        <w:szCs w:val="22"/>
        <w:lang w:val="es-ES_tradnl"/>
      </w:rPr>
      <w:fldChar w:fldCharType="separate"/>
    </w:r>
    <w:r w:rsidRPr="00F3032F">
      <w:rPr>
        <w:rFonts w:ascii="Arial" w:hAnsi="Arial" w:cs="Arial"/>
        <w:bCs/>
        <w:noProof/>
        <w:sz w:val="22"/>
        <w:szCs w:val="22"/>
        <w:lang w:val="es-ES_tradnl"/>
      </w:rPr>
      <w:t>9</w:t>
    </w:r>
    <w:r w:rsidRPr="00F3032F">
      <w:rPr>
        <w:rFonts w:ascii="Arial" w:hAnsi="Arial" w:cs="Arial"/>
        <w:bCs/>
        <w:noProof/>
        <w:sz w:val="22"/>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3409" w14:textId="77777777" w:rsidR="006235D1" w:rsidRPr="00581E42" w:rsidRDefault="00186E0E">
    <w:pPr>
      <w:pStyle w:val="Marge"/>
      <w:tabs>
        <w:tab w:val="left" w:pos="5670"/>
        <w:tab w:val="left" w:pos="7088"/>
      </w:tabs>
      <w:spacing w:after="0"/>
      <w:rPr>
        <w:rFonts w:ascii="Arial" w:hAnsi="Arial" w:cs="Arial"/>
        <w:b/>
        <w:sz w:val="22"/>
        <w:szCs w:val="22"/>
        <w:lang w:val="es-ES"/>
      </w:rPr>
    </w:pPr>
    <w:r w:rsidRPr="00581E42">
      <w:rPr>
        <w:rFonts w:ascii="Arial" w:hAnsi="Arial" w:cs="Arial"/>
        <w:sz w:val="22"/>
        <w:szCs w:val="22"/>
        <w:lang w:val="es-ES"/>
      </w:rPr>
      <w:t>Distribución limitada</w:t>
    </w:r>
    <w:r w:rsidRPr="00581E42">
      <w:rPr>
        <w:rFonts w:ascii="Arial" w:hAnsi="Arial" w:cs="Arial"/>
        <w:sz w:val="22"/>
        <w:szCs w:val="22"/>
        <w:lang w:val="es-ES"/>
      </w:rPr>
      <w:tab/>
    </w:r>
    <w:r w:rsidRPr="00186220">
      <w:rPr>
        <w:rFonts w:ascii="Arial" w:hAnsi="Arial" w:cs="Arial"/>
        <w:b/>
        <w:bCs/>
        <w:sz w:val="32"/>
        <w:szCs w:val="32"/>
        <w:lang w:val="es-ES"/>
      </w:rPr>
      <w:t>IOC/EC-55/3.1.Doc(2)</w:t>
    </w:r>
    <w:bookmarkStart w:id="5" w:name="_Hlk54263549"/>
    <w:bookmarkEnd w:id="5"/>
  </w:p>
  <w:p w14:paraId="5F0A25B8" w14:textId="1FAB571D" w:rsidR="006235D1" w:rsidRPr="00581E42" w:rsidRDefault="00186E0E">
    <w:pPr>
      <w:pStyle w:val="Marge"/>
      <w:tabs>
        <w:tab w:val="left" w:pos="5670"/>
      </w:tabs>
      <w:spacing w:after="0"/>
      <w:rPr>
        <w:rFonts w:ascii="Arial" w:hAnsi="Arial" w:cs="Arial"/>
        <w:sz w:val="22"/>
        <w:szCs w:val="22"/>
        <w:lang w:val="es-ES"/>
      </w:rPr>
    </w:pPr>
    <w:r w:rsidRPr="00581E42">
      <w:rPr>
        <w:rFonts w:ascii="Arial" w:hAnsi="Arial" w:cs="Arial"/>
        <w:b/>
        <w:noProof/>
        <w:snapToGrid/>
        <w:sz w:val="22"/>
        <w:szCs w:val="22"/>
        <w:lang w:val="es-ES" w:eastAsia="fr-FR"/>
      </w:rPr>
      <w:drawing>
        <wp:anchor distT="0" distB="0" distL="114300" distR="114300" simplePos="0" relativeHeight="251658240" behindDoc="0" locked="0" layoutInCell="1" allowOverlap="1" wp14:anchorId="37C70276" wp14:editId="68B62987">
          <wp:simplePos x="0" y="0"/>
          <wp:positionH relativeFrom="column">
            <wp:posOffset>-88265</wp:posOffset>
          </wp:positionH>
          <wp:positionV relativeFrom="paragraph">
            <wp:posOffset>93345</wp:posOffset>
          </wp:positionV>
          <wp:extent cx="1578610" cy="1047115"/>
          <wp:effectExtent l="0" t="0" r="2540" b="635"/>
          <wp:wrapSquare wrapText="bothSides"/>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81E42">
      <w:rPr>
        <w:rFonts w:ascii="Arial" w:hAnsi="Arial" w:cs="Arial"/>
        <w:sz w:val="22"/>
        <w:szCs w:val="22"/>
        <w:lang w:val="es-ES"/>
      </w:rPr>
      <w:tab/>
      <w:t xml:space="preserve">París, </w:t>
    </w:r>
    <w:r w:rsidR="00186220">
      <w:rPr>
        <w:rFonts w:ascii="Arial" w:hAnsi="Arial" w:cs="Arial"/>
        <w:sz w:val="22"/>
        <w:szCs w:val="22"/>
        <w:lang w:val="es-ES"/>
      </w:rPr>
      <w:t>31</w:t>
    </w:r>
    <w:r w:rsidRPr="00581E42">
      <w:rPr>
        <w:rFonts w:ascii="Arial" w:hAnsi="Arial" w:cs="Arial"/>
        <w:sz w:val="22"/>
        <w:szCs w:val="22"/>
        <w:lang w:val="es-ES"/>
      </w:rPr>
      <w:t xml:space="preserve"> de </w:t>
    </w:r>
    <w:r w:rsidR="00186220">
      <w:rPr>
        <w:rFonts w:ascii="Arial" w:hAnsi="Arial" w:cs="Arial"/>
        <w:sz w:val="22"/>
        <w:szCs w:val="22"/>
        <w:lang w:val="es-ES"/>
      </w:rPr>
      <w:t>mayo</w:t>
    </w:r>
    <w:r w:rsidRPr="00581E42">
      <w:rPr>
        <w:rFonts w:ascii="Arial" w:hAnsi="Arial" w:cs="Arial"/>
        <w:sz w:val="22"/>
        <w:szCs w:val="22"/>
        <w:lang w:val="es-ES"/>
      </w:rPr>
      <w:t xml:space="preserve"> de 2022 </w:t>
    </w:r>
  </w:p>
  <w:p w14:paraId="2355E5A1" w14:textId="77777777" w:rsidR="006235D1" w:rsidRPr="00581E42" w:rsidRDefault="00186E0E">
    <w:pPr>
      <w:pStyle w:val="Marge"/>
      <w:tabs>
        <w:tab w:val="left" w:pos="5670"/>
      </w:tabs>
      <w:rPr>
        <w:rFonts w:ascii="Arial" w:hAnsi="Arial" w:cs="Arial"/>
        <w:sz w:val="22"/>
        <w:szCs w:val="22"/>
        <w:lang w:val="es-ES"/>
      </w:rPr>
    </w:pPr>
    <w:r w:rsidRPr="00581E42">
      <w:rPr>
        <w:rFonts w:ascii="Arial" w:hAnsi="Arial" w:cs="Arial"/>
        <w:sz w:val="22"/>
        <w:szCs w:val="22"/>
        <w:lang w:val="es-ES"/>
      </w:rPr>
      <w:tab/>
      <w:t>Original: inglés</w:t>
    </w:r>
  </w:p>
  <w:p w14:paraId="3157068A"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72A2A6AF"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64E17D82"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3998E0D5"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38F627D7"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5663427D"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38FA9804"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00A6ACCB" w14:textId="77777777" w:rsidR="006235D1" w:rsidRPr="00186220" w:rsidRDefault="00186E0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581E42">
      <w:rPr>
        <w:rFonts w:ascii="Arial" w:hAnsi="Arial" w:cs="Arial"/>
        <w:b/>
        <w:bCs/>
        <w:sz w:val="22"/>
        <w:szCs w:val="22"/>
        <w:lang w:val="es-ES"/>
      </w:rPr>
      <w:t>COMISIÓN OCEANOGRÁFICA INTERGUBERNAMENTAL</w:t>
    </w:r>
  </w:p>
  <w:p w14:paraId="153FAB56" w14:textId="77777777" w:rsidR="006235D1" w:rsidRPr="00581E42" w:rsidRDefault="00186E0E">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581E42">
      <w:rPr>
        <w:rFonts w:ascii="Arial" w:hAnsi="Arial" w:cs="Arial"/>
        <w:sz w:val="22"/>
        <w:szCs w:val="22"/>
        <w:lang w:val="es-ES"/>
      </w:rPr>
      <w:t>(de la UNESCO)</w:t>
    </w:r>
  </w:p>
  <w:p w14:paraId="469CAF93" w14:textId="77777777" w:rsidR="006235D1" w:rsidRPr="00581E42" w:rsidRDefault="006235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04087BA0" w14:textId="77777777" w:rsidR="006235D1" w:rsidRPr="00581E42" w:rsidRDefault="00186E0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sidRPr="00581E42">
      <w:rPr>
        <w:rFonts w:ascii="Arial" w:hAnsi="Arial" w:cs="Arial"/>
        <w:b/>
        <w:bCs/>
        <w:sz w:val="22"/>
        <w:szCs w:val="22"/>
        <w:lang w:val="es-ES"/>
      </w:rPr>
      <w:t>55ª reunión del Consejo Ejecutivo</w:t>
    </w:r>
  </w:p>
  <w:p w14:paraId="547B636B" w14:textId="77777777" w:rsidR="006235D1" w:rsidRPr="00581E42" w:rsidRDefault="00186E0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581E42">
      <w:rPr>
        <w:rFonts w:ascii="Arial" w:hAnsi="Arial" w:cs="Arial"/>
        <w:sz w:val="22"/>
        <w:szCs w:val="22"/>
        <w:lang w:val="es-ES"/>
      </w:rPr>
      <w:t>UNESCO, París, 14-17 de junio de 2022</w:t>
    </w:r>
  </w:p>
  <w:p w14:paraId="1CA1E5DA" w14:textId="77777777" w:rsidR="006235D1" w:rsidRPr="00581E42" w:rsidRDefault="00186E0E">
    <w:pPr>
      <w:tabs>
        <w:tab w:val="left" w:pos="-1440"/>
        <w:tab w:val="left" w:pos="-720"/>
        <w:tab w:val="left" w:pos="8846"/>
      </w:tabs>
      <w:rPr>
        <w:rFonts w:ascii="Arial" w:hAnsi="Arial" w:cs="Arial"/>
        <w:bCs/>
        <w:sz w:val="22"/>
        <w:szCs w:val="22"/>
        <w:lang w:val="es-ES"/>
      </w:rPr>
    </w:pPr>
    <w:r w:rsidRPr="00581E42">
      <w:rPr>
        <w:rFonts w:ascii="Arial" w:hAnsi="Arial" w:cs="Arial"/>
        <w:bCs/>
        <w:sz w:val="22"/>
        <w:szCs w:val="22"/>
        <w:lang w:val="es-ES"/>
      </w:rPr>
      <w:tab/>
    </w:r>
    <w:r w:rsidRPr="00581E42">
      <w:rPr>
        <w:rFonts w:ascii="Arial" w:hAnsi="Arial" w:cs="Arial"/>
        <w:bCs/>
        <w:sz w:val="22"/>
        <w:szCs w:val="22"/>
        <w:lang w:val="es-ES"/>
      </w:rPr>
      <w:tab/>
    </w:r>
  </w:p>
  <w:p w14:paraId="09FB97D8" w14:textId="77777777" w:rsidR="006235D1" w:rsidRPr="00581E42" w:rsidRDefault="006235D1">
    <w:pPr>
      <w:jc w:val="center"/>
      <w:rPr>
        <w:rFonts w:ascii="Arial" w:hAnsi="Arial" w:cs="Arial"/>
        <w:sz w:val="22"/>
        <w:szCs w:val="22"/>
        <w:lang w:val="es-ES"/>
      </w:rPr>
    </w:pPr>
  </w:p>
  <w:p w14:paraId="13FCDD10" w14:textId="77777777" w:rsidR="006235D1" w:rsidRPr="00581E42" w:rsidRDefault="00186E0E">
    <w:pPr>
      <w:keepNext/>
      <w:widowControl w:val="0"/>
      <w:tabs>
        <w:tab w:val="right" w:pos="9540"/>
      </w:tabs>
      <w:adjustRightInd w:val="0"/>
      <w:jc w:val="both"/>
      <w:textAlignment w:val="baseline"/>
      <w:outlineLvl w:val="6"/>
      <w:rPr>
        <w:rFonts w:ascii="Arial" w:eastAsia="Times New Roman" w:hAnsi="Arial" w:cs="Arial"/>
        <w:sz w:val="22"/>
        <w:szCs w:val="22"/>
        <w:lang w:val="es-ES"/>
      </w:rPr>
    </w:pPr>
    <w:r w:rsidRPr="00581E42">
      <w:rPr>
        <w:rFonts w:ascii="Arial" w:hAnsi="Arial" w:cs="Arial"/>
        <w:sz w:val="22"/>
        <w:szCs w:val="22"/>
        <w:u w:val="single"/>
        <w:lang w:val="es-ES"/>
      </w:rPr>
      <w:t xml:space="preserve">Puntos </w:t>
    </w:r>
    <w:r w:rsidRPr="00581E42">
      <w:rPr>
        <w:rFonts w:ascii="Arial" w:hAnsi="Arial" w:cs="Arial"/>
        <w:b/>
        <w:bCs/>
        <w:sz w:val="22"/>
        <w:szCs w:val="22"/>
        <w:u w:val="single"/>
        <w:lang w:val="es-ES"/>
      </w:rPr>
      <w:t>3.1</w:t>
    </w:r>
    <w:r w:rsidRPr="00581E42">
      <w:rPr>
        <w:rFonts w:ascii="Arial" w:hAnsi="Arial" w:cs="Arial"/>
        <w:sz w:val="22"/>
        <w:szCs w:val="22"/>
        <w:u w:val="single"/>
        <w:lang w:val="es-ES"/>
      </w:rPr>
      <w:t xml:space="preserve"> y </w:t>
    </w:r>
    <w:r w:rsidRPr="00581E42">
      <w:rPr>
        <w:rFonts w:ascii="Arial" w:hAnsi="Arial" w:cs="Arial"/>
        <w:b/>
        <w:bCs/>
        <w:sz w:val="22"/>
        <w:szCs w:val="22"/>
        <w:u w:val="single"/>
        <w:lang w:val="es-ES"/>
      </w:rPr>
      <w:t>5.2</w:t>
    </w:r>
    <w:r w:rsidRPr="00581E42">
      <w:rPr>
        <w:rFonts w:ascii="Arial" w:hAnsi="Arial" w:cs="Arial"/>
        <w:sz w:val="22"/>
        <w:szCs w:val="22"/>
        <w:u w:val="single"/>
        <w:lang w:val="es-ES"/>
      </w:rPr>
      <w:t xml:space="preserve"> del orden del día provisional</w:t>
    </w:r>
  </w:p>
  <w:p w14:paraId="66B96D00" w14:textId="77777777" w:rsidR="006235D1" w:rsidRPr="00581E42" w:rsidRDefault="006235D1">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7297900F" w14:textId="77777777" w:rsidR="006235D1" w:rsidRPr="00581E42" w:rsidRDefault="006235D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s-ES"/>
      </w:rPr>
    </w:pPr>
  </w:p>
  <w:p w14:paraId="3B7E8157" w14:textId="77777777" w:rsidR="006235D1" w:rsidRPr="00581E42" w:rsidRDefault="006235D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s-ES"/>
      </w:rPr>
    </w:pPr>
  </w:p>
  <w:p w14:paraId="7F34C40A" w14:textId="69799A55" w:rsidR="006235D1" w:rsidRPr="00581E42" w:rsidRDefault="00186E0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s-ES"/>
      </w:rPr>
    </w:pPr>
    <w:r w:rsidRPr="00581E42">
      <w:rPr>
        <w:rFonts w:ascii="Arial" w:hAnsi="Arial" w:cs="Arial"/>
        <w:b/>
        <w:bCs/>
        <w:sz w:val="22"/>
        <w:szCs w:val="22"/>
        <w:lang w:val="es-ES"/>
      </w:rPr>
      <w:t xml:space="preserve">INFORME SOBRE LA EJECUCIÓN DEL PRESUPUESTO PARA 2020-2021 (40 C/5) </w:t>
    </w:r>
    <w:r w:rsidR="00047958">
      <w:rPr>
        <w:rFonts w:ascii="Arial" w:hAnsi="Arial" w:cs="Arial"/>
        <w:b/>
        <w:bCs/>
        <w:sz w:val="22"/>
        <w:szCs w:val="22"/>
        <w:lang w:val="es-ES"/>
      </w:rPr>
      <w:br/>
    </w:r>
    <w:r w:rsidRPr="00581E42">
      <w:rPr>
        <w:rFonts w:ascii="Arial" w:hAnsi="Arial" w:cs="Arial"/>
        <w:b/>
        <w:bCs/>
        <w:sz w:val="22"/>
        <w:szCs w:val="22"/>
        <w:lang w:val="es-ES"/>
      </w:rPr>
      <w:t xml:space="preserve">AL 31 DE DICIEMBRE DE 2021 Y PRESENTACIÓN DEL </w:t>
    </w:r>
    <w:r w:rsidR="00047958">
      <w:rPr>
        <w:rFonts w:ascii="Arial" w:hAnsi="Arial" w:cs="Arial"/>
        <w:b/>
        <w:bCs/>
        <w:sz w:val="22"/>
        <w:szCs w:val="22"/>
        <w:lang w:val="es-ES"/>
      </w:rPr>
      <w:br/>
    </w:r>
    <w:r w:rsidRPr="00581E42">
      <w:rPr>
        <w:rFonts w:ascii="Arial" w:hAnsi="Arial" w:cs="Arial"/>
        <w:b/>
        <w:bCs/>
        <w:sz w:val="22"/>
        <w:szCs w:val="22"/>
        <w:lang w:val="es-ES"/>
      </w:rPr>
      <w:t>MARCO PRESUPUESTARIO INTEGRADO PARA 2022-2023</w:t>
    </w:r>
  </w:p>
  <w:p w14:paraId="2651A0E1" w14:textId="77777777" w:rsidR="006235D1" w:rsidRPr="00581E42" w:rsidRDefault="006235D1">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Cs/>
        <w:sz w:val="22"/>
        <w:szCs w:val="22"/>
        <w:lang w:val="es-ES"/>
      </w:rPr>
    </w:pPr>
  </w:p>
  <w:p w14:paraId="2495AB49" w14:textId="77777777" w:rsidR="006235D1" w:rsidRPr="00581E42" w:rsidRDefault="006235D1">
    <w:pPr>
      <w:pStyle w:val="Header"/>
      <w:jc w:val="center"/>
      <w:rPr>
        <w:rFonts w:ascii="Arial" w:hAnsi="Arial" w:cs="Arial"/>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FCA6698"/>
    <w:multiLevelType w:val="hybridMultilevel"/>
    <w:tmpl w:val="66B6D630"/>
    <w:lvl w:ilvl="0" w:tplc="B8668ED8">
      <w:numFmt w:val="bullet"/>
      <w:lvlText w:val="-"/>
      <w:lvlJc w:val="left"/>
      <w:pPr>
        <w:ind w:left="1069" w:hanging="360"/>
      </w:pPr>
      <w:rPr>
        <w:rFonts w:ascii="Arial" w:eastAsia="SimSun" w:hAnsi="Arial" w:cs="Arial" w:hint="default"/>
        <w:color w:val="auto"/>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9"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9"/>
  </w:num>
  <w:num w:numId="12">
    <w:abstractNumId w:val="11"/>
  </w:num>
  <w:num w:numId="13">
    <w:abstractNumId w:val="9"/>
  </w:num>
  <w:num w:numId="14">
    <w:abstractNumId w:val="12"/>
  </w:num>
  <w:num w:numId="15">
    <w:abstractNumId w:val="7"/>
  </w:num>
  <w:num w:numId="16">
    <w:abstractNumId w:val="13"/>
  </w:num>
  <w:num w:numId="17">
    <w:abstractNumId w:val="10"/>
  </w:num>
  <w:num w:numId="18">
    <w:abstractNumId w:val="6"/>
  </w:num>
  <w:num w:numId="19">
    <w:abstractNumId w:val="14"/>
  </w:num>
  <w:num w:numId="20">
    <w:abstractNumId w:val="15"/>
  </w:num>
  <w:num w:numId="21">
    <w:abstractNumId w:val="3"/>
  </w:num>
  <w:num w:numId="22">
    <w:abstractNumId w:val="1"/>
  </w:num>
  <w:num w:numId="23">
    <w:abstractNumId w:val="0"/>
  </w:num>
  <w:num w:numId="24">
    <w:abstractNumId w:val="4"/>
  </w:num>
  <w:num w:numId="25">
    <w:abstractNumId w:val="5"/>
  </w:num>
  <w:num w:numId="26">
    <w:abstractNumId w:val="2"/>
  </w:num>
  <w:num w:numId="27">
    <w:abstractNumId w:val="16"/>
  </w:num>
  <w:num w:numId="28">
    <w:abstractNumId w:val="18"/>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380A"/>
    <w:rsid w:val="00004725"/>
    <w:rsid w:val="000055C3"/>
    <w:rsid w:val="00005E34"/>
    <w:rsid w:val="00006C25"/>
    <w:rsid w:val="00010047"/>
    <w:rsid w:val="00010B89"/>
    <w:rsid w:val="00010BBB"/>
    <w:rsid w:val="000118CD"/>
    <w:rsid w:val="00012F33"/>
    <w:rsid w:val="00013390"/>
    <w:rsid w:val="00014FAE"/>
    <w:rsid w:val="00017688"/>
    <w:rsid w:val="00017E4B"/>
    <w:rsid w:val="00017F53"/>
    <w:rsid w:val="00020229"/>
    <w:rsid w:val="00020895"/>
    <w:rsid w:val="00020AA1"/>
    <w:rsid w:val="00025A88"/>
    <w:rsid w:val="000260ED"/>
    <w:rsid w:val="000264EB"/>
    <w:rsid w:val="00026782"/>
    <w:rsid w:val="00027122"/>
    <w:rsid w:val="000279E9"/>
    <w:rsid w:val="000319A1"/>
    <w:rsid w:val="00032C8E"/>
    <w:rsid w:val="00032FED"/>
    <w:rsid w:val="00033544"/>
    <w:rsid w:val="00034C53"/>
    <w:rsid w:val="00034C70"/>
    <w:rsid w:val="000431C5"/>
    <w:rsid w:val="000445B8"/>
    <w:rsid w:val="0004582F"/>
    <w:rsid w:val="00045C10"/>
    <w:rsid w:val="00046F76"/>
    <w:rsid w:val="00047958"/>
    <w:rsid w:val="00050412"/>
    <w:rsid w:val="0005301A"/>
    <w:rsid w:val="00054558"/>
    <w:rsid w:val="00055156"/>
    <w:rsid w:val="00055EDC"/>
    <w:rsid w:val="00056C62"/>
    <w:rsid w:val="00060399"/>
    <w:rsid w:val="00060718"/>
    <w:rsid w:val="00060799"/>
    <w:rsid w:val="000658F2"/>
    <w:rsid w:val="00065DEB"/>
    <w:rsid w:val="0006619A"/>
    <w:rsid w:val="0006675E"/>
    <w:rsid w:val="00067E0B"/>
    <w:rsid w:val="000714EF"/>
    <w:rsid w:val="000719A5"/>
    <w:rsid w:val="000748A0"/>
    <w:rsid w:val="00075DC0"/>
    <w:rsid w:val="00077532"/>
    <w:rsid w:val="00080B76"/>
    <w:rsid w:val="00080CDD"/>
    <w:rsid w:val="00081592"/>
    <w:rsid w:val="000816BD"/>
    <w:rsid w:val="00082162"/>
    <w:rsid w:val="0008285A"/>
    <w:rsid w:val="00083369"/>
    <w:rsid w:val="0008382D"/>
    <w:rsid w:val="00083F48"/>
    <w:rsid w:val="00085D07"/>
    <w:rsid w:val="00085D6A"/>
    <w:rsid w:val="00085FE9"/>
    <w:rsid w:val="00086071"/>
    <w:rsid w:val="00086559"/>
    <w:rsid w:val="00086EDB"/>
    <w:rsid w:val="00087869"/>
    <w:rsid w:val="00090675"/>
    <w:rsid w:val="00091207"/>
    <w:rsid w:val="0009246D"/>
    <w:rsid w:val="0009256F"/>
    <w:rsid w:val="00093329"/>
    <w:rsid w:val="00093B4A"/>
    <w:rsid w:val="0009466E"/>
    <w:rsid w:val="0009560E"/>
    <w:rsid w:val="00095A59"/>
    <w:rsid w:val="00095AB2"/>
    <w:rsid w:val="00096648"/>
    <w:rsid w:val="00097CDF"/>
    <w:rsid w:val="000A0AF1"/>
    <w:rsid w:val="000A2ACC"/>
    <w:rsid w:val="000A6935"/>
    <w:rsid w:val="000A6D08"/>
    <w:rsid w:val="000A72B2"/>
    <w:rsid w:val="000B1552"/>
    <w:rsid w:val="000B1B44"/>
    <w:rsid w:val="000B25A1"/>
    <w:rsid w:val="000B2B38"/>
    <w:rsid w:val="000B2CC1"/>
    <w:rsid w:val="000B40F3"/>
    <w:rsid w:val="000B6202"/>
    <w:rsid w:val="000B7A11"/>
    <w:rsid w:val="000B7E22"/>
    <w:rsid w:val="000C25C5"/>
    <w:rsid w:val="000C3738"/>
    <w:rsid w:val="000C381B"/>
    <w:rsid w:val="000C3A23"/>
    <w:rsid w:val="000C3BB5"/>
    <w:rsid w:val="000C7687"/>
    <w:rsid w:val="000C772F"/>
    <w:rsid w:val="000C7B9D"/>
    <w:rsid w:val="000D12CA"/>
    <w:rsid w:val="000D52F1"/>
    <w:rsid w:val="000D56E6"/>
    <w:rsid w:val="000D6EB3"/>
    <w:rsid w:val="000D719C"/>
    <w:rsid w:val="000E0533"/>
    <w:rsid w:val="000E188E"/>
    <w:rsid w:val="000E20B5"/>
    <w:rsid w:val="000E3B23"/>
    <w:rsid w:val="000E4F0E"/>
    <w:rsid w:val="000E55FB"/>
    <w:rsid w:val="000E759E"/>
    <w:rsid w:val="000E7E22"/>
    <w:rsid w:val="000F0254"/>
    <w:rsid w:val="000F053F"/>
    <w:rsid w:val="000F3BAD"/>
    <w:rsid w:val="000F4768"/>
    <w:rsid w:val="000F4DDB"/>
    <w:rsid w:val="000F5A99"/>
    <w:rsid w:val="000F7203"/>
    <w:rsid w:val="000F783A"/>
    <w:rsid w:val="000F78B3"/>
    <w:rsid w:val="000F7F1E"/>
    <w:rsid w:val="0010028C"/>
    <w:rsid w:val="001002FF"/>
    <w:rsid w:val="001026B2"/>
    <w:rsid w:val="001026BE"/>
    <w:rsid w:val="00102F51"/>
    <w:rsid w:val="00104028"/>
    <w:rsid w:val="001047C5"/>
    <w:rsid w:val="00104894"/>
    <w:rsid w:val="00104EE2"/>
    <w:rsid w:val="001056F8"/>
    <w:rsid w:val="001057C0"/>
    <w:rsid w:val="00105E15"/>
    <w:rsid w:val="00105EA4"/>
    <w:rsid w:val="00110568"/>
    <w:rsid w:val="00110636"/>
    <w:rsid w:val="001108E9"/>
    <w:rsid w:val="00110D3A"/>
    <w:rsid w:val="00113520"/>
    <w:rsid w:val="00113F97"/>
    <w:rsid w:val="0011458D"/>
    <w:rsid w:val="00121C6C"/>
    <w:rsid w:val="00123719"/>
    <w:rsid w:val="0012374E"/>
    <w:rsid w:val="00123E5B"/>
    <w:rsid w:val="00123F7E"/>
    <w:rsid w:val="001241D7"/>
    <w:rsid w:val="00125C62"/>
    <w:rsid w:val="00127B21"/>
    <w:rsid w:val="00127EE9"/>
    <w:rsid w:val="00130035"/>
    <w:rsid w:val="0013040A"/>
    <w:rsid w:val="00131529"/>
    <w:rsid w:val="00132143"/>
    <w:rsid w:val="0013238B"/>
    <w:rsid w:val="00133EC7"/>
    <w:rsid w:val="0013416F"/>
    <w:rsid w:val="00134444"/>
    <w:rsid w:val="00134711"/>
    <w:rsid w:val="00135717"/>
    <w:rsid w:val="00136041"/>
    <w:rsid w:val="001362F2"/>
    <w:rsid w:val="0013649D"/>
    <w:rsid w:val="00136922"/>
    <w:rsid w:val="00137E97"/>
    <w:rsid w:val="00140FC5"/>
    <w:rsid w:val="00142EBF"/>
    <w:rsid w:val="00143B1A"/>
    <w:rsid w:val="00143C20"/>
    <w:rsid w:val="001448C4"/>
    <w:rsid w:val="0014529C"/>
    <w:rsid w:val="0015046B"/>
    <w:rsid w:val="001524A3"/>
    <w:rsid w:val="00152DC1"/>
    <w:rsid w:val="0015561D"/>
    <w:rsid w:val="001579AB"/>
    <w:rsid w:val="00160284"/>
    <w:rsid w:val="00163896"/>
    <w:rsid w:val="00163907"/>
    <w:rsid w:val="001646D8"/>
    <w:rsid w:val="00164720"/>
    <w:rsid w:val="0016492B"/>
    <w:rsid w:val="0016592F"/>
    <w:rsid w:val="001659AA"/>
    <w:rsid w:val="00165CBD"/>
    <w:rsid w:val="00167158"/>
    <w:rsid w:val="001672B9"/>
    <w:rsid w:val="0017022A"/>
    <w:rsid w:val="00170532"/>
    <w:rsid w:val="00170809"/>
    <w:rsid w:val="0017169B"/>
    <w:rsid w:val="0017347A"/>
    <w:rsid w:val="00175793"/>
    <w:rsid w:val="001766F9"/>
    <w:rsid w:val="00181F98"/>
    <w:rsid w:val="00182096"/>
    <w:rsid w:val="0018253D"/>
    <w:rsid w:val="00182F77"/>
    <w:rsid w:val="00183FEA"/>
    <w:rsid w:val="00185B54"/>
    <w:rsid w:val="00185D28"/>
    <w:rsid w:val="00186220"/>
    <w:rsid w:val="00186D79"/>
    <w:rsid w:val="00186E0E"/>
    <w:rsid w:val="00186F71"/>
    <w:rsid w:val="00187B43"/>
    <w:rsid w:val="0019010A"/>
    <w:rsid w:val="00190224"/>
    <w:rsid w:val="00192400"/>
    <w:rsid w:val="00192F03"/>
    <w:rsid w:val="00193947"/>
    <w:rsid w:val="001949FD"/>
    <w:rsid w:val="001954C1"/>
    <w:rsid w:val="00196052"/>
    <w:rsid w:val="001A033E"/>
    <w:rsid w:val="001A071C"/>
    <w:rsid w:val="001A2943"/>
    <w:rsid w:val="001A2DC3"/>
    <w:rsid w:val="001A5928"/>
    <w:rsid w:val="001A6261"/>
    <w:rsid w:val="001A6DDA"/>
    <w:rsid w:val="001A73F8"/>
    <w:rsid w:val="001A7485"/>
    <w:rsid w:val="001B2807"/>
    <w:rsid w:val="001B28BD"/>
    <w:rsid w:val="001B2F96"/>
    <w:rsid w:val="001B3B24"/>
    <w:rsid w:val="001B5075"/>
    <w:rsid w:val="001B5814"/>
    <w:rsid w:val="001B5BEF"/>
    <w:rsid w:val="001B64AC"/>
    <w:rsid w:val="001C15D1"/>
    <w:rsid w:val="001C1635"/>
    <w:rsid w:val="001C18CF"/>
    <w:rsid w:val="001C20FE"/>
    <w:rsid w:val="001C4F30"/>
    <w:rsid w:val="001C5703"/>
    <w:rsid w:val="001C6221"/>
    <w:rsid w:val="001C6455"/>
    <w:rsid w:val="001C6510"/>
    <w:rsid w:val="001C6842"/>
    <w:rsid w:val="001C6D83"/>
    <w:rsid w:val="001D11E8"/>
    <w:rsid w:val="001D2902"/>
    <w:rsid w:val="001D422A"/>
    <w:rsid w:val="001D6288"/>
    <w:rsid w:val="001D69B3"/>
    <w:rsid w:val="001D6BD3"/>
    <w:rsid w:val="001E26EA"/>
    <w:rsid w:val="001E33F5"/>
    <w:rsid w:val="001E441E"/>
    <w:rsid w:val="001E5FF2"/>
    <w:rsid w:val="001E759C"/>
    <w:rsid w:val="001E7ABC"/>
    <w:rsid w:val="001E7B53"/>
    <w:rsid w:val="001E7E33"/>
    <w:rsid w:val="001F094E"/>
    <w:rsid w:val="001F65B3"/>
    <w:rsid w:val="001F65D5"/>
    <w:rsid w:val="001F6CF5"/>
    <w:rsid w:val="001F7EF6"/>
    <w:rsid w:val="00200519"/>
    <w:rsid w:val="0020169B"/>
    <w:rsid w:val="00201AA9"/>
    <w:rsid w:val="00203E48"/>
    <w:rsid w:val="002041E9"/>
    <w:rsid w:val="002047AC"/>
    <w:rsid w:val="00204B8D"/>
    <w:rsid w:val="0020573A"/>
    <w:rsid w:val="00205EA0"/>
    <w:rsid w:val="002067A0"/>
    <w:rsid w:val="002070CE"/>
    <w:rsid w:val="00207581"/>
    <w:rsid w:val="002104F5"/>
    <w:rsid w:val="00212BDB"/>
    <w:rsid w:val="00215B28"/>
    <w:rsid w:val="00216228"/>
    <w:rsid w:val="002203A4"/>
    <w:rsid w:val="002239E0"/>
    <w:rsid w:val="00225B52"/>
    <w:rsid w:val="002262D6"/>
    <w:rsid w:val="00227259"/>
    <w:rsid w:val="00227FF4"/>
    <w:rsid w:val="00230861"/>
    <w:rsid w:val="00231994"/>
    <w:rsid w:val="00232596"/>
    <w:rsid w:val="00232CAB"/>
    <w:rsid w:val="00232FAE"/>
    <w:rsid w:val="0023308D"/>
    <w:rsid w:val="002333EB"/>
    <w:rsid w:val="00236C8D"/>
    <w:rsid w:val="00236E74"/>
    <w:rsid w:val="002370E0"/>
    <w:rsid w:val="00237FCC"/>
    <w:rsid w:val="00240D0B"/>
    <w:rsid w:val="00241213"/>
    <w:rsid w:val="00243536"/>
    <w:rsid w:val="00243B4A"/>
    <w:rsid w:val="002538FB"/>
    <w:rsid w:val="00255764"/>
    <w:rsid w:val="002558E2"/>
    <w:rsid w:val="00256579"/>
    <w:rsid w:val="002571D5"/>
    <w:rsid w:val="00257562"/>
    <w:rsid w:val="0025760A"/>
    <w:rsid w:val="00257884"/>
    <w:rsid w:val="0026233A"/>
    <w:rsid w:val="002627B7"/>
    <w:rsid w:val="00262CA6"/>
    <w:rsid w:val="00264CE4"/>
    <w:rsid w:val="00265C91"/>
    <w:rsid w:val="00265E4E"/>
    <w:rsid w:val="0027043E"/>
    <w:rsid w:val="00270E79"/>
    <w:rsid w:val="00272866"/>
    <w:rsid w:val="00273C68"/>
    <w:rsid w:val="00274D0A"/>
    <w:rsid w:val="00274D72"/>
    <w:rsid w:val="00275297"/>
    <w:rsid w:val="0027579E"/>
    <w:rsid w:val="0028078A"/>
    <w:rsid w:val="00281B2B"/>
    <w:rsid w:val="00282456"/>
    <w:rsid w:val="00282FBC"/>
    <w:rsid w:val="00283B06"/>
    <w:rsid w:val="00284855"/>
    <w:rsid w:val="00284AE7"/>
    <w:rsid w:val="00286803"/>
    <w:rsid w:val="00286B3B"/>
    <w:rsid w:val="00287F7B"/>
    <w:rsid w:val="00291861"/>
    <w:rsid w:val="002948D8"/>
    <w:rsid w:val="0029680F"/>
    <w:rsid w:val="002A00DE"/>
    <w:rsid w:val="002A05D9"/>
    <w:rsid w:val="002A1D81"/>
    <w:rsid w:val="002A1F7A"/>
    <w:rsid w:val="002A2621"/>
    <w:rsid w:val="002A3541"/>
    <w:rsid w:val="002A3623"/>
    <w:rsid w:val="002A364B"/>
    <w:rsid w:val="002A3D8C"/>
    <w:rsid w:val="002A6B16"/>
    <w:rsid w:val="002A6BA4"/>
    <w:rsid w:val="002A72F8"/>
    <w:rsid w:val="002A73EC"/>
    <w:rsid w:val="002A7F5D"/>
    <w:rsid w:val="002B0438"/>
    <w:rsid w:val="002B0B65"/>
    <w:rsid w:val="002B147B"/>
    <w:rsid w:val="002B1DBF"/>
    <w:rsid w:val="002B2FB7"/>
    <w:rsid w:val="002B58F5"/>
    <w:rsid w:val="002B70D5"/>
    <w:rsid w:val="002C06B6"/>
    <w:rsid w:val="002C44BD"/>
    <w:rsid w:val="002C48E8"/>
    <w:rsid w:val="002C4E79"/>
    <w:rsid w:val="002C534F"/>
    <w:rsid w:val="002C58D3"/>
    <w:rsid w:val="002C6A49"/>
    <w:rsid w:val="002C72A5"/>
    <w:rsid w:val="002C735C"/>
    <w:rsid w:val="002C7DE3"/>
    <w:rsid w:val="002D1218"/>
    <w:rsid w:val="002D1A8A"/>
    <w:rsid w:val="002D2062"/>
    <w:rsid w:val="002D41F6"/>
    <w:rsid w:val="002D4352"/>
    <w:rsid w:val="002D4B35"/>
    <w:rsid w:val="002D53A4"/>
    <w:rsid w:val="002D6798"/>
    <w:rsid w:val="002E0859"/>
    <w:rsid w:val="002E0A07"/>
    <w:rsid w:val="002E1911"/>
    <w:rsid w:val="002E280F"/>
    <w:rsid w:val="002E3B10"/>
    <w:rsid w:val="002E46B9"/>
    <w:rsid w:val="002E524A"/>
    <w:rsid w:val="002E558B"/>
    <w:rsid w:val="002E6497"/>
    <w:rsid w:val="002E6FCC"/>
    <w:rsid w:val="002E77E9"/>
    <w:rsid w:val="002F0C55"/>
    <w:rsid w:val="002F0EB7"/>
    <w:rsid w:val="002F11B4"/>
    <w:rsid w:val="002F2691"/>
    <w:rsid w:val="002F27AC"/>
    <w:rsid w:val="002F2C43"/>
    <w:rsid w:val="002F335A"/>
    <w:rsid w:val="002F37FA"/>
    <w:rsid w:val="002F38C2"/>
    <w:rsid w:val="002F4B89"/>
    <w:rsid w:val="002F53C8"/>
    <w:rsid w:val="002F577C"/>
    <w:rsid w:val="002F58A0"/>
    <w:rsid w:val="002F6710"/>
    <w:rsid w:val="002F796F"/>
    <w:rsid w:val="002F7A5F"/>
    <w:rsid w:val="003001B7"/>
    <w:rsid w:val="00300F19"/>
    <w:rsid w:val="0030203B"/>
    <w:rsid w:val="00304613"/>
    <w:rsid w:val="003057A6"/>
    <w:rsid w:val="00306797"/>
    <w:rsid w:val="00306B69"/>
    <w:rsid w:val="003100F2"/>
    <w:rsid w:val="00311680"/>
    <w:rsid w:val="003118C0"/>
    <w:rsid w:val="00313AB1"/>
    <w:rsid w:val="00314535"/>
    <w:rsid w:val="00315268"/>
    <w:rsid w:val="003168B3"/>
    <w:rsid w:val="00317A57"/>
    <w:rsid w:val="00320497"/>
    <w:rsid w:val="00320986"/>
    <w:rsid w:val="00321055"/>
    <w:rsid w:val="00322031"/>
    <w:rsid w:val="00322E7B"/>
    <w:rsid w:val="00323A23"/>
    <w:rsid w:val="00323C8D"/>
    <w:rsid w:val="00327059"/>
    <w:rsid w:val="00327F74"/>
    <w:rsid w:val="00330979"/>
    <w:rsid w:val="00330BB7"/>
    <w:rsid w:val="00331253"/>
    <w:rsid w:val="00331447"/>
    <w:rsid w:val="00332421"/>
    <w:rsid w:val="00332534"/>
    <w:rsid w:val="00332785"/>
    <w:rsid w:val="003334EE"/>
    <w:rsid w:val="00334A87"/>
    <w:rsid w:val="00335748"/>
    <w:rsid w:val="0033582A"/>
    <w:rsid w:val="0033741E"/>
    <w:rsid w:val="00337608"/>
    <w:rsid w:val="00337B5C"/>
    <w:rsid w:val="003400CF"/>
    <w:rsid w:val="0034156B"/>
    <w:rsid w:val="00341BCF"/>
    <w:rsid w:val="00341FD0"/>
    <w:rsid w:val="0034392B"/>
    <w:rsid w:val="003448F2"/>
    <w:rsid w:val="00344E00"/>
    <w:rsid w:val="003471B2"/>
    <w:rsid w:val="00352423"/>
    <w:rsid w:val="00354A10"/>
    <w:rsid w:val="00355972"/>
    <w:rsid w:val="00355A56"/>
    <w:rsid w:val="003563D2"/>
    <w:rsid w:val="0036566E"/>
    <w:rsid w:val="003656E5"/>
    <w:rsid w:val="00366C04"/>
    <w:rsid w:val="00366EE5"/>
    <w:rsid w:val="00370F82"/>
    <w:rsid w:val="003727A0"/>
    <w:rsid w:val="003735BC"/>
    <w:rsid w:val="00376F28"/>
    <w:rsid w:val="003772E7"/>
    <w:rsid w:val="003774D6"/>
    <w:rsid w:val="003774F1"/>
    <w:rsid w:val="003805F5"/>
    <w:rsid w:val="00380EB8"/>
    <w:rsid w:val="003812BA"/>
    <w:rsid w:val="00382463"/>
    <w:rsid w:val="003827E5"/>
    <w:rsid w:val="00385DCE"/>
    <w:rsid w:val="00385FBA"/>
    <w:rsid w:val="00390507"/>
    <w:rsid w:val="00391156"/>
    <w:rsid w:val="00391678"/>
    <w:rsid w:val="00391826"/>
    <w:rsid w:val="00393704"/>
    <w:rsid w:val="00394EF8"/>
    <w:rsid w:val="0039512E"/>
    <w:rsid w:val="00395A11"/>
    <w:rsid w:val="00395AD9"/>
    <w:rsid w:val="00396625"/>
    <w:rsid w:val="003A1259"/>
    <w:rsid w:val="003A20E8"/>
    <w:rsid w:val="003A4531"/>
    <w:rsid w:val="003A7860"/>
    <w:rsid w:val="003B2CC9"/>
    <w:rsid w:val="003B3349"/>
    <w:rsid w:val="003B390E"/>
    <w:rsid w:val="003B408B"/>
    <w:rsid w:val="003B64CB"/>
    <w:rsid w:val="003B6DA1"/>
    <w:rsid w:val="003B6ECA"/>
    <w:rsid w:val="003B6FC5"/>
    <w:rsid w:val="003C15F6"/>
    <w:rsid w:val="003C240D"/>
    <w:rsid w:val="003C27B7"/>
    <w:rsid w:val="003C2C5F"/>
    <w:rsid w:val="003C309A"/>
    <w:rsid w:val="003C3B28"/>
    <w:rsid w:val="003C4A99"/>
    <w:rsid w:val="003C4EE2"/>
    <w:rsid w:val="003C569E"/>
    <w:rsid w:val="003C5CB3"/>
    <w:rsid w:val="003C5CE7"/>
    <w:rsid w:val="003C608A"/>
    <w:rsid w:val="003C6324"/>
    <w:rsid w:val="003C6AC1"/>
    <w:rsid w:val="003C7042"/>
    <w:rsid w:val="003D31F1"/>
    <w:rsid w:val="003D3711"/>
    <w:rsid w:val="003D3886"/>
    <w:rsid w:val="003D425B"/>
    <w:rsid w:val="003D4548"/>
    <w:rsid w:val="003D4FDB"/>
    <w:rsid w:val="003E26AB"/>
    <w:rsid w:val="003E2AF8"/>
    <w:rsid w:val="003E331B"/>
    <w:rsid w:val="003E5354"/>
    <w:rsid w:val="003E55B5"/>
    <w:rsid w:val="003E5A89"/>
    <w:rsid w:val="003E6279"/>
    <w:rsid w:val="003E7B79"/>
    <w:rsid w:val="003E7E8C"/>
    <w:rsid w:val="003F03C3"/>
    <w:rsid w:val="003F0C5F"/>
    <w:rsid w:val="003F175F"/>
    <w:rsid w:val="003F1821"/>
    <w:rsid w:val="003F5299"/>
    <w:rsid w:val="003F7186"/>
    <w:rsid w:val="003F74E5"/>
    <w:rsid w:val="003F767B"/>
    <w:rsid w:val="00400175"/>
    <w:rsid w:val="00400244"/>
    <w:rsid w:val="00403081"/>
    <w:rsid w:val="004032DB"/>
    <w:rsid w:val="00403EB2"/>
    <w:rsid w:val="004047AA"/>
    <w:rsid w:val="00404945"/>
    <w:rsid w:val="00405201"/>
    <w:rsid w:val="00407C87"/>
    <w:rsid w:val="00411775"/>
    <w:rsid w:val="004119A8"/>
    <w:rsid w:val="00411D82"/>
    <w:rsid w:val="0041317E"/>
    <w:rsid w:val="00413A41"/>
    <w:rsid w:val="00413F17"/>
    <w:rsid w:val="0041643C"/>
    <w:rsid w:val="004167EA"/>
    <w:rsid w:val="00417106"/>
    <w:rsid w:val="0042119A"/>
    <w:rsid w:val="00421745"/>
    <w:rsid w:val="0042229E"/>
    <w:rsid w:val="00424DE6"/>
    <w:rsid w:val="00425B62"/>
    <w:rsid w:val="00425E51"/>
    <w:rsid w:val="0042612F"/>
    <w:rsid w:val="004275D0"/>
    <w:rsid w:val="00431123"/>
    <w:rsid w:val="0043161D"/>
    <w:rsid w:val="00431696"/>
    <w:rsid w:val="00435FEC"/>
    <w:rsid w:val="00437534"/>
    <w:rsid w:val="00437DB1"/>
    <w:rsid w:val="00441F29"/>
    <w:rsid w:val="00441FE3"/>
    <w:rsid w:val="00450AA6"/>
    <w:rsid w:val="00450EAC"/>
    <w:rsid w:val="00451B8F"/>
    <w:rsid w:val="00452512"/>
    <w:rsid w:val="004529B8"/>
    <w:rsid w:val="00452CFD"/>
    <w:rsid w:val="00453CE0"/>
    <w:rsid w:val="00454F34"/>
    <w:rsid w:val="00456071"/>
    <w:rsid w:val="00456C6D"/>
    <w:rsid w:val="004601DA"/>
    <w:rsid w:val="0046032F"/>
    <w:rsid w:val="004618E1"/>
    <w:rsid w:val="00463AB2"/>
    <w:rsid w:val="00465ED3"/>
    <w:rsid w:val="00467E3F"/>
    <w:rsid w:val="00467F0E"/>
    <w:rsid w:val="00467F7F"/>
    <w:rsid w:val="00470230"/>
    <w:rsid w:val="00470288"/>
    <w:rsid w:val="004714DF"/>
    <w:rsid w:val="00471C96"/>
    <w:rsid w:val="0047246A"/>
    <w:rsid w:val="00472C1F"/>
    <w:rsid w:val="00473172"/>
    <w:rsid w:val="004750C1"/>
    <w:rsid w:val="004768E8"/>
    <w:rsid w:val="00476A0C"/>
    <w:rsid w:val="00477409"/>
    <w:rsid w:val="0048119B"/>
    <w:rsid w:val="00481C77"/>
    <w:rsid w:val="00482BDA"/>
    <w:rsid w:val="0048344D"/>
    <w:rsid w:val="00483564"/>
    <w:rsid w:val="0048485F"/>
    <w:rsid w:val="004853C1"/>
    <w:rsid w:val="00485772"/>
    <w:rsid w:val="00485AA9"/>
    <w:rsid w:val="00486080"/>
    <w:rsid w:val="0049060D"/>
    <w:rsid w:val="00491AAD"/>
    <w:rsid w:val="00492BED"/>
    <w:rsid w:val="0049319A"/>
    <w:rsid w:val="00493388"/>
    <w:rsid w:val="004945C2"/>
    <w:rsid w:val="00494DB3"/>
    <w:rsid w:val="00495972"/>
    <w:rsid w:val="00495A69"/>
    <w:rsid w:val="004966AD"/>
    <w:rsid w:val="00496D73"/>
    <w:rsid w:val="00497FC5"/>
    <w:rsid w:val="004A0A6B"/>
    <w:rsid w:val="004A0B37"/>
    <w:rsid w:val="004A0F6A"/>
    <w:rsid w:val="004A12B2"/>
    <w:rsid w:val="004A135F"/>
    <w:rsid w:val="004A1C37"/>
    <w:rsid w:val="004A78A0"/>
    <w:rsid w:val="004B0A5D"/>
    <w:rsid w:val="004B0AE7"/>
    <w:rsid w:val="004B1756"/>
    <w:rsid w:val="004B389C"/>
    <w:rsid w:val="004B3D01"/>
    <w:rsid w:val="004B5787"/>
    <w:rsid w:val="004B64EC"/>
    <w:rsid w:val="004B7754"/>
    <w:rsid w:val="004C1625"/>
    <w:rsid w:val="004C170C"/>
    <w:rsid w:val="004C4469"/>
    <w:rsid w:val="004C4620"/>
    <w:rsid w:val="004C50B4"/>
    <w:rsid w:val="004C586B"/>
    <w:rsid w:val="004C6065"/>
    <w:rsid w:val="004C6FFD"/>
    <w:rsid w:val="004C78C5"/>
    <w:rsid w:val="004D2385"/>
    <w:rsid w:val="004D373D"/>
    <w:rsid w:val="004D4484"/>
    <w:rsid w:val="004D4CCC"/>
    <w:rsid w:val="004D55DF"/>
    <w:rsid w:val="004D770A"/>
    <w:rsid w:val="004E084D"/>
    <w:rsid w:val="004E2D89"/>
    <w:rsid w:val="004E3446"/>
    <w:rsid w:val="004E398C"/>
    <w:rsid w:val="004E40AE"/>
    <w:rsid w:val="004E4A23"/>
    <w:rsid w:val="004E6B90"/>
    <w:rsid w:val="004E7BB1"/>
    <w:rsid w:val="004F0BEC"/>
    <w:rsid w:val="004F0E15"/>
    <w:rsid w:val="004F1093"/>
    <w:rsid w:val="004F32A7"/>
    <w:rsid w:val="004F3456"/>
    <w:rsid w:val="004F4AC5"/>
    <w:rsid w:val="004F5686"/>
    <w:rsid w:val="004F6015"/>
    <w:rsid w:val="004F6B54"/>
    <w:rsid w:val="004F7C83"/>
    <w:rsid w:val="004F7D6C"/>
    <w:rsid w:val="005016CB"/>
    <w:rsid w:val="00502CFB"/>
    <w:rsid w:val="00502DB7"/>
    <w:rsid w:val="00504366"/>
    <w:rsid w:val="005066B5"/>
    <w:rsid w:val="0050696B"/>
    <w:rsid w:val="00506C2C"/>
    <w:rsid w:val="005071F5"/>
    <w:rsid w:val="005079DC"/>
    <w:rsid w:val="00507B26"/>
    <w:rsid w:val="005107EA"/>
    <w:rsid w:val="00514AC0"/>
    <w:rsid w:val="00515020"/>
    <w:rsid w:val="005152F5"/>
    <w:rsid w:val="00521157"/>
    <w:rsid w:val="005211CC"/>
    <w:rsid w:val="00521D32"/>
    <w:rsid w:val="00521D5C"/>
    <w:rsid w:val="00522EEC"/>
    <w:rsid w:val="005231E0"/>
    <w:rsid w:val="00523B29"/>
    <w:rsid w:val="00523DF2"/>
    <w:rsid w:val="00524D94"/>
    <w:rsid w:val="00525224"/>
    <w:rsid w:val="005263DE"/>
    <w:rsid w:val="00530113"/>
    <w:rsid w:val="00530E31"/>
    <w:rsid w:val="00531CAA"/>
    <w:rsid w:val="00532D2A"/>
    <w:rsid w:val="00534733"/>
    <w:rsid w:val="00534ACE"/>
    <w:rsid w:val="005354D6"/>
    <w:rsid w:val="00535747"/>
    <w:rsid w:val="0053720B"/>
    <w:rsid w:val="00537499"/>
    <w:rsid w:val="005379F0"/>
    <w:rsid w:val="00541AF7"/>
    <w:rsid w:val="00542AE2"/>
    <w:rsid w:val="005430E7"/>
    <w:rsid w:val="005435AD"/>
    <w:rsid w:val="005444BC"/>
    <w:rsid w:val="005462A1"/>
    <w:rsid w:val="0054734E"/>
    <w:rsid w:val="005501A5"/>
    <w:rsid w:val="00550C47"/>
    <w:rsid w:val="00550CCC"/>
    <w:rsid w:val="00554688"/>
    <w:rsid w:val="00555D7F"/>
    <w:rsid w:val="00556410"/>
    <w:rsid w:val="00556709"/>
    <w:rsid w:val="00557824"/>
    <w:rsid w:val="00557D74"/>
    <w:rsid w:val="005616DE"/>
    <w:rsid w:val="00561E22"/>
    <w:rsid w:val="00561EAF"/>
    <w:rsid w:val="00561F97"/>
    <w:rsid w:val="00562F4C"/>
    <w:rsid w:val="00563AC4"/>
    <w:rsid w:val="00563C78"/>
    <w:rsid w:val="0056655B"/>
    <w:rsid w:val="00570881"/>
    <w:rsid w:val="00572116"/>
    <w:rsid w:val="00572445"/>
    <w:rsid w:val="00572735"/>
    <w:rsid w:val="00574F2F"/>
    <w:rsid w:val="00575B63"/>
    <w:rsid w:val="00576758"/>
    <w:rsid w:val="00576EF7"/>
    <w:rsid w:val="005772CA"/>
    <w:rsid w:val="005815DE"/>
    <w:rsid w:val="00581BD3"/>
    <w:rsid w:val="00581E42"/>
    <w:rsid w:val="005829FE"/>
    <w:rsid w:val="00583AD0"/>
    <w:rsid w:val="00584EEF"/>
    <w:rsid w:val="00585AA4"/>
    <w:rsid w:val="0058628A"/>
    <w:rsid w:val="00587822"/>
    <w:rsid w:val="005878F6"/>
    <w:rsid w:val="0059291B"/>
    <w:rsid w:val="00593044"/>
    <w:rsid w:val="00593EC9"/>
    <w:rsid w:val="00595CF2"/>
    <w:rsid w:val="00596959"/>
    <w:rsid w:val="00597E88"/>
    <w:rsid w:val="005A0134"/>
    <w:rsid w:val="005A0DB1"/>
    <w:rsid w:val="005A1B75"/>
    <w:rsid w:val="005A4881"/>
    <w:rsid w:val="005A4B4C"/>
    <w:rsid w:val="005A58CE"/>
    <w:rsid w:val="005A7E87"/>
    <w:rsid w:val="005B0510"/>
    <w:rsid w:val="005B09E3"/>
    <w:rsid w:val="005B0F21"/>
    <w:rsid w:val="005B1075"/>
    <w:rsid w:val="005B1CC1"/>
    <w:rsid w:val="005B2606"/>
    <w:rsid w:val="005B6674"/>
    <w:rsid w:val="005B670F"/>
    <w:rsid w:val="005B6C1C"/>
    <w:rsid w:val="005C18F6"/>
    <w:rsid w:val="005C2D72"/>
    <w:rsid w:val="005C3BA2"/>
    <w:rsid w:val="005C3F1C"/>
    <w:rsid w:val="005C565B"/>
    <w:rsid w:val="005C5B67"/>
    <w:rsid w:val="005C6245"/>
    <w:rsid w:val="005C75AC"/>
    <w:rsid w:val="005C76B4"/>
    <w:rsid w:val="005C7A36"/>
    <w:rsid w:val="005C7D76"/>
    <w:rsid w:val="005D05AB"/>
    <w:rsid w:val="005D0CC4"/>
    <w:rsid w:val="005D31C1"/>
    <w:rsid w:val="005D36CA"/>
    <w:rsid w:val="005D437A"/>
    <w:rsid w:val="005D5313"/>
    <w:rsid w:val="005D616D"/>
    <w:rsid w:val="005D77CE"/>
    <w:rsid w:val="005E2BCD"/>
    <w:rsid w:val="005E2BF3"/>
    <w:rsid w:val="005E325F"/>
    <w:rsid w:val="005E4132"/>
    <w:rsid w:val="005E4600"/>
    <w:rsid w:val="005E4C90"/>
    <w:rsid w:val="005E544C"/>
    <w:rsid w:val="005E661A"/>
    <w:rsid w:val="005E7932"/>
    <w:rsid w:val="005F0A67"/>
    <w:rsid w:val="005F0B4F"/>
    <w:rsid w:val="005F2CC3"/>
    <w:rsid w:val="005F39DB"/>
    <w:rsid w:val="005F55BE"/>
    <w:rsid w:val="005F6267"/>
    <w:rsid w:val="005F6BB0"/>
    <w:rsid w:val="005F7150"/>
    <w:rsid w:val="00600999"/>
    <w:rsid w:val="006020E6"/>
    <w:rsid w:val="00602C02"/>
    <w:rsid w:val="0060336D"/>
    <w:rsid w:val="0060360F"/>
    <w:rsid w:val="00606B7C"/>
    <w:rsid w:val="00606BC5"/>
    <w:rsid w:val="00610FE4"/>
    <w:rsid w:val="006110DA"/>
    <w:rsid w:val="006122F2"/>
    <w:rsid w:val="00612513"/>
    <w:rsid w:val="00612A3E"/>
    <w:rsid w:val="006133C7"/>
    <w:rsid w:val="00613F3F"/>
    <w:rsid w:val="006140DB"/>
    <w:rsid w:val="006152B3"/>
    <w:rsid w:val="006156F3"/>
    <w:rsid w:val="00615D0E"/>
    <w:rsid w:val="006164E9"/>
    <w:rsid w:val="006235BA"/>
    <w:rsid w:val="006235D1"/>
    <w:rsid w:val="0062485F"/>
    <w:rsid w:val="00625EE0"/>
    <w:rsid w:val="00625FE6"/>
    <w:rsid w:val="006300D1"/>
    <w:rsid w:val="0063104D"/>
    <w:rsid w:val="00631C4C"/>
    <w:rsid w:val="006327B2"/>
    <w:rsid w:val="006331C8"/>
    <w:rsid w:val="00633B6A"/>
    <w:rsid w:val="00633EA5"/>
    <w:rsid w:val="00633F75"/>
    <w:rsid w:val="006358A1"/>
    <w:rsid w:val="00636A7C"/>
    <w:rsid w:val="00637006"/>
    <w:rsid w:val="00637621"/>
    <w:rsid w:val="00637F3C"/>
    <w:rsid w:val="00637F43"/>
    <w:rsid w:val="00637FDB"/>
    <w:rsid w:val="00640BFE"/>
    <w:rsid w:val="00641D3D"/>
    <w:rsid w:val="0064375B"/>
    <w:rsid w:val="00645699"/>
    <w:rsid w:val="0064583F"/>
    <w:rsid w:val="00646F26"/>
    <w:rsid w:val="006502B2"/>
    <w:rsid w:val="00650A87"/>
    <w:rsid w:val="0065256A"/>
    <w:rsid w:val="00654AA1"/>
    <w:rsid w:val="006567E6"/>
    <w:rsid w:val="00657AC1"/>
    <w:rsid w:val="00657EB5"/>
    <w:rsid w:val="006623CB"/>
    <w:rsid w:val="00663EF7"/>
    <w:rsid w:val="00664246"/>
    <w:rsid w:val="006644A7"/>
    <w:rsid w:val="00665E2B"/>
    <w:rsid w:val="00666085"/>
    <w:rsid w:val="00666669"/>
    <w:rsid w:val="0067098E"/>
    <w:rsid w:val="00671A70"/>
    <w:rsid w:val="00672A6F"/>
    <w:rsid w:val="0067544A"/>
    <w:rsid w:val="0067704F"/>
    <w:rsid w:val="00680807"/>
    <w:rsid w:val="006813A6"/>
    <w:rsid w:val="00681D60"/>
    <w:rsid w:val="00682998"/>
    <w:rsid w:val="006842FA"/>
    <w:rsid w:val="006856F2"/>
    <w:rsid w:val="0068682C"/>
    <w:rsid w:val="006905AB"/>
    <w:rsid w:val="00690A0C"/>
    <w:rsid w:val="00690FD2"/>
    <w:rsid w:val="00692884"/>
    <w:rsid w:val="00693199"/>
    <w:rsid w:val="00694BEE"/>
    <w:rsid w:val="00694E74"/>
    <w:rsid w:val="006972E9"/>
    <w:rsid w:val="006979AA"/>
    <w:rsid w:val="006A1ED7"/>
    <w:rsid w:val="006A2412"/>
    <w:rsid w:val="006A2C9D"/>
    <w:rsid w:val="006A3196"/>
    <w:rsid w:val="006A4A18"/>
    <w:rsid w:val="006A4A1D"/>
    <w:rsid w:val="006A5D01"/>
    <w:rsid w:val="006A64AE"/>
    <w:rsid w:val="006A664A"/>
    <w:rsid w:val="006B2331"/>
    <w:rsid w:val="006B2C23"/>
    <w:rsid w:val="006B3C8C"/>
    <w:rsid w:val="006B4B95"/>
    <w:rsid w:val="006B5DE9"/>
    <w:rsid w:val="006B62D5"/>
    <w:rsid w:val="006B6AF5"/>
    <w:rsid w:val="006B7AA9"/>
    <w:rsid w:val="006C071B"/>
    <w:rsid w:val="006C18D9"/>
    <w:rsid w:val="006C1CD5"/>
    <w:rsid w:val="006C2500"/>
    <w:rsid w:val="006C280B"/>
    <w:rsid w:val="006C48C7"/>
    <w:rsid w:val="006C5F63"/>
    <w:rsid w:val="006C6449"/>
    <w:rsid w:val="006C6875"/>
    <w:rsid w:val="006C6EB1"/>
    <w:rsid w:val="006C71D0"/>
    <w:rsid w:val="006C71DD"/>
    <w:rsid w:val="006C7AE8"/>
    <w:rsid w:val="006D33C8"/>
    <w:rsid w:val="006D3C9B"/>
    <w:rsid w:val="006D5D21"/>
    <w:rsid w:val="006D6197"/>
    <w:rsid w:val="006E0BCF"/>
    <w:rsid w:val="006E1E56"/>
    <w:rsid w:val="006E33FC"/>
    <w:rsid w:val="006E3403"/>
    <w:rsid w:val="006E3CA0"/>
    <w:rsid w:val="006E3CF5"/>
    <w:rsid w:val="006E5A90"/>
    <w:rsid w:val="006E63F7"/>
    <w:rsid w:val="006F0292"/>
    <w:rsid w:val="006F2503"/>
    <w:rsid w:val="006F41EE"/>
    <w:rsid w:val="006F5175"/>
    <w:rsid w:val="006F53F4"/>
    <w:rsid w:val="006F66DE"/>
    <w:rsid w:val="006F6B09"/>
    <w:rsid w:val="0070039C"/>
    <w:rsid w:val="007026E3"/>
    <w:rsid w:val="00702EB4"/>
    <w:rsid w:val="007033D9"/>
    <w:rsid w:val="00704AD8"/>
    <w:rsid w:val="00705DFD"/>
    <w:rsid w:val="007069A8"/>
    <w:rsid w:val="00710624"/>
    <w:rsid w:val="007107DD"/>
    <w:rsid w:val="007110FA"/>
    <w:rsid w:val="00711455"/>
    <w:rsid w:val="0071222E"/>
    <w:rsid w:val="00712804"/>
    <w:rsid w:val="007135EF"/>
    <w:rsid w:val="00713AE4"/>
    <w:rsid w:val="00714A73"/>
    <w:rsid w:val="007156EF"/>
    <w:rsid w:val="007165A7"/>
    <w:rsid w:val="007169AF"/>
    <w:rsid w:val="00717746"/>
    <w:rsid w:val="007202F5"/>
    <w:rsid w:val="007206CD"/>
    <w:rsid w:val="00721FCC"/>
    <w:rsid w:val="00726EFE"/>
    <w:rsid w:val="00727561"/>
    <w:rsid w:val="00727C74"/>
    <w:rsid w:val="00727EEF"/>
    <w:rsid w:val="00730B6B"/>
    <w:rsid w:val="00731536"/>
    <w:rsid w:val="007326B0"/>
    <w:rsid w:val="007328CD"/>
    <w:rsid w:val="00732AF2"/>
    <w:rsid w:val="00732E72"/>
    <w:rsid w:val="007331F8"/>
    <w:rsid w:val="00733707"/>
    <w:rsid w:val="00733B3A"/>
    <w:rsid w:val="00733C04"/>
    <w:rsid w:val="00733D10"/>
    <w:rsid w:val="007354FD"/>
    <w:rsid w:val="00735534"/>
    <w:rsid w:val="00735A7B"/>
    <w:rsid w:val="00735E52"/>
    <w:rsid w:val="00737158"/>
    <w:rsid w:val="00737A18"/>
    <w:rsid w:val="00741723"/>
    <w:rsid w:val="007443CA"/>
    <w:rsid w:val="00744650"/>
    <w:rsid w:val="0074511F"/>
    <w:rsid w:val="007457E8"/>
    <w:rsid w:val="00745962"/>
    <w:rsid w:val="007464AB"/>
    <w:rsid w:val="00746B89"/>
    <w:rsid w:val="00747475"/>
    <w:rsid w:val="00747591"/>
    <w:rsid w:val="00750F05"/>
    <w:rsid w:val="00751584"/>
    <w:rsid w:val="00753047"/>
    <w:rsid w:val="00753668"/>
    <w:rsid w:val="007554C5"/>
    <w:rsid w:val="007556EE"/>
    <w:rsid w:val="00755DEA"/>
    <w:rsid w:val="00756E80"/>
    <w:rsid w:val="007577B2"/>
    <w:rsid w:val="00760C16"/>
    <w:rsid w:val="00761040"/>
    <w:rsid w:val="00761664"/>
    <w:rsid w:val="00761C9F"/>
    <w:rsid w:val="007628BE"/>
    <w:rsid w:val="00762B2E"/>
    <w:rsid w:val="00763327"/>
    <w:rsid w:val="00763E6A"/>
    <w:rsid w:val="00765437"/>
    <w:rsid w:val="00765711"/>
    <w:rsid w:val="00766688"/>
    <w:rsid w:val="00766902"/>
    <w:rsid w:val="00766DC8"/>
    <w:rsid w:val="00770033"/>
    <w:rsid w:val="00770EC7"/>
    <w:rsid w:val="007719DB"/>
    <w:rsid w:val="00771A2C"/>
    <w:rsid w:val="00771F72"/>
    <w:rsid w:val="00774083"/>
    <w:rsid w:val="0077456F"/>
    <w:rsid w:val="007746A7"/>
    <w:rsid w:val="00774FDF"/>
    <w:rsid w:val="0077525B"/>
    <w:rsid w:val="007756DF"/>
    <w:rsid w:val="00775E96"/>
    <w:rsid w:val="00777BF8"/>
    <w:rsid w:val="00782F36"/>
    <w:rsid w:val="007841F2"/>
    <w:rsid w:val="00785FD7"/>
    <w:rsid w:val="007869BC"/>
    <w:rsid w:val="00787155"/>
    <w:rsid w:val="00787C2D"/>
    <w:rsid w:val="00787C77"/>
    <w:rsid w:val="00790644"/>
    <w:rsid w:val="0079161F"/>
    <w:rsid w:val="0079212B"/>
    <w:rsid w:val="00793C10"/>
    <w:rsid w:val="00795850"/>
    <w:rsid w:val="00795D13"/>
    <w:rsid w:val="007964A1"/>
    <w:rsid w:val="00797A0A"/>
    <w:rsid w:val="007A0FBB"/>
    <w:rsid w:val="007A264F"/>
    <w:rsid w:val="007A2720"/>
    <w:rsid w:val="007A2D40"/>
    <w:rsid w:val="007A43BC"/>
    <w:rsid w:val="007A4866"/>
    <w:rsid w:val="007A48EF"/>
    <w:rsid w:val="007A4960"/>
    <w:rsid w:val="007A49E2"/>
    <w:rsid w:val="007B032D"/>
    <w:rsid w:val="007B044B"/>
    <w:rsid w:val="007B12C7"/>
    <w:rsid w:val="007B267F"/>
    <w:rsid w:val="007B3066"/>
    <w:rsid w:val="007B4156"/>
    <w:rsid w:val="007B4164"/>
    <w:rsid w:val="007B4E4D"/>
    <w:rsid w:val="007B5B38"/>
    <w:rsid w:val="007B5C46"/>
    <w:rsid w:val="007B70CA"/>
    <w:rsid w:val="007B79DB"/>
    <w:rsid w:val="007C0609"/>
    <w:rsid w:val="007C0F5E"/>
    <w:rsid w:val="007C1FE9"/>
    <w:rsid w:val="007C23B2"/>
    <w:rsid w:val="007C2552"/>
    <w:rsid w:val="007C2CDA"/>
    <w:rsid w:val="007C4012"/>
    <w:rsid w:val="007C4C1D"/>
    <w:rsid w:val="007C4EC3"/>
    <w:rsid w:val="007C58F2"/>
    <w:rsid w:val="007C60C1"/>
    <w:rsid w:val="007C6110"/>
    <w:rsid w:val="007C6352"/>
    <w:rsid w:val="007C6427"/>
    <w:rsid w:val="007C70CF"/>
    <w:rsid w:val="007D02E1"/>
    <w:rsid w:val="007D14B6"/>
    <w:rsid w:val="007D1764"/>
    <w:rsid w:val="007D29D3"/>
    <w:rsid w:val="007D3990"/>
    <w:rsid w:val="007D4781"/>
    <w:rsid w:val="007D5C6F"/>
    <w:rsid w:val="007D75C0"/>
    <w:rsid w:val="007E015F"/>
    <w:rsid w:val="007E18EF"/>
    <w:rsid w:val="007E1A26"/>
    <w:rsid w:val="007E27D0"/>
    <w:rsid w:val="007E331D"/>
    <w:rsid w:val="007E3BE2"/>
    <w:rsid w:val="007E6267"/>
    <w:rsid w:val="007E6585"/>
    <w:rsid w:val="007E6E59"/>
    <w:rsid w:val="007E70E1"/>
    <w:rsid w:val="007F0B67"/>
    <w:rsid w:val="007F0FB9"/>
    <w:rsid w:val="007F1A39"/>
    <w:rsid w:val="007F4AC7"/>
    <w:rsid w:val="007F4FBD"/>
    <w:rsid w:val="007F5A29"/>
    <w:rsid w:val="007F77F4"/>
    <w:rsid w:val="00800665"/>
    <w:rsid w:val="008008EE"/>
    <w:rsid w:val="00801388"/>
    <w:rsid w:val="00802410"/>
    <w:rsid w:val="008048D2"/>
    <w:rsid w:val="00805C2C"/>
    <w:rsid w:val="00805D3D"/>
    <w:rsid w:val="00806CD3"/>
    <w:rsid w:val="00806D5E"/>
    <w:rsid w:val="008074BE"/>
    <w:rsid w:val="00810CAA"/>
    <w:rsid w:val="00811963"/>
    <w:rsid w:val="008125F0"/>
    <w:rsid w:val="0081272A"/>
    <w:rsid w:val="008148FD"/>
    <w:rsid w:val="00815A9F"/>
    <w:rsid w:val="00821ABA"/>
    <w:rsid w:val="0082240E"/>
    <w:rsid w:val="00822A33"/>
    <w:rsid w:val="00823535"/>
    <w:rsid w:val="00823A00"/>
    <w:rsid w:val="00825797"/>
    <w:rsid w:val="00830CBB"/>
    <w:rsid w:val="008315BA"/>
    <w:rsid w:val="008326C8"/>
    <w:rsid w:val="00832EC9"/>
    <w:rsid w:val="0083344C"/>
    <w:rsid w:val="0083349A"/>
    <w:rsid w:val="008334C8"/>
    <w:rsid w:val="008338E3"/>
    <w:rsid w:val="00834C65"/>
    <w:rsid w:val="00835997"/>
    <w:rsid w:val="00835F4D"/>
    <w:rsid w:val="008408E6"/>
    <w:rsid w:val="00841132"/>
    <w:rsid w:val="008426CA"/>
    <w:rsid w:val="0084293E"/>
    <w:rsid w:val="00843E13"/>
    <w:rsid w:val="00843E81"/>
    <w:rsid w:val="00845462"/>
    <w:rsid w:val="00850046"/>
    <w:rsid w:val="00850082"/>
    <w:rsid w:val="00851797"/>
    <w:rsid w:val="00851937"/>
    <w:rsid w:val="0085239A"/>
    <w:rsid w:val="00853565"/>
    <w:rsid w:val="00853952"/>
    <w:rsid w:val="00853A00"/>
    <w:rsid w:val="00854BEB"/>
    <w:rsid w:val="0085557E"/>
    <w:rsid w:val="0085616C"/>
    <w:rsid w:val="00856ABB"/>
    <w:rsid w:val="00857638"/>
    <w:rsid w:val="00857822"/>
    <w:rsid w:val="008608E0"/>
    <w:rsid w:val="008613A7"/>
    <w:rsid w:val="00862DE1"/>
    <w:rsid w:val="00864ABF"/>
    <w:rsid w:val="00866274"/>
    <w:rsid w:val="00866366"/>
    <w:rsid w:val="00867B04"/>
    <w:rsid w:val="0087160D"/>
    <w:rsid w:val="00873AFD"/>
    <w:rsid w:val="00873C36"/>
    <w:rsid w:val="0087409D"/>
    <w:rsid w:val="00874F84"/>
    <w:rsid w:val="00876067"/>
    <w:rsid w:val="00881F30"/>
    <w:rsid w:val="00883BEF"/>
    <w:rsid w:val="00884332"/>
    <w:rsid w:val="00885ECF"/>
    <w:rsid w:val="00886AA5"/>
    <w:rsid w:val="00887776"/>
    <w:rsid w:val="008878B2"/>
    <w:rsid w:val="008901AA"/>
    <w:rsid w:val="00890255"/>
    <w:rsid w:val="0089179C"/>
    <w:rsid w:val="0089484F"/>
    <w:rsid w:val="00895E0F"/>
    <w:rsid w:val="008960D8"/>
    <w:rsid w:val="00896575"/>
    <w:rsid w:val="008967F5"/>
    <w:rsid w:val="008976C5"/>
    <w:rsid w:val="008A05D0"/>
    <w:rsid w:val="008A0C1C"/>
    <w:rsid w:val="008A121D"/>
    <w:rsid w:val="008A2FB3"/>
    <w:rsid w:val="008A3306"/>
    <w:rsid w:val="008A4124"/>
    <w:rsid w:val="008A5CD7"/>
    <w:rsid w:val="008A6D88"/>
    <w:rsid w:val="008A6E5C"/>
    <w:rsid w:val="008A7110"/>
    <w:rsid w:val="008A7554"/>
    <w:rsid w:val="008A7D5D"/>
    <w:rsid w:val="008B19BD"/>
    <w:rsid w:val="008B24BD"/>
    <w:rsid w:val="008B384B"/>
    <w:rsid w:val="008B4407"/>
    <w:rsid w:val="008B544A"/>
    <w:rsid w:val="008B6E3F"/>
    <w:rsid w:val="008B77EB"/>
    <w:rsid w:val="008C0A41"/>
    <w:rsid w:val="008C0AD9"/>
    <w:rsid w:val="008C15AF"/>
    <w:rsid w:val="008C4C96"/>
    <w:rsid w:val="008C506D"/>
    <w:rsid w:val="008C74FA"/>
    <w:rsid w:val="008C7AAA"/>
    <w:rsid w:val="008D1B21"/>
    <w:rsid w:val="008D2398"/>
    <w:rsid w:val="008D50B6"/>
    <w:rsid w:val="008D5848"/>
    <w:rsid w:val="008D5C30"/>
    <w:rsid w:val="008D6BA2"/>
    <w:rsid w:val="008E0DC5"/>
    <w:rsid w:val="008E0DC9"/>
    <w:rsid w:val="008E280C"/>
    <w:rsid w:val="008E4991"/>
    <w:rsid w:val="008E56A3"/>
    <w:rsid w:val="008E5F82"/>
    <w:rsid w:val="008F0135"/>
    <w:rsid w:val="008F140B"/>
    <w:rsid w:val="008F4611"/>
    <w:rsid w:val="008F4F59"/>
    <w:rsid w:val="008F6014"/>
    <w:rsid w:val="008F67D5"/>
    <w:rsid w:val="008F6942"/>
    <w:rsid w:val="008F7EDF"/>
    <w:rsid w:val="00900BC0"/>
    <w:rsid w:val="00900C89"/>
    <w:rsid w:val="00900FD7"/>
    <w:rsid w:val="00901668"/>
    <w:rsid w:val="009026D3"/>
    <w:rsid w:val="009028D9"/>
    <w:rsid w:val="00903B13"/>
    <w:rsid w:val="00904ACB"/>
    <w:rsid w:val="00906E3C"/>
    <w:rsid w:val="00907059"/>
    <w:rsid w:val="009102A7"/>
    <w:rsid w:val="00910C59"/>
    <w:rsid w:val="00911834"/>
    <w:rsid w:val="00912C72"/>
    <w:rsid w:val="009135E6"/>
    <w:rsid w:val="00914552"/>
    <w:rsid w:val="0091479B"/>
    <w:rsid w:val="00914DEA"/>
    <w:rsid w:val="0091604F"/>
    <w:rsid w:val="009177E9"/>
    <w:rsid w:val="00920270"/>
    <w:rsid w:val="00920E09"/>
    <w:rsid w:val="00922194"/>
    <w:rsid w:val="00923248"/>
    <w:rsid w:val="00923FC3"/>
    <w:rsid w:val="009258F7"/>
    <w:rsid w:val="009263CA"/>
    <w:rsid w:val="0092649C"/>
    <w:rsid w:val="00926737"/>
    <w:rsid w:val="009278CB"/>
    <w:rsid w:val="009310C9"/>
    <w:rsid w:val="009314B6"/>
    <w:rsid w:val="00931854"/>
    <w:rsid w:val="0093392C"/>
    <w:rsid w:val="009339D0"/>
    <w:rsid w:val="009347A0"/>
    <w:rsid w:val="009349B1"/>
    <w:rsid w:val="00935F8E"/>
    <w:rsid w:val="009361D5"/>
    <w:rsid w:val="00940BCB"/>
    <w:rsid w:val="0094174F"/>
    <w:rsid w:val="00941FC7"/>
    <w:rsid w:val="00942E2B"/>
    <w:rsid w:val="0094308D"/>
    <w:rsid w:val="009447B4"/>
    <w:rsid w:val="00944961"/>
    <w:rsid w:val="00945D12"/>
    <w:rsid w:val="00952B4D"/>
    <w:rsid w:val="00952F74"/>
    <w:rsid w:val="009531A0"/>
    <w:rsid w:val="009533B4"/>
    <w:rsid w:val="00953F37"/>
    <w:rsid w:val="00955719"/>
    <w:rsid w:val="00957CB2"/>
    <w:rsid w:val="0096145E"/>
    <w:rsid w:val="0096155D"/>
    <w:rsid w:val="00961C2E"/>
    <w:rsid w:val="009624CF"/>
    <w:rsid w:val="00963D40"/>
    <w:rsid w:val="009666C0"/>
    <w:rsid w:val="0096678C"/>
    <w:rsid w:val="009674AC"/>
    <w:rsid w:val="00967BC8"/>
    <w:rsid w:val="00970D20"/>
    <w:rsid w:val="00970D2E"/>
    <w:rsid w:val="0097281A"/>
    <w:rsid w:val="0097327C"/>
    <w:rsid w:val="009736C0"/>
    <w:rsid w:val="00974D0A"/>
    <w:rsid w:val="00975FA8"/>
    <w:rsid w:val="0097668F"/>
    <w:rsid w:val="009767A9"/>
    <w:rsid w:val="00980614"/>
    <w:rsid w:val="0098096C"/>
    <w:rsid w:val="00980AA0"/>
    <w:rsid w:val="00981A92"/>
    <w:rsid w:val="00981B13"/>
    <w:rsid w:val="009827C6"/>
    <w:rsid w:val="00982D55"/>
    <w:rsid w:val="009832EB"/>
    <w:rsid w:val="00983EAE"/>
    <w:rsid w:val="00984144"/>
    <w:rsid w:val="0098465E"/>
    <w:rsid w:val="00985E78"/>
    <w:rsid w:val="009865F4"/>
    <w:rsid w:val="0098794B"/>
    <w:rsid w:val="009905D6"/>
    <w:rsid w:val="009919CB"/>
    <w:rsid w:val="00993CA4"/>
    <w:rsid w:val="009950A5"/>
    <w:rsid w:val="00995DC4"/>
    <w:rsid w:val="0099674A"/>
    <w:rsid w:val="00996995"/>
    <w:rsid w:val="00997D0B"/>
    <w:rsid w:val="009A03DB"/>
    <w:rsid w:val="009A0B03"/>
    <w:rsid w:val="009A1DDC"/>
    <w:rsid w:val="009A47BB"/>
    <w:rsid w:val="009A542E"/>
    <w:rsid w:val="009A6B84"/>
    <w:rsid w:val="009A7F76"/>
    <w:rsid w:val="009B235F"/>
    <w:rsid w:val="009B2FB5"/>
    <w:rsid w:val="009B33B9"/>
    <w:rsid w:val="009B36A7"/>
    <w:rsid w:val="009B38C4"/>
    <w:rsid w:val="009B3C30"/>
    <w:rsid w:val="009B4B8B"/>
    <w:rsid w:val="009B5649"/>
    <w:rsid w:val="009B63AB"/>
    <w:rsid w:val="009B75AD"/>
    <w:rsid w:val="009B7ED9"/>
    <w:rsid w:val="009B7F2D"/>
    <w:rsid w:val="009C0A89"/>
    <w:rsid w:val="009C142B"/>
    <w:rsid w:val="009C15B1"/>
    <w:rsid w:val="009C321E"/>
    <w:rsid w:val="009C32D0"/>
    <w:rsid w:val="009C3D82"/>
    <w:rsid w:val="009C47C2"/>
    <w:rsid w:val="009C50BC"/>
    <w:rsid w:val="009C5BA0"/>
    <w:rsid w:val="009C5E5E"/>
    <w:rsid w:val="009C71D8"/>
    <w:rsid w:val="009D0E1A"/>
    <w:rsid w:val="009D0E6D"/>
    <w:rsid w:val="009D460D"/>
    <w:rsid w:val="009D5373"/>
    <w:rsid w:val="009D7B1F"/>
    <w:rsid w:val="009E05CD"/>
    <w:rsid w:val="009E18D7"/>
    <w:rsid w:val="009E1E6B"/>
    <w:rsid w:val="009E4F85"/>
    <w:rsid w:val="009E511B"/>
    <w:rsid w:val="009E51C9"/>
    <w:rsid w:val="009E6693"/>
    <w:rsid w:val="009E6A03"/>
    <w:rsid w:val="009F1EFE"/>
    <w:rsid w:val="009F204B"/>
    <w:rsid w:val="009F228C"/>
    <w:rsid w:val="009F2CE4"/>
    <w:rsid w:val="009F4235"/>
    <w:rsid w:val="009F42E1"/>
    <w:rsid w:val="009F49EA"/>
    <w:rsid w:val="009F5507"/>
    <w:rsid w:val="009F5659"/>
    <w:rsid w:val="009F66B1"/>
    <w:rsid w:val="009F7769"/>
    <w:rsid w:val="00A02887"/>
    <w:rsid w:val="00A02D62"/>
    <w:rsid w:val="00A02E57"/>
    <w:rsid w:val="00A057C4"/>
    <w:rsid w:val="00A05A4D"/>
    <w:rsid w:val="00A05AB4"/>
    <w:rsid w:val="00A06A49"/>
    <w:rsid w:val="00A06B89"/>
    <w:rsid w:val="00A070D7"/>
    <w:rsid w:val="00A0719A"/>
    <w:rsid w:val="00A10F83"/>
    <w:rsid w:val="00A11697"/>
    <w:rsid w:val="00A118A6"/>
    <w:rsid w:val="00A120AF"/>
    <w:rsid w:val="00A12E09"/>
    <w:rsid w:val="00A1476B"/>
    <w:rsid w:val="00A1557A"/>
    <w:rsid w:val="00A15A28"/>
    <w:rsid w:val="00A22C0A"/>
    <w:rsid w:val="00A25BC8"/>
    <w:rsid w:val="00A25DC9"/>
    <w:rsid w:val="00A25EB2"/>
    <w:rsid w:val="00A265E3"/>
    <w:rsid w:val="00A27E79"/>
    <w:rsid w:val="00A30AC2"/>
    <w:rsid w:val="00A31945"/>
    <w:rsid w:val="00A31CD8"/>
    <w:rsid w:val="00A32B28"/>
    <w:rsid w:val="00A34116"/>
    <w:rsid w:val="00A35CA8"/>
    <w:rsid w:val="00A37299"/>
    <w:rsid w:val="00A403AD"/>
    <w:rsid w:val="00A4095F"/>
    <w:rsid w:val="00A40E60"/>
    <w:rsid w:val="00A4297A"/>
    <w:rsid w:val="00A45588"/>
    <w:rsid w:val="00A4607A"/>
    <w:rsid w:val="00A47660"/>
    <w:rsid w:val="00A47890"/>
    <w:rsid w:val="00A51192"/>
    <w:rsid w:val="00A529FA"/>
    <w:rsid w:val="00A52B09"/>
    <w:rsid w:val="00A52E92"/>
    <w:rsid w:val="00A54730"/>
    <w:rsid w:val="00A54BD1"/>
    <w:rsid w:val="00A56096"/>
    <w:rsid w:val="00A56440"/>
    <w:rsid w:val="00A56A0F"/>
    <w:rsid w:val="00A61639"/>
    <w:rsid w:val="00A622BF"/>
    <w:rsid w:val="00A62E0B"/>
    <w:rsid w:val="00A63491"/>
    <w:rsid w:val="00A64E35"/>
    <w:rsid w:val="00A6553E"/>
    <w:rsid w:val="00A66107"/>
    <w:rsid w:val="00A66622"/>
    <w:rsid w:val="00A67A98"/>
    <w:rsid w:val="00A7029E"/>
    <w:rsid w:val="00A70D28"/>
    <w:rsid w:val="00A72131"/>
    <w:rsid w:val="00A7222C"/>
    <w:rsid w:val="00A72488"/>
    <w:rsid w:val="00A7294C"/>
    <w:rsid w:val="00A74B98"/>
    <w:rsid w:val="00A75239"/>
    <w:rsid w:val="00A76137"/>
    <w:rsid w:val="00A7623D"/>
    <w:rsid w:val="00A7628F"/>
    <w:rsid w:val="00A820F1"/>
    <w:rsid w:val="00A821EC"/>
    <w:rsid w:val="00A84653"/>
    <w:rsid w:val="00A91D77"/>
    <w:rsid w:val="00A91E09"/>
    <w:rsid w:val="00A920FB"/>
    <w:rsid w:val="00A9385B"/>
    <w:rsid w:val="00A95B68"/>
    <w:rsid w:val="00AA038B"/>
    <w:rsid w:val="00AA1D7B"/>
    <w:rsid w:val="00AA3077"/>
    <w:rsid w:val="00AA36BB"/>
    <w:rsid w:val="00AA3B83"/>
    <w:rsid w:val="00AA450A"/>
    <w:rsid w:val="00AA48FD"/>
    <w:rsid w:val="00AA497F"/>
    <w:rsid w:val="00AA4C27"/>
    <w:rsid w:val="00AA5B95"/>
    <w:rsid w:val="00AA6463"/>
    <w:rsid w:val="00AA6564"/>
    <w:rsid w:val="00AA6FCA"/>
    <w:rsid w:val="00AB2387"/>
    <w:rsid w:val="00AB2A0F"/>
    <w:rsid w:val="00AB346C"/>
    <w:rsid w:val="00AB37B5"/>
    <w:rsid w:val="00AB3B54"/>
    <w:rsid w:val="00AB4EA4"/>
    <w:rsid w:val="00AB5A78"/>
    <w:rsid w:val="00AB5B1C"/>
    <w:rsid w:val="00AB6D14"/>
    <w:rsid w:val="00AC333C"/>
    <w:rsid w:val="00AC3DDA"/>
    <w:rsid w:val="00AC4320"/>
    <w:rsid w:val="00AC570D"/>
    <w:rsid w:val="00AC65C5"/>
    <w:rsid w:val="00AC6F12"/>
    <w:rsid w:val="00AC7440"/>
    <w:rsid w:val="00AC7D27"/>
    <w:rsid w:val="00AD035C"/>
    <w:rsid w:val="00AD0A89"/>
    <w:rsid w:val="00AD16E5"/>
    <w:rsid w:val="00AD1EB6"/>
    <w:rsid w:val="00AD2EC9"/>
    <w:rsid w:val="00AD3D55"/>
    <w:rsid w:val="00AD4A05"/>
    <w:rsid w:val="00AD4EAD"/>
    <w:rsid w:val="00AD597E"/>
    <w:rsid w:val="00AD64A4"/>
    <w:rsid w:val="00AD6B3B"/>
    <w:rsid w:val="00AE018F"/>
    <w:rsid w:val="00AE0B67"/>
    <w:rsid w:val="00AE187B"/>
    <w:rsid w:val="00AE2085"/>
    <w:rsid w:val="00AE26F5"/>
    <w:rsid w:val="00AE3537"/>
    <w:rsid w:val="00AE3F49"/>
    <w:rsid w:val="00AE6A71"/>
    <w:rsid w:val="00AE7588"/>
    <w:rsid w:val="00AE7928"/>
    <w:rsid w:val="00AE7A20"/>
    <w:rsid w:val="00AF3ECD"/>
    <w:rsid w:val="00AF6CCD"/>
    <w:rsid w:val="00AF7398"/>
    <w:rsid w:val="00B00B27"/>
    <w:rsid w:val="00B012D9"/>
    <w:rsid w:val="00B0184D"/>
    <w:rsid w:val="00B0251E"/>
    <w:rsid w:val="00B02B0A"/>
    <w:rsid w:val="00B046E5"/>
    <w:rsid w:val="00B046EA"/>
    <w:rsid w:val="00B04D6D"/>
    <w:rsid w:val="00B04EA5"/>
    <w:rsid w:val="00B06A36"/>
    <w:rsid w:val="00B116D6"/>
    <w:rsid w:val="00B13E6B"/>
    <w:rsid w:val="00B13EF4"/>
    <w:rsid w:val="00B14DDB"/>
    <w:rsid w:val="00B14E7A"/>
    <w:rsid w:val="00B151AD"/>
    <w:rsid w:val="00B153EE"/>
    <w:rsid w:val="00B15452"/>
    <w:rsid w:val="00B154B8"/>
    <w:rsid w:val="00B17054"/>
    <w:rsid w:val="00B201CC"/>
    <w:rsid w:val="00B210F8"/>
    <w:rsid w:val="00B2285D"/>
    <w:rsid w:val="00B2296C"/>
    <w:rsid w:val="00B22CE3"/>
    <w:rsid w:val="00B22DEE"/>
    <w:rsid w:val="00B2333D"/>
    <w:rsid w:val="00B23CB4"/>
    <w:rsid w:val="00B23D18"/>
    <w:rsid w:val="00B26B8D"/>
    <w:rsid w:val="00B27241"/>
    <w:rsid w:val="00B302AD"/>
    <w:rsid w:val="00B308C0"/>
    <w:rsid w:val="00B309C4"/>
    <w:rsid w:val="00B31130"/>
    <w:rsid w:val="00B315B7"/>
    <w:rsid w:val="00B32B48"/>
    <w:rsid w:val="00B3393B"/>
    <w:rsid w:val="00B344A6"/>
    <w:rsid w:val="00B35855"/>
    <w:rsid w:val="00B35F7A"/>
    <w:rsid w:val="00B36DD4"/>
    <w:rsid w:val="00B37B33"/>
    <w:rsid w:val="00B37B81"/>
    <w:rsid w:val="00B40C28"/>
    <w:rsid w:val="00B41A9C"/>
    <w:rsid w:val="00B44A64"/>
    <w:rsid w:val="00B44B97"/>
    <w:rsid w:val="00B4523C"/>
    <w:rsid w:val="00B45A77"/>
    <w:rsid w:val="00B461D5"/>
    <w:rsid w:val="00B46DCA"/>
    <w:rsid w:val="00B5045C"/>
    <w:rsid w:val="00B53C2C"/>
    <w:rsid w:val="00B5440A"/>
    <w:rsid w:val="00B55130"/>
    <w:rsid w:val="00B6146B"/>
    <w:rsid w:val="00B61FCB"/>
    <w:rsid w:val="00B63F35"/>
    <w:rsid w:val="00B64733"/>
    <w:rsid w:val="00B64CA2"/>
    <w:rsid w:val="00B64DE3"/>
    <w:rsid w:val="00B712F3"/>
    <w:rsid w:val="00B719D4"/>
    <w:rsid w:val="00B722DE"/>
    <w:rsid w:val="00B72A9D"/>
    <w:rsid w:val="00B73921"/>
    <w:rsid w:val="00B754B9"/>
    <w:rsid w:val="00B75B3C"/>
    <w:rsid w:val="00B75F3E"/>
    <w:rsid w:val="00B777B1"/>
    <w:rsid w:val="00B8062C"/>
    <w:rsid w:val="00B820A7"/>
    <w:rsid w:val="00B83068"/>
    <w:rsid w:val="00B84320"/>
    <w:rsid w:val="00B84521"/>
    <w:rsid w:val="00B848E4"/>
    <w:rsid w:val="00B84D54"/>
    <w:rsid w:val="00B8523E"/>
    <w:rsid w:val="00B868B9"/>
    <w:rsid w:val="00B870BA"/>
    <w:rsid w:val="00B87A2E"/>
    <w:rsid w:val="00B90295"/>
    <w:rsid w:val="00B912A6"/>
    <w:rsid w:val="00B91EC7"/>
    <w:rsid w:val="00B9282E"/>
    <w:rsid w:val="00B92860"/>
    <w:rsid w:val="00B92ED0"/>
    <w:rsid w:val="00B961F7"/>
    <w:rsid w:val="00B977B0"/>
    <w:rsid w:val="00BA0180"/>
    <w:rsid w:val="00BA1457"/>
    <w:rsid w:val="00BA205C"/>
    <w:rsid w:val="00BA3009"/>
    <w:rsid w:val="00BA31ED"/>
    <w:rsid w:val="00BA4424"/>
    <w:rsid w:val="00BA49A3"/>
    <w:rsid w:val="00BA504E"/>
    <w:rsid w:val="00BA6204"/>
    <w:rsid w:val="00BA6559"/>
    <w:rsid w:val="00BB080A"/>
    <w:rsid w:val="00BB0B0A"/>
    <w:rsid w:val="00BB15F8"/>
    <w:rsid w:val="00BB37B9"/>
    <w:rsid w:val="00BB3C67"/>
    <w:rsid w:val="00BB3D08"/>
    <w:rsid w:val="00BB4EFC"/>
    <w:rsid w:val="00BB7672"/>
    <w:rsid w:val="00BB792F"/>
    <w:rsid w:val="00BB7EC3"/>
    <w:rsid w:val="00BC07E0"/>
    <w:rsid w:val="00BC107A"/>
    <w:rsid w:val="00BC2229"/>
    <w:rsid w:val="00BC5A68"/>
    <w:rsid w:val="00BC68E1"/>
    <w:rsid w:val="00BC7AE6"/>
    <w:rsid w:val="00BD02B2"/>
    <w:rsid w:val="00BD079D"/>
    <w:rsid w:val="00BD181C"/>
    <w:rsid w:val="00BD1889"/>
    <w:rsid w:val="00BD1CA9"/>
    <w:rsid w:val="00BD37BB"/>
    <w:rsid w:val="00BD619B"/>
    <w:rsid w:val="00BD6603"/>
    <w:rsid w:val="00BD6C0B"/>
    <w:rsid w:val="00BE014A"/>
    <w:rsid w:val="00BE0F09"/>
    <w:rsid w:val="00BE1884"/>
    <w:rsid w:val="00BE1951"/>
    <w:rsid w:val="00BE2960"/>
    <w:rsid w:val="00BE3E07"/>
    <w:rsid w:val="00BE4294"/>
    <w:rsid w:val="00BE4A26"/>
    <w:rsid w:val="00BE672A"/>
    <w:rsid w:val="00BE76AB"/>
    <w:rsid w:val="00BF069C"/>
    <w:rsid w:val="00BF0F73"/>
    <w:rsid w:val="00BF16FD"/>
    <w:rsid w:val="00BF1E93"/>
    <w:rsid w:val="00BF2672"/>
    <w:rsid w:val="00BF3835"/>
    <w:rsid w:val="00BF5081"/>
    <w:rsid w:val="00C0141D"/>
    <w:rsid w:val="00C01CF5"/>
    <w:rsid w:val="00C021AC"/>
    <w:rsid w:val="00C0288A"/>
    <w:rsid w:val="00C0560F"/>
    <w:rsid w:val="00C062A8"/>
    <w:rsid w:val="00C073F3"/>
    <w:rsid w:val="00C1002D"/>
    <w:rsid w:val="00C114FD"/>
    <w:rsid w:val="00C12E73"/>
    <w:rsid w:val="00C136B5"/>
    <w:rsid w:val="00C14C4E"/>
    <w:rsid w:val="00C161F8"/>
    <w:rsid w:val="00C16A4A"/>
    <w:rsid w:val="00C17648"/>
    <w:rsid w:val="00C17F8A"/>
    <w:rsid w:val="00C200DD"/>
    <w:rsid w:val="00C216ED"/>
    <w:rsid w:val="00C231B9"/>
    <w:rsid w:val="00C23624"/>
    <w:rsid w:val="00C244B1"/>
    <w:rsid w:val="00C2635E"/>
    <w:rsid w:val="00C26A65"/>
    <w:rsid w:val="00C26F58"/>
    <w:rsid w:val="00C34EE6"/>
    <w:rsid w:val="00C373AB"/>
    <w:rsid w:val="00C37980"/>
    <w:rsid w:val="00C40B1F"/>
    <w:rsid w:val="00C4149E"/>
    <w:rsid w:val="00C422EF"/>
    <w:rsid w:val="00C43FEA"/>
    <w:rsid w:val="00C45197"/>
    <w:rsid w:val="00C45D23"/>
    <w:rsid w:val="00C46D98"/>
    <w:rsid w:val="00C47727"/>
    <w:rsid w:val="00C50747"/>
    <w:rsid w:val="00C5088C"/>
    <w:rsid w:val="00C52A97"/>
    <w:rsid w:val="00C5416B"/>
    <w:rsid w:val="00C54D9C"/>
    <w:rsid w:val="00C55047"/>
    <w:rsid w:val="00C57455"/>
    <w:rsid w:val="00C6051B"/>
    <w:rsid w:val="00C61B10"/>
    <w:rsid w:val="00C61B6B"/>
    <w:rsid w:val="00C622C2"/>
    <w:rsid w:val="00C62EFC"/>
    <w:rsid w:val="00C632BA"/>
    <w:rsid w:val="00C6486C"/>
    <w:rsid w:val="00C648D3"/>
    <w:rsid w:val="00C64EB8"/>
    <w:rsid w:val="00C6503F"/>
    <w:rsid w:val="00C662E9"/>
    <w:rsid w:val="00C67E4A"/>
    <w:rsid w:val="00C71BA2"/>
    <w:rsid w:val="00C71CFC"/>
    <w:rsid w:val="00C72A49"/>
    <w:rsid w:val="00C74028"/>
    <w:rsid w:val="00C742E6"/>
    <w:rsid w:val="00C745BC"/>
    <w:rsid w:val="00C75B02"/>
    <w:rsid w:val="00C75E37"/>
    <w:rsid w:val="00C7650A"/>
    <w:rsid w:val="00C802B9"/>
    <w:rsid w:val="00C809B1"/>
    <w:rsid w:val="00C818D1"/>
    <w:rsid w:val="00C81A70"/>
    <w:rsid w:val="00C81BF1"/>
    <w:rsid w:val="00C82F7C"/>
    <w:rsid w:val="00C849C1"/>
    <w:rsid w:val="00C8691E"/>
    <w:rsid w:val="00C87E99"/>
    <w:rsid w:val="00C9080C"/>
    <w:rsid w:val="00C90C4E"/>
    <w:rsid w:val="00C9150E"/>
    <w:rsid w:val="00C93823"/>
    <w:rsid w:val="00C95967"/>
    <w:rsid w:val="00C95FEB"/>
    <w:rsid w:val="00C962F0"/>
    <w:rsid w:val="00C96485"/>
    <w:rsid w:val="00C96BBC"/>
    <w:rsid w:val="00C97B21"/>
    <w:rsid w:val="00CA03C6"/>
    <w:rsid w:val="00CA0F91"/>
    <w:rsid w:val="00CA2306"/>
    <w:rsid w:val="00CA2969"/>
    <w:rsid w:val="00CA2BE4"/>
    <w:rsid w:val="00CA3640"/>
    <w:rsid w:val="00CA3B1C"/>
    <w:rsid w:val="00CA5EBC"/>
    <w:rsid w:val="00CA650B"/>
    <w:rsid w:val="00CA69F1"/>
    <w:rsid w:val="00CA7799"/>
    <w:rsid w:val="00CB02C0"/>
    <w:rsid w:val="00CB0FC2"/>
    <w:rsid w:val="00CB1845"/>
    <w:rsid w:val="00CB1E82"/>
    <w:rsid w:val="00CB2350"/>
    <w:rsid w:val="00CB30FB"/>
    <w:rsid w:val="00CB3784"/>
    <w:rsid w:val="00CB4D75"/>
    <w:rsid w:val="00CB5F9B"/>
    <w:rsid w:val="00CB6E5F"/>
    <w:rsid w:val="00CB74DA"/>
    <w:rsid w:val="00CC3661"/>
    <w:rsid w:val="00CC6F25"/>
    <w:rsid w:val="00CC729B"/>
    <w:rsid w:val="00CC7C0D"/>
    <w:rsid w:val="00CD000A"/>
    <w:rsid w:val="00CD2039"/>
    <w:rsid w:val="00CD31B6"/>
    <w:rsid w:val="00CD3FB6"/>
    <w:rsid w:val="00CD50AB"/>
    <w:rsid w:val="00CD59BB"/>
    <w:rsid w:val="00CD6061"/>
    <w:rsid w:val="00CD7729"/>
    <w:rsid w:val="00CE11E4"/>
    <w:rsid w:val="00CE32CA"/>
    <w:rsid w:val="00CE332A"/>
    <w:rsid w:val="00CE341A"/>
    <w:rsid w:val="00CE355C"/>
    <w:rsid w:val="00CE41EA"/>
    <w:rsid w:val="00CE43C1"/>
    <w:rsid w:val="00CE4E66"/>
    <w:rsid w:val="00CE61C4"/>
    <w:rsid w:val="00CE66B4"/>
    <w:rsid w:val="00CE7011"/>
    <w:rsid w:val="00CF0E4D"/>
    <w:rsid w:val="00CF144D"/>
    <w:rsid w:val="00CF2680"/>
    <w:rsid w:val="00CF2D0C"/>
    <w:rsid w:val="00CF3277"/>
    <w:rsid w:val="00CF460C"/>
    <w:rsid w:val="00D007ED"/>
    <w:rsid w:val="00D013ED"/>
    <w:rsid w:val="00D02605"/>
    <w:rsid w:val="00D056BC"/>
    <w:rsid w:val="00D06A31"/>
    <w:rsid w:val="00D118E9"/>
    <w:rsid w:val="00D12154"/>
    <w:rsid w:val="00D12711"/>
    <w:rsid w:val="00D12F74"/>
    <w:rsid w:val="00D14F42"/>
    <w:rsid w:val="00D1662F"/>
    <w:rsid w:val="00D16C10"/>
    <w:rsid w:val="00D201B9"/>
    <w:rsid w:val="00D204B7"/>
    <w:rsid w:val="00D2050E"/>
    <w:rsid w:val="00D209EC"/>
    <w:rsid w:val="00D21116"/>
    <w:rsid w:val="00D24113"/>
    <w:rsid w:val="00D2707E"/>
    <w:rsid w:val="00D30A4C"/>
    <w:rsid w:val="00D31ACA"/>
    <w:rsid w:val="00D321A1"/>
    <w:rsid w:val="00D36BDC"/>
    <w:rsid w:val="00D36C3E"/>
    <w:rsid w:val="00D36FE9"/>
    <w:rsid w:val="00D45B02"/>
    <w:rsid w:val="00D473EA"/>
    <w:rsid w:val="00D5049E"/>
    <w:rsid w:val="00D50B1A"/>
    <w:rsid w:val="00D512DE"/>
    <w:rsid w:val="00D519C3"/>
    <w:rsid w:val="00D5242F"/>
    <w:rsid w:val="00D528EF"/>
    <w:rsid w:val="00D535C7"/>
    <w:rsid w:val="00D55FEC"/>
    <w:rsid w:val="00D56566"/>
    <w:rsid w:val="00D57367"/>
    <w:rsid w:val="00D574CD"/>
    <w:rsid w:val="00D61A37"/>
    <w:rsid w:val="00D6411D"/>
    <w:rsid w:val="00D645E9"/>
    <w:rsid w:val="00D64782"/>
    <w:rsid w:val="00D67278"/>
    <w:rsid w:val="00D67B8D"/>
    <w:rsid w:val="00D7112C"/>
    <w:rsid w:val="00D71944"/>
    <w:rsid w:val="00D71A47"/>
    <w:rsid w:val="00D71B61"/>
    <w:rsid w:val="00D72A59"/>
    <w:rsid w:val="00D73E3C"/>
    <w:rsid w:val="00D74196"/>
    <w:rsid w:val="00D7566D"/>
    <w:rsid w:val="00D75DCA"/>
    <w:rsid w:val="00D76E20"/>
    <w:rsid w:val="00D774C5"/>
    <w:rsid w:val="00D778A5"/>
    <w:rsid w:val="00D80DB3"/>
    <w:rsid w:val="00D8125F"/>
    <w:rsid w:val="00D82754"/>
    <w:rsid w:val="00D8286C"/>
    <w:rsid w:val="00D82CC8"/>
    <w:rsid w:val="00D82DB7"/>
    <w:rsid w:val="00D840F2"/>
    <w:rsid w:val="00D8455A"/>
    <w:rsid w:val="00D86D5E"/>
    <w:rsid w:val="00D90453"/>
    <w:rsid w:val="00D90B84"/>
    <w:rsid w:val="00D91117"/>
    <w:rsid w:val="00D91BB9"/>
    <w:rsid w:val="00D922B1"/>
    <w:rsid w:val="00D922E3"/>
    <w:rsid w:val="00D923CC"/>
    <w:rsid w:val="00D93A81"/>
    <w:rsid w:val="00D9713B"/>
    <w:rsid w:val="00D979B2"/>
    <w:rsid w:val="00DA4F57"/>
    <w:rsid w:val="00DA5F08"/>
    <w:rsid w:val="00DA672A"/>
    <w:rsid w:val="00DB22A5"/>
    <w:rsid w:val="00DB6CC9"/>
    <w:rsid w:val="00DB7370"/>
    <w:rsid w:val="00DB797C"/>
    <w:rsid w:val="00DC139D"/>
    <w:rsid w:val="00DC2168"/>
    <w:rsid w:val="00DC2C8A"/>
    <w:rsid w:val="00DC2EAE"/>
    <w:rsid w:val="00DC4666"/>
    <w:rsid w:val="00DC4D2A"/>
    <w:rsid w:val="00DC571F"/>
    <w:rsid w:val="00DC71F3"/>
    <w:rsid w:val="00DD2CFC"/>
    <w:rsid w:val="00DD36D6"/>
    <w:rsid w:val="00DD381D"/>
    <w:rsid w:val="00DD3F5E"/>
    <w:rsid w:val="00DD424C"/>
    <w:rsid w:val="00DD5397"/>
    <w:rsid w:val="00DD55DA"/>
    <w:rsid w:val="00DD5ADB"/>
    <w:rsid w:val="00DD67E9"/>
    <w:rsid w:val="00DE0399"/>
    <w:rsid w:val="00DE271E"/>
    <w:rsid w:val="00DE2B8B"/>
    <w:rsid w:val="00DE4495"/>
    <w:rsid w:val="00DE569D"/>
    <w:rsid w:val="00DE6571"/>
    <w:rsid w:val="00DE6C4F"/>
    <w:rsid w:val="00DE7662"/>
    <w:rsid w:val="00DE7784"/>
    <w:rsid w:val="00DF0410"/>
    <w:rsid w:val="00DF0727"/>
    <w:rsid w:val="00DF1B7D"/>
    <w:rsid w:val="00DF2051"/>
    <w:rsid w:val="00DF21BB"/>
    <w:rsid w:val="00DF2FB9"/>
    <w:rsid w:val="00DF39D8"/>
    <w:rsid w:val="00DF3F0E"/>
    <w:rsid w:val="00DF419A"/>
    <w:rsid w:val="00DF7780"/>
    <w:rsid w:val="00DF7F7A"/>
    <w:rsid w:val="00E0158F"/>
    <w:rsid w:val="00E01946"/>
    <w:rsid w:val="00E01FDA"/>
    <w:rsid w:val="00E035C4"/>
    <w:rsid w:val="00E03C5A"/>
    <w:rsid w:val="00E0421F"/>
    <w:rsid w:val="00E04B7F"/>
    <w:rsid w:val="00E0531A"/>
    <w:rsid w:val="00E10342"/>
    <w:rsid w:val="00E117F3"/>
    <w:rsid w:val="00E12B19"/>
    <w:rsid w:val="00E14DBE"/>
    <w:rsid w:val="00E154A0"/>
    <w:rsid w:val="00E15729"/>
    <w:rsid w:val="00E179CF"/>
    <w:rsid w:val="00E20206"/>
    <w:rsid w:val="00E202A8"/>
    <w:rsid w:val="00E229C2"/>
    <w:rsid w:val="00E232D1"/>
    <w:rsid w:val="00E2348D"/>
    <w:rsid w:val="00E2459C"/>
    <w:rsid w:val="00E24C1A"/>
    <w:rsid w:val="00E2515E"/>
    <w:rsid w:val="00E255B3"/>
    <w:rsid w:val="00E25A0E"/>
    <w:rsid w:val="00E263A4"/>
    <w:rsid w:val="00E27421"/>
    <w:rsid w:val="00E30078"/>
    <w:rsid w:val="00E30C25"/>
    <w:rsid w:val="00E30DE6"/>
    <w:rsid w:val="00E31898"/>
    <w:rsid w:val="00E32C35"/>
    <w:rsid w:val="00E32EF8"/>
    <w:rsid w:val="00E3312B"/>
    <w:rsid w:val="00E366CC"/>
    <w:rsid w:val="00E369CE"/>
    <w:rsid w:val="00E36A4E"/>
    <w:rsid w:val="00E4048C"/>
    <w:rsid w:val="00E40A71"/>
    <w:rsid w:val="00E417D3"/>
    <w:rsid w:val="00E41948"/>
    <w:rsid w:val="00E41995"/>
    <w:rsid w:val="00E41EE0"/>
    <w:rsid w:val="00E41EF3"/>
    <w:rsid w:val="00E44D16"/>
    <w:rsid w:val="00E45331"/>
    <w:rsid w:val="00E45A2F"/>
    <w:rsid w:val="00E46978"/>
    <w:rsid w:val="00E46DA5"/>
    <w:rsid w:val="00E50A52"/>
    <w:rsid w:val="00E50CAC"/>
    <w:rsid w:val="00E55051"/>
    <w:rsid w:val="00E56265"/>
    <w:rsid w:val="00E564DA"/>
    <w:rsid w:val="00E571B4"/>
    <w:rsid w:val="00E574F6"/>
    <w:rsid w:val="00E57C05"/>
    <w:rsid w:val="00E608F3"/>
    <w:rsid w:val="00E60D6A"/>
    <w:rsid w:val="00E60FEA"/>
    <w:rsid w:val="00E61813"/>
    <w:rsid w:val="00E62E21"/>
    <w:rsid w:val="00E63281"/>
    <w:rsid w:val="00E63295"/>
    <w:rsid w:val="00E63DEF"/>
    <w:rsid w:val="00E63E82"/>
    <w:rsid w:val="00E64936"/>
    <w:rsid w:val="00E64BC3"/>
    <w:rsid w:val="00E651D8"/>
    <w:rsid w:val="00E65FAA"/>
    <w:rsid w:val="00E673A2"/>
    <w:rsid w:val="00E67552"/>
    <w:rsid w:val="00E75460"/>
    <w:rsid w:val="00E777DA"/>
    <w:rsid w:val="00E7794D"/>
    <w:rsid w:val="00E77BC6"/>
    <w:rsid w:val="00E77DE7"/>
    <w:rsid w:val="00E80240"/>
    <w:rsid w:val="00E81B86"/>
    <w:rsid w:val="00E81DB4"/>
    <w:rsid w:val="00E81E27"/>
    <w:rsid w:val="00E83E68"/>
    <w:rsid w:val="00E84945"/>
    <w:rsid w:val="00E84A3B"/>
    <w:rsid w:val="00E9023A"/>
    <w:rsid w:val="00E903F8"/>
    <w:rsid w:val="00E90796"/>
    <w:rsid w:val="00E90ECA"/>
    <w:rsid w:val="00E913BA"/>
    <w:rsid w:val="00E94F30"/>
    <w:rsid w:val="00E95B86"/>
    <w:rsid w:val="00E95F76"/>
    <w:rsid w:val="00E9608D"/>
    <w:rsid w:val="00EA082A"/>
    <w:rsid w:val="00EA16AE"/>
    <w:rsid w:val="00EA3BDB"/>
    <w:rsid w:val="00EA4749"/>
    <w:rsid w:val="00EA554E"/>
    <w:rsid w:val="00EA7FE0"/>
    <w:rsid w:val="00EB22A2"/>
    <w:rsid w:val="00EB338F"/>
    <w:rsid w:val="00EB362B"/>
    <w:rsid w:val="00EB56CD"/>
    <w:rsid w:val="00EB606F"/>
    <w:rsid w:val="00EB7F8F"/>
    <w:rsid w:val="00EC01F7"/>
    <w:rsid w:val="00EC22AC"/>
    <w:rsid w:val="00EC2B26"/>
    <w:rsid w:val="00EC5BB8"/>
    <w:rsid w:val="00EC5F29"/>
    <w:rsid w:val="00ED1409"/>
    <w:rsid w:val="00ED1508"/>
    <w:rsid w:val="00ED324B"/>
    <w:rsid w:val="00ED42E1"/>
    <w:rsid w:val="00ED75DD"/>
    <w:rsid w:val="00EE034A"/>
    <w:rsid w:val="00EE0542"/>
    <w:rsid w:val="00EE1393"/>
    <w:rsid w:val="00EE171A"/>
    <w:rsid w:val="00EE2F00"/>
    <w:rsid w:val="00EE2FA0"/>
    <w:rsid w:val="00EE4711"/>
    <w:rsid w:val="00EE7052"/>
    <w:rsid w:val="00EF0245"/>
    <w:rsid w:val="00EF0BFF"/>
    <w:rsid w:val="00EF10E5"/>
    <w:rsid w:val="00EF1C8C"/>
    <w:rsid w:val="00EF225C"/>
    <w:rsid w:val="00EF2790"/>
    <w:rsid w:val="00EF4D0C"/>
    <w:rsid w:val="00EF5E12"/>
    <w:rsid w:val="00EF5EC1"/>
    <w:rsid w:val="00EF6431"/>
    <w:rsid w:val="00EF661D"/>
    <w:rsid w:val="00EF748B"/>
    <w:rsid w:val="00EF7625"/>
    <w:rsid w:val="00F00094"/>
    <w:rsid w:val="00F01066"/>
    <w:rsid w:val="00F01A74"/>
    <w:rsid w:val="00F051B9"/>
    <w:rsid w:val="00F05234"/>
    <w:rsid w:val="00F0634C"/>
    <w:rsid w:val="00F06385"/>
    <w:rsid w:val="00F1245A"/>
    <w:rsid w:val="00F13454"/>
    <w:rsid w:val="00F1429B"/>
    <w:rsid w:val="00F14DF8"/>
    <w:rsid w:val="00F15E89"/>
    <w:rsid w:val="00F177D7"/>
    <w:rsid w:val="00F17FBE"/>
    <w:rsid w:val="00F2236C"/>
    <w:rsid w:val="00F224B0"/>
    <w:rsid w:val="00F234DA"/>
    <w:rsid w:val="00F23E3E"/>
    <w:rsid w:val="00F2704F"/>
    <w:rsid w:val="00F2742F"/>
    <w:rsid w:val="00F3032F"/>
    <w:rsid w:val="00F3081D"/>
    <w:rsid w:val="00F32E45"/>
    <w:rsid w:val="00F341B7"/>
    <w:rsid w:val="00F348CF"/>
    <w:rsid w:val="00F34A3F"/>
    <w:rsid w:val="00F359C4"/>
    <w:rsid w:val="00F3686B"/>
    <w:rsid w:val="00F36D40"/>
    <w:rsid w:val="00F37E9A"/>
    <w:rsid w:val="00F40E3D"/>
    <w:rsid w:val="00F4137E"/>
    <w:rsid w:val="00F4275D"/>
    <w:rsid w:val="00F4289B"/>
    <w:rsid w:val="00F42E03"/>
    <w:rsid w:val="00F43B0B"/>
    <w:rsid w:val="00F43CD3"/>
    <w:rsid w:val="00F450E2"/>
    <w:rsid w:val="00F459B3"/>
    <w:rsid w:val="00F463F2"/>
    <w:rsid w:val="00F46875"/>
    <w:rsid w:val="00F469C0"/>
    <w:rsid w:val="00F47D18"/>
    <w:rsid w:val="00F5123F"/>
    <w:rsid w:val="00F51365"/>
    <w:rsid w:val="00F52BA9"/>
    <w:rsid w:val="00F54707"/>
    <w:rsid w:val="00F5490A"/>
    <w:rsid w:val="00F54A58"/>
    <w:rsid w:val="00F552A8"/>
    <w:rsid w:val="00F55881"/>
    <w:rsid w:val="00F562CC"/>
    <w:rsid w:val="00F57317"/>
    <w:rsid w:val="00F615EE"/>
    <w:rsid w:val="00F625D4"/>
    <w:rsid w:val="00F62C19"/>
    <w:rsid w:val="00F6596B"/>
    <w:rsid w:val="00F65E15"/>
    <w:rsid w:val="00F7261E"/>
    <w:rsid w:val="00F74E91"/>
    <w:rsid w:val="00F76453"/>
    <w:rsid w:val="00F76CC9"/>
    <w:rsid w:val="00F77DD8"/>
    <w:rsid w:val="00F77F91"/>
    <w:rsid w:val="00F80390"/>
    <w:rsid w:val="00F8054A"/>
    <w:rsid w:val="00F807F2"/>
    <w:rsid w:val="00F8186D"/>
    <w:rsid w:val="00F81F15"/>
    <w:rsid w:val="00F8262B"/>
    <w:rsid w:val="00F83027"/>
    <w:rsid w:val="00F836E3"/>
    <w:rsid w:val="00F83DB4"/>
    <w:rsid w:val="00F90174"/>
    <w:rsid w:val="00F92D39"/>
    <w:rsid w:val="00F92EBD"/>
    <w:rsid w:val="00F94062"/>
    <w:rsid w:val="00F94A51"/>
    <w:rsid w:val="00F95414"/>
    <w:rsid w:val="00F95416"/>
    <w:rsid w:val="00F95D48"/>
    <w:rsid w:val="00F95F72"/>
    <w:rsid w:val="00F96CD5"/>
    <w:rsid w:val="00F975ED"/>
    <w:rsid w:val="00FA1A7B"/>
    <w:rsid w:val="00FA1BE4"/>
    <w:rsid w:val="00FA37D3"/>
    <w:rsid w:val="00FA46C3"/>
    <w:rsid w:val="00FA4B55"/>
    <w:rsid w:val="00FA5456"/>
    <w:rsid w:val="00FA5B2A"/>
    <w:rsid w:val="00FA68D9"/>
    <w:rsid w:val="00FA6FB3"/>
    <w:rsid w:val="00FA77F9"/>
    <w:rsid w:val="00FB0AB3"/>
    <w:rsid w:val="00FB0ADF"/>
    <w:rsid w:val="00FB31C8"/>
    <w:rsid w:val="00FB4EDC"/>
    <w:rsid w:val="00FC2702"/>
    <w:rsid w:val="00FC2BEC"/>
    <w:rsid w:val="00FC49B8"/>
    <w:rsid w:val="00FC5606"/>
    <w:rsid w:val="00FC58B3"/>
    <w:rsid w:val="00FC65BB"/>
    <w:rsid w:val="00FC6AD4"/>
    <w:rsid w:val="00FC6D38"/>
    <w:rsid w:val="00FC7528"/>
    <w:rsid w:val="00FD08CC"/>
    <w:rsid w:val="00FD12DC"/>
    <w:rsid w:val="00FD3496"/>
    <w:rsid w:val="00FD3A2D"/>
    <w:rsid w:val="00FD5EAC"/>
    <w:rsid w:val="00FD65AE"/>
    <w:rsid w:val="00FD6639"/>
    <w:rsid w:val="00FD70F0"/>
    <w:rsid w:val="00FD7DF7"/>
    <w:rsid w:val="00FE0520"/>
    <w:rsid w:val="00FE33E1"/>
    <w:rsid w:val="00FE3E2D"/>
    <w:rsid w:val="00FE47D1"/>
    <w:rsid w:val="00FE68EE"/>
    <w:rsid w:val="00FE6ADA"/>
    <w:rsid w:val="00FE7A67"/>
    <w:rsid w:val="00FF1A28"/>
    <w:rsid w:val="00FF2008"/>
    <w:rsid w:val="00FF2C58"/>
    <w:rsid w:val="00FF421D"/>
    <w:rsid w:val="00FF54F5"/>
    <w:rsid w:val="00FF5F6A"/>
    <w:rsid w:val="00FF79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68B2B"/>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71B"/>
    <w:pPr>
      <w:tabs>
        <w:tab w:val="left" w:pos="567"/>
      </w:tabs>
      <w:snapToGrid w:val="0"/>
    </w:pPr>
    <w:rPr>
      <w:snapToGrid w:val="0"/>
      <w:sz w:val="24"/>
      <w:szCs w:val="24"/>
      <w:lang w:val="en-GB"/>
    </w:rPr>
  </w:style>
  <w:style w:type="paragraph" w:styleId="Heading1">
    <w:name w:val="heading 1"/>
    <w:basedOn w:val="Normal"/>
    <w:next w:val="Marge"/>
    <w:link w:val="Heading1Char"/>
    <w:uiPriority w:val="9"/>
    <w:qFormat/>
    <w:rsid w:val="006C071B"/>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qFormat/>
    <w:rsid w:val="006C071B"/>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rsid w:val="006C071B"/>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rsid w:val="006C071B"/>
    <w:pPr>
      <w:keepNext/>
      <w:keepLines/>
      <w:spacing w:after="240"/>
      <w:outlineLvl w:val="3"/>
    </w:pPr>
    <w:rPr>
      <w:rFonts w:eastAsia="Times New Roman"/>
      <w:b/>
      <w:bCs/>
      <w:lang w:eastAsia="en-US"/>
    </w:rPr>
  </w:style>
  <w:style w:type="paragraph" w:styleId="Heading5">
    <w:name w:val="heading 5"/>
    <w:basedOn w:val="Normal"/>
    <w:next w:val="Marge"/>
    <w:link w:val="Heading5Char"/>
    <w:qFormat/>
    <w:rsid w:val="006C071B"/>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qFormat/>
    <w:rsid w:val="006C071B"/>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unhideWhenUsed/>
    <w:qFormat/>
    <w:rsid w:val="006C0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6C071B"/>
    <w:pPr>
      <w:spacing w:before="240" w:after="60"/>
      <w:outlineLvl w:val="8"/>
    </w:pPr>
    <w:rPr>
      <w:rFonts w:ascii="Arial" w:hAnsi="Arial" w:cs="Arial"/>
      <w:b/>
      <w:bCs/>
      <w:i/>
      <w:i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6C071B"/>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rsid w:val="006C071B"/>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link w:val="FootnoteTextChar"/>
    <w:rsid w:val="006C071B"/>
    <w:pPr>
      <w:ind w:left="567" w:hanging="567"/>
    </w:pPr>
    <w:rPr>
      <w:rFonts w:eastAsia="Times New Roman"/>
      <w:sz w:val="20"/>
      <w:szCs w:val="20"/>
      <w:lang w:eastAsia="en-US"/>
    </w:rPr>
  </w:style>
  <w:style w:type="paragraph" w:styleId="Header">
    <w:name w:val="header"/>
    <w:basedOn w:val="Normal"/>
    <w:link w:val="HeaderChar"/>
    <w:rsid w:val="006C071B"/>
    <w:pPr>
      <w:tabs>
        <w:tab w:val="center" w:pos="4153"/>
        <w:tab w:val="right" w:pos="8306"/>
      </w:tabs>
    </w:pPr>
    <w:rPr>
      <w:rFonts w:eastAsia="Times New Roman"/>
      <w:lang w:eastAsia="en-US"/>
    </w:rPr>
  </w:style>
  <w:style w:type="paragraph" w:customStyle="1" w:styleId="Par">
    <w:name w:val="Par"/>
    <w:basedOn w:val="Normal"/>
    <w:link w:val="ParChar"/>
    <w:rsid w:val="006C071B"/>
    <w:pPr>
      <w:spacing w:after="240"/>
      <w:ind w:firstLine="567"/>
      <w:jc w:val="both"/>
    </w:pPr>
    <w:rPr>
      <w:rFonts w:eastAsia="Times New Roman"/>
      <w:lang w:eastAsia="en-US"/>
    </w:rPr>
  </w:style>
  <w:style w:type="paragraph" w:customStyle="1" w:styleId="alina">
    <w:name w:val="alinéa"/>
    <w:basedOn w:val="Normal"/>
    <w:rsid w:val="006C071B"/>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997"/>
    <w:rPr>
      <w:rFonts w:ascii="Tahoma" w:hAnsi="Tahoma" w:cs="Tahoma"/>
      <w:sz w:val="16"/>
      <w:szCs w:val="16"/>
    </w:rPr>
  </w:style>
  <w:style w:type="character" w:customStyle="1" w:styleId="BalloonTextChar">
    <w:name w:val="Balloon Text Char"/>
    <w:basedOn w:val="DefaultParagraphFont"/>
    <w:link w:val="BalloonText"/>
    <w:rsid w:val="00835997"/>
    <w:rPr>
      <w:rFonts w:ascii="Tahoma" w:hAnsi="Tahoma" w:cs="Tahoma"/>
      <w:snapToGrid w:val="0"/>
      <w:sz w:val="16"/>
      <w:szCs w:val="16"/>
      <w:lang w:val="en-GB"/>
    </w:rPr>
  </w:style>
  <w:style w:type="character" w:styleId="Hyperlink">
    <w:name w:val="Hyperlink"/>
    <w:basedOn w:val="DefaultParagraphFont"/>
    <w:rsid w:val="006C071B"/>
    <w:rPr>
      <w:color w:val="0000FF" w:themeColor="hyperlink"/>
      <w:u w:val="single"/>
    </w:rPr>
  </w:style>
  <w:style w:type="character" w:styleId="CommentReference">
    <w:name w:val="annotation reference"/>
    <w:basedOn w:val="DefaultParagraphFont"/>
    <w:uiPriority w:val="99"/>
    <w:rsid w:val="006C071B"/>
    <w:rPr>
      <w:sz w:val="16"/>
      <w:szCs w:val="16"/>
    </w:rPr>
  </w:style>
  <w:style w:type="paragraph" w:styleId="CommentText">
    <w:name w:val="annotation text"/>
    <w:basedOn w:val="Normal"/>
    <w:link w:val="CommentTextChar"/>
    <w:uiPriority w:val="99"/>
    <w:rsid w:val="006C071B"/>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6C071B"/>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Heading9Char">
    <w:name w:val="Heading 9 Char"/>
    <w:basedOn w:val="DefaultParagraphFont"/>
    <w:link w:val="Heading9"/>
    <w:semiHidden/>
    <w:rsid w:val="00DC2EAE"/>
    <w:rPr>
      <w:rFonts w:ascii="Arial" w:hAnsi="Arial" w:cs="Arial"/>
      <w:b/>
      <w:bCs/>
      <w:i/>
      <w:iCs/>
      <w:snapToGrid w:val="0"/>
      <w:sz w:val="18"/>
      <w:szCs w:val="18"/>
      <w:u w:val="single"/>
      <w:lang w:val="en-GB"/>
    </w:rPr>
  </w:style>
  <w:style w:type="character" w:styleId="PageNumber">
    <w:name w:val="page number"/>
    <w:basedOn w:val="DefaultParagraphFont"/>
    <w:rsid w:val="00DC2EAE"/>
  </w:style>
  <w:style w:type="paragraph" w:customStyle="1" w:styleId="Serre">
    <w:name w:val="Serre"/>
    <w:basedOn w:val="Normal"/>
    <w:rsid w:val="006C071B"/>
    <w:pPr>
      <w:tabs>
        <w:tab w:val="clear" w:pos="567"/>
      </w:tabs>
      <w:suppressAutoHyphens/>
      <w:snapToGrid/>
      <w:jc w:val="both"/>
      <w:outlineLvl w:val="2"/>
    </w:pPr>
    <w:rPr>
      <w:rFonts w:ascii="Arial" w:eastAsia="PMingLiU" w:hAnsi="Arial"/>
      <w:snapToGrid/>
      <w:sz w:val="22"/>
      <w:szCs w:val="20"/>
      <w:lang w:eastAsia="fr-FR"/>
    </w:rPr>
  </w:style>
  <w:style w:type="paragraph" w:customStyle="1" w:styleId="COI">
    <w:name w:val="COI"/>
    <w:basedOn w:val="Marge"/>
    <w:link w:val="COIChar"/>
    <w:autoRedefine/>
    <w:rsid w:val="006C071B"/>
    <w:pPr>
      <w:autoSpaceDE w:val="0"/>
      <w:autoSpaceDN w:val="0"/>
      <w:adjustRightInd w:val="0"/>
    </w:pPr>
    <w:rPr>
      <w:rFonts w:ascii="Arial" w:eastAsia="Arial Unicode MS" w:hAnsi="Arial" w:cs="Arial"/>
      <w:color w:val="000000"/>
      <w:sz w:val="22"/>
      <w:szCs w:val="22"/>
    </w:rPr>
  </w:style>
  <w:style w:type="paragraph" w:styleId="BlockText">
    <w:name w:val="Block Text"/>
    <w:basedOn w:val="Normal"/>
    <w:rsid w:val="006C071B"/>
    <w:pPr>
      <w:tabs>
        <w:tab w:val="clear" w:pos="567"/>
      </w:tabs>
      <w:snapToGrid/>
      <w:ind w:left="360" w:right="540"/>
      <w:jc w:val="both"/>
    </w:pPr>
    <w:rPr>
      <w:rFonts w:ascii="Arial" w:eastAsia="PMingLiU" w:hAnsi="Arial"/>
      <w:i/>
      <w:iCs/>
      <w:snapToGrid/>
      <w:sz w:val="22"/>
      <w:lang w:val="en-US" w:eastAsia="en-US"/>
    </w:rPr>
  </w:style>
  <w:style w:type="paragraph" w:styleId="BodyText2">
    <w:name w:val="Body Text 2"/>
    <w:basedOn w:val="Normal"/>
    <w:link w:val="BodyText2Char"/>
    <w:rsid w:val="006C071B"/>
    <w:pPr>
      <w:tabs>
        <w:tab w:val="clear" w:pos="567"/>
      </w:tabs>
      <w:snapToGrid/>
      <w:spacing w:before="100" w:beforeAutospacing="1" w:after="100" w:afterAutospacing="1" w:line="360" w:lineRule="auto"/>
    </w:pPr>
    <w:rPr>
      <w:rFonts w:ascii="Arial" w:eastAsia="MS Mincho" w:hAnsi="Arial" w:cs="Arial"/>
      <w:snapToGrid/>
      <w:color w:val="FF0000"/>
      <w:sz w:val="22"/>
      <w:lang w:val="en-US" w:eastAsia="ja-JP"/>
    </w:rPr>
  </w:style>
  <w:style w:type="character" w:customStyle="1" w:styleId="BodyText2Char">
    <w:name w:val="Body Text 2 Char"/>
    <w:basedOn w:val="DefaultParagraphFont"/>
    <w:link w:val="BodyText2"/>
    <w:rsid w:val="00DC2EAE"/>
    <w:rPr>
      <w:rFonts w:ascii="Arial" w:eastAsia="MS Mincho" w:hAnsi="Arial" w:cs="Arial"/>
      <w:color w:val="FF0000"/>
      <w:sz w:val="22"/>
      <w:szCs w:val="24"/>
      <w:lang w:val="en-US" w:eastAsia="ja-JP"/>
    </w:rPr>
  </w:style>
  <w:style w:type="paragraph" w:styleId="BodyTextIndent">
    <w:name w:val="Body Text Indent"/>
    <w:aliases w:val="Quotation"/>
    <w:basedOn w:val="Normal"/>
    <w:link w:val="BodyTextIndentChar"/>
    <w:rsid w:val="006C071B"/>
    <w:pPr>
      <w:tabs>
        <w:tab w:val="clear" w:pos="567"/>
      </w:tabs>
      <w:snapToGrid/>
      <w:spacing w:before="120" w:after="100" w:afterAutospacing="1"/>
      <w:ind w:left="1134" w:right="1134"/>
      <w:jc w:val="both"/>
    </w:pPr>
    <w:rPr>
      <w:rFonts w:ascii="Arial" w:eastAsia="PMingLiU" w:hAnsi="Arial"/>
      <w:i/>
      <w:snapToGrid/>
      <w:sz w:val="22"/>
      <w:lang w:eastAsia="en-US"/>
    </w:rPr>
  </w:style>
  <w:style w:type="character" w:customStyle="1" w:styleId="BodyTextIndentChar">
    <w:name w:val="Body Text Indent Char"/>
    <w:aliases w:val="Quotation Char"/>
    <w:basedOn w:val="DefaultParagraphFont"/>
    <w:link w:val="BodyTextIndent"/>
    <w:rsid w:val="00DC2EAE"/>
    <w:rPr>
      <w:rFonts w:ascii="Arial" w:eastAsia="PMingLiU" w:hAnsi="Arial"/>
      <w:i/>
      <w:sz w:val="22"/>
      <w:szCs w:val="24"/>
      <w:lang w:val="en-GB" w:eastAsia="en-US"/>
    </w:rPr>
  </w:style>
  <w:style w:type="paragraph" w:customStyle="1" w:styleId="Docheading">
    <w:name w:val="Doc. heading"/>
    <w:basedOn w:val="Header"/>
    <w:rsid w:val="006C071B"/>
    <w:pPr>
      <w:spacing w:after="480"/>
      <w:jc w:val="center"/>
    </w:pPr>
    <w:rPr>
      <w:rFonts w:ascii="Arial" w:eastAsia="PMingLiU" w:hAnsi="Arial" w:cs="Arial"/>
      <w:b/>
      <w:bCs/>
      <w:caps/>
    </w:rPr>
  </w:style>
  <w:style w:type="paragraph" w:styleId="BodyTextFirstIndent2">
    <w:name w:val="Body Text First Indent 2"/>
    <w:basedOn w:val="BodyTextIndent"/>
    <w:link w:val="BodyTextFirstIndent2Char"/>
    <w:rsid w:val="00DC2EAE"/>
    <w:pPr>
      <w:tabs>
        <w:tab w:val="left" w:pos="567"/>
      </w:tabs>
      <w:snapToGrid w:val="0"/>
      <w:spacing w:after="120"/>
      <w:ind w:left="283" w:firstLine="210"/>
      <w:jc w:val="left"/>
    </w:pPr>
    <w:rPr>
      <w:snapToGrid w:val="0"/>
    </w:rPr>
  </w:style>
  <w:style w:type="character" w:customStyle="1" w:styleId="BodyTextFirstIndent2Char">
    <w:name w:val="Body Text First Indent 2 Char"/>
    <w:basedOn w:val="BodyTextIndentChar"/>
    <w:link w:val="BodyTextFirstIndent2"/>
    <w:rsid w:val="00DC2EAE"/>
    <w:rPr>
      <w:rFonts w:ascii="Arial" w:eastAsia="PMingLiU" w:hAnsi="Arial"/>
      <w:i/>
      <w:snapToGrid w:val="0"/>
      <w:sz w:val="22"/>
      <w:szCs w:val="24"/>
      <w:lang w:val="en-GB" w:eastAsia="en-US"/>
    </w:rPr>
  </w:style>
  <w:style w:type="paragraph" w:customStyle="1" w:styleId="Listnumbered">
    <w:name w:val="List numbered"/>
    <w:basedOn w:val="ListBullet2"/>
    <w:autoRedefine/>
    <w:rsid w:val="00DC2EAE"/>
    <w:pPr>
      <w:numPr>
        <w:numId w:val="23"/>
      </w:numPr>
      <w:jc w:val="both"/>
    </w:pPr>
  </w:style>
  <w:style w:type="paragraph" w:customStyle="1" w:styleId="Style1">
    <w:name w:val="Style1"/>
    <w:basedOn w:val="Listnumbered"/>
    <w:autoRedefine/>
    <w:rsid w:val="00DC2EAE"/>
  </w:style>
  <w:style w:type="character" w:customStyle="1" w:styleId="ParChar">
    <w:name w:val="Par Char"/>
    <w:link w:val="Par"/>
    <w:rsid w:val="00DC2EAE"/>
    <w:rPr>
      <w:rFonts w:eastAsia="Times New Roman"/>
      <w:snapToGrid w:val="0"/>
      <w:sz w:val="24"/>
      <w:szCs w:val="24"/>
      <w:lang w:val="en-GB" w:eastAsia="en-US"/>
    </w:rPr>
  </w:style>
  <w:style w:type="paragraph" w:styleId="ListBullet2">
    <w:name w:val="List Bullet 2"/>
    <w:basedOn w:val="Normal"/>
    <w:rsid w:val="006C071B"/>
    <w:pPr>
      <w:numPr>
        <w:numId w:val="24"/>
      </w:numPr>
      <w:tabs>
        <w:tab w:val="clear" w:pos="851"/>
        <w:tab w:val="num" w:pos="360"/>
      </w:tabs>
      <w:spacing w:after="240"/>
      <w:ind w:left="0" w:firstLine="0"/>
    </w:pPr>
    <w:rPr>
      <w:rFonts w:ascii="Arial" w:eastAsia="PMingLiU" w:hAnsi="Arial"/>
      <w:sz w:val="22"/>
      <w:lang w:eastAsia="en-US"/>
    </w:rPr>
  </w:style>
  <w:style w:type="character" w:customStyle="1" w:styleId="MargeChar">
    <w:name w:val="Marge Char"/>
    <w:link w:val="Marge"/>
    <w:rsid w:val="00DC2EAE"/>
    <w:rPr>
      <w:rFonts w:eastAsia="Times New Roman"/>
      <w:snapToGrid w:val="0"/>
      <w:sz w:val="24"/>
      <w:szCs w:val="24"/>
      <w:lang w:val="en-GB" w:eastAsia="en-US"/>
    </w:rPr>
  </w:style>
  <w:style w:type="character" w:customStyle="1" w:styleId="COIChar">
    <w:name w:val="COI Char"/>
    <w:link w:val="COI"/>
    <w:rsid w:val="00DC2EAE"/>
    <w:rPr>
      <w:rFonts w:ascii="Arial" w:eastAsia="Arial Unicode MS" w:hAnsi="Arial" w:cs="Arial"/>
      <w:snapToGrid w:val="0"/>
      <w:color w:val="000000"/>
      <w:sz w:val="22"/>
      <w:szCs w:val="22"/>
      <w:lang w:val="en-GB" w:eastAsia="en-US"/>
    </w:rPr>
  </w:style>
  <w:style w:type="character" w:customStyle="1" w:styleId="Titre9Car1">
    <w:name w:val="Titre 9 Car1"/>
    <w:semiHidden/>
    <w:rsid w:val="00DC2EAE"/>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6C071B"/>
    <w:pPr>
      <w:tabs>
        <w:tab w:val="clear" w:pos="567"/>
      </w:tabs>
      <w:suppressAutoHyphens/>
      <w:snapToGrid/>
      <w:ind w:left="720"/>
      <w:contextualSpacing/>
    </w:pPr>
    <w:rPr>
      <w:rFonts w:eastAsia="Simsun (Founder Extended)"/>
      <w:snapToGrid/>
      <w:lang w:eastAsia="ar-SA"/>
    </w:rPr>
  </w:style>
  <w:style w:type="character" w:styleId="FollowedHyperlink">
    <w:name w:val="FollowedHyperlink"/>
    <w:rsid w:val="00DC2EAE"/>
    <w:rPr>
      <w:color w:val="800080"/>
      <w:u w:val="single"/>
    </w:rPr>
  </w:style>
  <w:style w:type="paragraph" w:styleId="EndnoteText">
    <w:name w:val="endnote text"/>
    <w:basedOn w:val="Normal"/>
    <w:link w:val="EndnoteTextChar"/>
    <w:rsid w:val="006C071B"/>
    <w:rPr>
      <w:rFonts w:ascii="Arial" w:eastAsia="PMingLiU" w:hAnsi="Arial"/>
      <w:sz w:val="20"/>
      <w:szCs w:val="20"/>
      <w:lang w:eastAsia="en-US"/>
    </w:rPr>
  </w:style>
  <w:style w:type="character" w:customStyle="1" w:styleId="EndnoteTextChar">
    <w:name w:val="Endnote Text Char"/>
    <w:basedOn w:val="DefaultParagraphFont"/>
    <w:link w:val="EndnoteText"/>
    <w:rsid w:val="00DC2EAE"/>
    <w:rPr>
      <w:rFonts w:ascii="Arial" w:eastAsia="PMingLiU" w:hAnsi="Arial"/>
      <w:snapToGrid w:val="0"/>
      <w:lang w:val="en-GB" w:eastAsia="en-US"/>
    </w:rPr>
  </w:style>
  <w:style w:type="character" w:styleId="EndnoteReference">
    <w:name w:val="endnote reference"/>
    <w:rsid w:val="00DC2EAE"/>
    <w:rPr>
      <w:vertAlign w:val="superscript"/>
    </w:rPr>
  </w:style>
  <w:style w:type="character" w:customStyle="1" w:styleId="Heading3Char">
    <w:name w:val="Heading 3 Char"/>
    <w:link w:val="Heading3"/>
    <w:rsid w:val="00DC2EAE"/>
    <w:rPr>
      <w:rFonts w:eastAsia="Times New Roman"/>
      <w:b/>
      <w:bCs/>
      <w:snapToGrid w:val="0"/>
      <w:sz w:val="24"/>
      <w:szCs w:val="24"/>
      <w:lang w:val="en-GB" w:eastAsia="en-US"/>
    </w:rPr>
  </w:style>
  <w:style w:type="character" w:customStyle="1" w:styleId="FootnoteTextChar">
    <w:name w:val="Footnote Text Char"/>
    <w:link w:val="FootnoteText"/>
    <w:rsid w:val="00DC2EAE"/>
    <w:rPr>
      <w:rFonts w:eastAsia="Times New Roman"/>
      <w:snapToGrid w:val="0"/>
      <w:lang w:val="en-GB" w:eastAsia="en-US"/>
    </w:rPr>
  </w:style>
  <w:style w:type="character" w:customStyle="1" w:styleId="Heading1Char">
    <w:name w:val="Heading 1 Char"/>
    <w:link w:val="Heading1"/>
    <w:uiPriority w:val="9"/>
    <w:rsid w:val="00DC2EAE"/>
    <w:rPr>
      <w:rFonts w:eastAsia="Times New Roman"/>
      <w:b/>
      <w:bCs/>
      <w:snapToGrid w:val="0"/>
      <w:kern w:val="28"/>
      <w:sz w:val="24"/>
      <w:szCs w:val="24"/>
      <w:lang w:eastAsia="en-US"/>
    </w:rPr>
  </w:style>
  <w:style w:type="paragraph" w:customStyle="1" w:styleId="ParaCOI">
    <w:name w:val="Para COI"/>
    <w:basedOn w:val="COI"/>
    <w:link w:val="ParaCOICar"/>
    <w:qFormat/>
    <w:rsid w:val="00DC2EAE"/>
    <w:pPr>
      <w:numPr>
        <w:numId w:val="2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DC2EAE"/>
    <w:rPr>
      <w:rFonts w:ascii="Arial" w:eastAsia="Times New Roman" w:hAnsi="Arial"/>
      <w:snapToGrid w:val="0"/>
      <w:sz w:val="22"/>
      <w:szCs w:val="22"/>
      <w:lang w:val="en-GB"/>
    </w:rPr>
  </w:style>
  <w:style w:type="character" w:customStyle="1" w:styleId="Heading2Char">
    <w:name w:val="Heading 2 Char"/>
    <w:link w:val="Heading2"/>
    <w:rsid w:val="00DC2EAE"/>
    <w:rPr>
      <w:rFonts w:eastAsia="Times New Roman"/>
      <w:b/>
      <w:bCs/>
      <w:caps/>
      <w:snapToGrid w:val="0"/>
      <w:sz w:val="24"/>
      <w:szCs w:val="24"/>
      <w:lang w:val="en-GB" w:eastAsia="en-US"/>
    </w:rPr>
  </w:style>
  <w:style w:type="character" w:customStyle="1" w:styleId="Heading4Char">
    <w:name w:val="Heading 4 Char"/>
    <w:link w:val="Heading4"/>
    <w:rsid w:val="00DC2EAE"/>
    <w:rPr>
      <w:rFonts w:eastAsia="Times New Roman"/>
      <w:b/>
      <w:bCs/>
      <w:snapToGrid w:val="0"/>
      <w:sz w:val="24"/>
      <w:szCs w:val="24"/>
      <w:lang w:val="en-GB" w:eastAsia="en-US"/>
    </w:rPr>
  </w:style>
  <w:style w:type="character" w:customStyle="1" w:styleId="Heading5Char">
    <w:name w:val="Heading 5 Char"/>
    <w:link w:val="Heading5"/>
    <w:rsid w:val="00DC2EAE"/>
    <w:rPr>
      <w:rFonts w:eastAsia="Times New Roman"/>
      <w:b/>
      <w:bCs/>
      <w:snapToGrid w:val="0"/>
      <w:sz w:val="24"/>
      <w:szCs w:val="24"/>
      <w:lang w:val="en-GB" w:eastAsia="en-US"/>
    </w:rPr>
  </w:style>
  <w:style w:type="character" w:customStyle="1" w:styleId="Heading6Char">
    <w:name w:val="Heading 6 Char"/>
    <w:link w:val="Heading6"/>
    <w:rsid w:val="00DC2EAE"/>
    <w:rPr>
      <w:rFonts w:eastAsia="Times New Roman"/>
      <w:b/>
      <w:iCs/>
      <w:snapToGrid w:val="0"/>
      <w:sz w:val="24"/>
      <w:szCs w:val="22"/>
      <w:lang w:val="en-GB" w:eastAsia="en-US"/>
    </w:rPr>
  </w:style>
  <w:style w:type="character" w:customStyle="1" w:styleId="FooterChar">
    <w:name w:val="Footer Char"/>
    <w:link w:val="Footer"/>
    <w:rsid w:val="00DC2EAE"/>
    <w:rPr>
      <w:rFonts w:eastAsia="Times New Roman"/>
      <w:snapToGrid w:val="0"/>
      <w:sz w:val="24"/>
      <w:szCs w:val="24"/>
      <w:lang w:eastAsia="en-US"/>
    </w:rPr>
  </w:style>
  <w:style w:type="paragraph" w:customStyle="1" w:styleId="decis">
    <w:name w:val="decis"/>
    <w:basedOn w:val="BodyText"/>
    <w:rsid w:val="00DC2EAE"/>
    <w:pPr>
      <w:numPr>
        <w:numId w:val="27"/>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6C071B"/>
    <w:pPr>
      <w:spacing w:after="120"/>
    </w:pPr>
    <w:rPr>
      <w:rFonts w:ascii="Arial" w:eastAsia="PMingLiU" w:hAnsi="Arial"/>
      <w:sz w:val="22"/>
      <w:lang w:eastAsia="en-US"/>
    </w:rPr>
  </w:style>
  <w:style w:type="character" w:customStyle="1" w:styleId="BodyTextChar">
    <w:name w:val="Body Text Char"/>
    <w:basedOn w:val="DefaultParagraphFont"/>
    <w:link w:val="BodyText"/>
    <w:rsid w:val="00DC2EAE"/>
    <w:rPr>
      <w:rFonts w:ascii="Arial" w:eastAsia="PMingLiU" w:hAnsi="Arial"/>
      <w:snapToGrid w:val="0"/>
      <w:sz w:val="22"/>
      <w:szCs w:val="24"/>
      <w:lang w:val="en-GB" w:eastAsia="en-US"/>
    </w:rPr>
  </w:style>
  <w:style w:type="paragraph" w:styleId="Revision">
    <w:name w:val="Revision"/>
    <w:hidden/>
    <w:uiPriority w:val="99"/>
    <w:semiHidden/>
    <w:rsid w:val="00DC2EAE"/>
    <w:rPr>
      <w:rFonts w:ascii="Arial" w:eastAsia="PMingLiU" w:hAnsi="Arial"/>
      <w:snapToGrid w:val="0"/>
      <w:sz w:val="22"/>
      <w:szCs w:val="24"/>
      <w:lang w:val="en-GB" w:eastAsia="en-US"/>
    </w:rPr>
  </w:style>
  <w:style w:type="character" w:customStyle="1" w:styleId="UnresolvedMention2">
    <w:name w:val="Unresolved Mention2"/>
    <w:basedOn w:val="DefaultParagraphFont"/>
    <w:uiPriority w:val="99"/>
    <w:semiHidden/>
    <w:unhideWhenUsed/>
    <w:rsid w:val="00B84320"/>
    <w:rPr>
      <w:color w:val="605E5C"/>
      <w:shd w:val="clear" w:color="auto" w:fill="E1DFDD"/>
    </w:rPr>
  </w:style>
  <w:style w:type="character" w:styleId="UnresolvedMention">
    <w:name w:val="Unresolved Mention"/>
    <w:basedOn w:val="DefaultParagraphFont"/>
    <w:uiPriority w:val="99"/>
    <w:semiHidden/>
    <w:unhideWhenUsed/>
    <w:rsid w:val="0004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2501566">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5071447">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393427644">
      <w:bodyDiv w:val="1"/>
      <w:marLeft w:val="0"/>
      <w:marRight w:val="0"/>
      <w:marTop w:val="0"/>
      <w:marBottom w:val="0"/>
      <w:divBdr>
        <w:top w:val="none" w:sz="0" w:space="0" w:color="auto"/>
        <w:left w:val="none" w:sz="0" w:space="0" w:color="auto"/>
        <w:bottom w:val="none" w:sz="0" w:space="0" w:color="auto"/>
        <w:right w:val="none" w:sz="0" w:space="0" w:color="auto"/>
      </w:divBdr>
    </w:div>
    <w:div w:id="399210852">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1623716">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32330723">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779399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80085541">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39874388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6934209">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7319481">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6905825">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361344">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182582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45916410">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8138-EE6E-4F4A-8DAD-F04BC06D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4722</Words>
  <Characters>22663</Characters>
  <Application>Microsoft Office Word</Application>
  <DocSecurity>0</DocSecurity>
  <Lines>188</Lines>
  <Paragraphs>54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Lain, Ruben</cp:lastModifiedBy>
  <cp:revision>11</cp:revision>
  <cp:lastPrinted>2022-05-23T16:06:00Z</cp:lastPrinted>
  <dcterms:created xsi:type="dcterms:W3CDTF">2022-06-10T09:26:00Z</dcterms:created>
  <dcterms:modified xsi:type="dcterms:W3CDTF">2022-06-10T12:49:00Z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TranslatedWith">
    <vt:lpwstr>Mercury</vt:lpwstr>
  </property>
  <property fmtid="{D5CDD505-2E9C-101B-9397-08002B2CF9AE}" pid="6" name="GeneratedBy">
    <vt:lpwstr>jp_ramos-gutierrez</vt:lpwstr>
  </property>
  <property fmtid="{D5CDD505-2E9C-101B-9397-08002B2CF9AE}" pid="7" name="GeneratedDate">
    <vt:lpwstr>06/10/2022 08:24:53</vt:lpwstr>
  </property>
  <property fmtid="{D5CDD505-2E9C-101B-9397-08002B2CF9AE}" pid="8" name="OriginalDocID">
    <vt:lpwstr>b32da8dc-b7b1-47e2-b90a-8faf06e23c68</vt:lpwstr>
  </property>
</Properties>
</file>