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597E" w14:textId="77777777" w:rsidR="009C3BC7" w:rsidRDefault="009C3BC7" w:rsidP="009C3BC7">
      <w:pPr>
        <w:jc w:val="center"/>
        <w:rPr>
          <w:b/>
          <w:bCs/>
          <w:caps/>
        </w:rPr>
      </w:pPr>
      <w:r w:rsidRPr="009C3BC7">
        <w:rPr>
          <w:b/>
          <w:bCs/>
          <w:caps/>
        </w:rPr>
        <w:t xml:space="preserve">Report by the DBCP </w:t>
      </w:r>
      <w:r w:rsidR="00874A21">
        <w:rPr>
          <w:b/>
          <w:bCs/>
          <w:caps/>
        </w:rPr>
        <w:t xml:space="preserve">IBPIO </w:t>
      </w:r>
      <w:r w:rsidRPr="009C3BC7">
        <w:rPr>
          <w:b/>
          <w:bCs/>
          <w:caps/>
        </w:rPr>
        <w:t xml:space="preserve">Action Group to the </w:t>
      </w:r>
    </w:p>
    <w:p w14:paraId="73E0E706" w14:textId="171DF022" w:rsidR="009907DA" w:rsidRDefault="00270AD0" w:rsidP="008B4979">
      <w:pPr>
        <w:jc w:val="center"/>
        <w:rPr>
          <w:b/>
          <w:bCs/>
          <w:caps/>
        </w:rPr>
      </w:pPr>
      <w:r>
        <w:rPr>
          <w:b/>
          <w:bCs/>
          <w:caps/>
        </w:rPr>
        <w:t>Thirt</w:t>
      </w:r>
      <w:r w:rsidR="00AF2132">
        <w:rPr>
          <w:b/>
          <w:bCs/>
          <w:caps/>
        </w:rPr>
        <w:t>y-</w:t>
      </w:r>
      <w:r w:rsidR="00582F84">
        <w:rPr>
          <w:b/>
          <w:bCs/>
          <w:caps/>
        </w:rPr>
        <w:t>Seventh</w:t>
      </w:r>
      <w:r>
        <w:rPr>
          <w:b/>
          <w:bCs/>
          <w:caps/>
        </w:rPr>
        <w:t xml:space="preserve"> </w:t>
      </w:r>
      <w:r w:rsidR="009907DA">
        <w:rPr>
          <w:b/>
          <w:bCs/>
          <w:caps/>
        </w:rPr>
        <w:t>session of the DBCP</w:t>
      </w:r>
    </w:p>
    <w:p w14:paraId="160BD07C" w14:textId="4DAE684C" w:rsidR="00320A0D" w:rsidRPr="009907DA" w:rsidRDefault="009907DA" w:rsidP="0004535C">
      <w:pPr>
        <w:jc w:val="center"/>
        <w:rPr>
          <w:bCs/>
          <w:i/>
        </w:rPr>
      </w:pPr>
      <w:r w:rsidRPr="009907DA">
        <w:rPr>
          <w:bCs/>
          <w:i/>
        </w:rPr>
        <w:t>(</w:t>
      </w:r>
      <w:r w:rsidR="00582F84">
        <w:rPr>
          <w:bCs/>
          <w:i/>
        </w:rPr>
        <w:t>Virtual Session</w:t>
      </w:r>
      <w:r w:rsidR="0004535C">
        <w:rPr>
          <w:bCs/>
          <w:i/>
        </w:rPr>
        <w:t xml:space="preserve">, </w:t>
      </w:r>
      <w:r w:rsidR="00582F84">
        <w:rPr>
          <w:bCs/>
          <w:i/>
        </w:rPr>
        <w:t>08-11</w:t>
      </w:r>
      <w:r w:rsidR="0004535C">
        <w:rPr>
          <w:bCs/>
          <w:i/>
        </w:rPr>
        <w:t xml:space="preserve"> </w:t>
      </w:r>
      <w:r w:rsidR="00582F84">
        <w:rPr>
          <w:bCs/>
          <w:i/>
        </w:rPr>
        <w:t>Nov</w:t>
      </w:r>
      <w:r w:rsidR="0004535C">
        <w:rPr>
          <w:bCs/>
          <w:i/>
        </w:rPr>
        <w:t xml:space="preserve"> 20</w:t>
      </w:r>
      <w:r w:rsidR="00582F84">
        <w:rPr>
          <w:bCs/>
          <w:i/>
        </w:rPr>
        <w:t>21</w:t>
      </w:r>
      <w:r w:rsidRPr="009907DA">
        <w:rPr>
          <w:bCs/>
          <w:i/>
        </w:rPr>
        <w:t>)</w:t>
      </w:r>
    </w:p>
    <w:p w14:paraId="5E49EFE6" w14:textId="77777777" w:rsidR="005B2209" w:rsidRDefault="005B2209"/>
    <w:p w14:paraId="55853600" w14:textId="77777777" w:rsidR="005B2209" w:rsidRDefault="005B2209"/>
    <w:p w14:paraId="727589F8" w14:textId="77777777" w:rsidR="009C3BC7" w:rsidRPr="009C3BC7" w:rsidRDefault="009C3BC7">
      <w:pPr>
        <w:rPr>
          <w:b/>
          <w:bCs/>
        </w:rPr>
      </w:pPr>
      <w:r w:rsidRPr="009C3BC7">
        <w:rPr>
          <w:b/>
          <w:bCs/>
        </w:rPr>
        <w:t>1) Summary</w:t>
      </w:r>
    </w:p>
    <w:p w14:paraId="223AE57C" w14:textId="77777777" w:rsidR="009C3BC7" w:rsidRDefault="009C3B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2"/>
        <w:gridCol w:w="6079"/>
      </w:tblGrid>
      <w:tr w:rsidR="00ED01FF" w:rsidRPr="003A2867" w14:paraId="13EB0A69" w14:textId="77777777" w:rsidTr="00ED01FF">
        <w:tc>
          <w:tcPr>
            <w:tcW w:w="3542" w:type="dxa"/>
            <w:shd w:val="clear" w:color="auto" w:fill="D9D9D9"/>
          </w:tcPr>
          <w:p w14:paraId="48827939" w14:textId="77777777" w:rsidR="00ED01FF" w:rsidRPr="00887CA1" w:rsidRDefault="00ED01FF" w:rsidP="00ED01FF">
            <w:pPr>
              <w:rPr>
                <w:b/>
                <w:bCs/>
              </w:rPr>
            </w:pPr>
            <w:r w:rsidRPr="00887CA1">
              <w:rPr>
                <w:b/>
                <w:bCs/>
              </w:rPr>
              <w:t>Name of Action Group</w:t>
            </w:r>
          </w:p>
          <w:p w14:paraId="50715BDE" w14:textId="77777777" w:rsidR="00ED01FF" w:rsidRPr="00887CA1" w:rsidRDefault="00ED01FF" w:rsidP="00ED01FF">
            <w:pPr>
              <w:rPr>
                <w:b/>
                <w:bCs/>
              </w:rPr>
            </w:pPr>
          </w:p>
        </w:tc>
        <w:tc>
          <w:tcPr>
            <w:tcW w:w="6079" w:type="dxa"/>
            <w:shd w:val="clear" w:color="auto" w:fill="D9D9D9"/>
          </w:tcPr>
          <w:p w14:paraId="27DE3D86" w14:textId="77777777" w:rsidR="00ED01FF" w:rsidRDefault="00ED01FF" w:rsidP="00ED01FF">
            <w:r>
              <w:rPr>
                <w:rFonts w:cs="Arial"/>
                <w:b/>
              </w:rPr>
              <w:t>International Buoy Programme for the Indian Ocean (IBPIO)</w:t>
            </w:r>
          </w:p>
        </w:tc>
      </w:tr>
      <w:tr w:rsidR="00ED01FF" w:rsidRPr="003A2867" w14:paraId="1CE5CBB5" w14:textId="77777777" w:rsidTr="00ED01FF">
        <w:tc>
          <w:tcPr>
            <w:tcW w:w="3542" w:type="dxa"/>
            <w:shd w:val="clear" w:color="auto" w:fill="auto"/>
          </w:tcPr>
          <w:p w14:paraId="3AFB119F" w14:textId="77777777" w:rsidR="00ED01FF" w:rsidRPr="00887CA1" w:rsidRDefault="00ED01FF" w:rsidP="00ED01FF">
            <w:pPr>
              <w:rPr>
                <w:b/>
                <w:bCs/>
              </w:rPr>
            </w:pPr>
            <w:r w:rsidRPr="00887CA1">
              <w:rPr>
                <w:b/>
                <w:bCs/>
              </w:rPr>
              <w:t>Date of report</w:t>
            </w:r>
          </w:p>
          <w:p w14:paraId="4CDFD26F" w14:textId="77777777" w:rsidR="00ED01FF" w:rsidRPr="00887CA1" w:rsidRDefault="00ED01FF" w:rsidP="00ED01FF">
            <w:pPr>
              <w:rPr>
                <w:b/>
                <w:bCs/>
              </w:rPr>
            </w:pPr>
          </w:p>
        </w:tc>
        <w:tc>
          <w:tcPr>
            <w:tcW w:w="6079" w:type="dxa"/>
            <w:shd w:val="clear" w:color="auto" w:fill="auto"/>
          </w:tcPr>
          <w:p w14:paraId="4198C5B7" w14:textId="2D161EB1" w:rsidR="00ED01FF" w:rsidRPr="003A2867" w:rsidRDefault="00582F84" w:rsidP="00ED01FF">
            <w:r>
              <w:t>25</w:t>
            </w:r>
            <w:r w:rsidR="00ED01FF">
              <w:t xml:space="preserve"> </w:t>
            </w:r>
            <w:r>
              <w:t>October</w:t>
            </w:r>
            <w:r w:rsidR="00ED01FF">
              <w:t xml:space="preserve"> 20</w:t>
            </w:r>
            <w:r>
              <w:t>21</w:t>
            </w:r>
          </w:p>
        </w:tc>
      </w:tr>
      <w:tr w:rsidR="00ED01FF" w:rsidRPr="003A2867" w14:paraId="7EC251EB" w14:textId="77777777" w:rsidTr="00ED01FF">
        <w:tc>
          <w:tcPr>
            <w:tcW w:w="3542" w:type="dxa"/>
            <w:shd w:val="clear" w:color="auto" w:fill="auto"/>
          </w:tcPr>
          <w:p w14:paraId="36C4AA82" w14:textId="77777777" w:rsidR="00ED01FF" w:rsidRPr="00887CA1" w:rsidRDefault="00ED01FF" w:rsidP="00ED01FF">
            <w:pPr>
              <w:rPr>
                <w:b/>
                <w:bCs/>
              </w:rPr>
            </w:pPr>
            <w:r w:rsidRPr="00887CA1">
              <w:rPr>
                <w:b/>
                <w:bCs/>
              </w:rPr>
              <w:t>Overview and main requirements addressed</w:t>
            </w:r>
          </w:p>
          <w:p w14:paraId="31CE0934" w14:textId="77777777" w:rsidR="00ED01FF" w:rsidRPr="00887CA1" w:rsidRDefault="00ED01FF" w:rsidP="00ED01FF">
            <w:pPr>
              <w:rPr>
                <w:b/>
                <w:bCs/>
              </w:rPr>
            </w:pPr>
          </w:p>
        </w:tc>
        <w:tc>
          <w:tcPr>
            <w:tcW w:w="6079" w:type="dxa"/>
            <w:shd w:val="clear" w:color="auto" w:fill="auto"/>
          </w:tcPr>
          <w:p w14:paraId="4843F0C6" w14:textId="77777777" w:rsidR="00B8512C" w:rsidRDefault="00ED01FF" w:rsidP="00ED01FF">
            <w:pPr>
              <w:jc w:val="both"/>
            </w:pPr>
            <w:r>
              <w:t xml:space="preserve">The International Buoy Programme for the Indian Ocean (IBPIO) was formally established at a meeting in La Reunion in 1996. </w:t>
            </w:r>
          </w:p>
          <w:p w14:paraId="7178B072" w14:textId="77777777" w:rsidR="00B8512C" w:rsidRDefault="00ED01FF" w:rsidP="00ED01FF">
            <w:pPr>
              <w:jc w:val="both"/>
            </w:pPr>
            <w:r>
              <w:t xml:space="preserve">The primary objective of the IBPIO is to establish and maintain a network of platforms in the Indian Ocean to provide meteorological and oceanographic data for both real time and research purposes. </w:t>
            </w:r>
          </w:p>
          <w:p w14:paraId="3E16016C" w14:textId="77777777" w:rsidR="00B8512C" w:rsidRDefault="00ED01FF" w:rsidP="00ED01FF">
            <w:pPr>
              <w:jc w:val="both"/>
            </w:pPr>
            <w:r>
              <w:t xml:space="preserve">More specifically, the IBPIO supports the World Weather Watch Programme (WWW); the Global Climate Observing System (GCOS); the World Climate Research Programme (WCRP); the Global Ocean Observing System (GOOS); tropical cyclone forecast and monitoring; as well as the research activities of the participating institutions. </w:t>
            </w:r>
          </w:p>
          <w:p w14:paraId="6D415763" w14:textId="77777777" w:rsidR="00ED01FF" w:rsidRDefault="00ED01FF" w:rsidP="00ED01FF">
            <w:pPr>
              <w:jc w:val="both"/>
            </w:pPr>
            <w:r>
              <w:t>The programme is self-sustaining, supported by voluntary contributions from the participants in the form of equipment and services (such as communications, deployment, storage, archiving, co-ordination...).</w:t>
            </w:r>
          </w:p>
        </w:tc>
      </w:tr>
      <w:tr w:rsidR="00ED01FF" w:rsidRPr="003A2867" w14:paraId="445E1919" w14:textId="77777777" w:rsidTr="00ED01FF">
        <w:tc>
          <w:tcPr>
            <w:tcW w:w="3542" w:type="dxa"/>
            <w:shd w:val="clear" w:color="auto" w:fill="auto"/>
          </w:tcPr>
          <w:p w14:paraId="7FCDA65E" w14:textId="77777777" w:rsidR="00ED01FF" w:rsidRPr="00887CA1" w:rsidRDefault="00ED01FF" w:rsidP="00ED01FF">
            <w:pPr>
              <w:rPr>
                <w:b/>
                <w:bCs/>
              </w:rPr>
            </w:pPr>
            <w:r w:rsidRPr="00887CA1">
              <w:rPr>
                <w:b/>
                <w:bCs/>
              </w:rPr>
              <w:t>Area of interest</w:t>
            </w:r>
          </w:p>
          <w:p w14:paraId="0F746A0C" w14:textId="77777777" w:rsidR="00ED01FF" w:rsidRPr="00887CA1" w:rsidRDefault="00ED01FF" w:rsidP="00ED01FF">
            <w:pPr>
              <w:rPr>
                <w:b/>
                <w:bCs/>
              </w:rPr>
            </w:pPr>
          </w:p>
        </w:tc>
        <w:tc>
          <w:tcPr>
            <w:tcW w:w="6079" w:type="dxa"/>
            <w:shd w:val="clear" w:color="auto" w:fill="auto"/>
          </w:tcPr>
          <w:p w14:paraId="0015189E" w14:textId="77777777" w:rsidR="00ED01FF" w:rsidRDefault="00ED01FF" w:rsidP="00ED01FF">
            <w:r>
              <w:t>Indian Ocean North of 55°S and between 25°E and 120°E (130°E in the North of Australia)</w:t>
            </w:r>
          </w:p>
        </w:tc>
      </w:tr>
      <w:tr w:rsidR="00ED01FF" w:rsidRPr="003A2867" w14:paraId="3C714A01" w14:textId="77777777" w:rsidTr="00ED01FF">
        <w:tc>
          <w:tcPr>
            <w:tcW w:w="3542" w:type="dxa"/>
            <w:shd w:val="clear" w:color="auto" w:fill="auto"/>
          </w:tcPr>
          <w:p w14:paraId="68F5BAA8" w14:textId="77777777" w:rsidR="00ED01FF" w:rsidRPr="00887CA1" w:rsidRDefault="00ED01FF" w:rsidP="00ED01FF">
            <w:pPr>
              <w:rPr>
                <w:b/>
                <w:bCs/>
              </w:rPr>
            </w:pPr>
            <w:r w:rsidRPr="00887CA1">
              <w:rPr>
                <w:b/>
                <w:bCs/>
              </w:rPr>
              <w:t>Type of platform and variables measured</w:t>
            </w:r>
          </w:p>
          <w:p w14:paraId="3606C00F" w14:textId="77777777" w:rsidR="00ED01FF" w:rsidRPr="00887CA1" w:rsidRDefault="00ED01FF" w:rsidP="00ED01FF">
            <w:pPr>
              <w:rPr>
                <w:b/>
                <w:bCs/>
              </w:rPr>
            </w:pPr>
          </w:p>
        </w:tc>
        <w:tc>
          <w:tcPr>
            <w:tcW w:w="6079" w:type="dxa"/>
            <w:shd w:val="clear" w:color="auto" w:fill="auto"/>
          </w:tcPr>
          <w:p w14:paraId="3C02D10C" w14:textId="77777777" w:rsidR="00ED01FF" w:rsidRDefault="00ED01FF" w:rsidP="00ED01FF">
            <w:pPr>
              <w:jc w:val="both"/>
            </w:pPr>
            <w:r>
              <w:t>Drifting buoys: Air pressure, SST</w:t>
            </w:r>
          </w:p>
          <w:p w14:paraId="531A8BC8" w14:textId="77777777" w:rsidR="00ED01FF" w:rsidRPr="003A2867" w:rsidRDefault="00ED01FF" w:rsidP="00ED01FF">
            <w:pPr>
              <w:jc w:val="both"/>
            </w:pPr>
            <w:r>
              <w:t>Moorings: air pressure, wind, air temperature, SST, waves, relative humidity, radiation, rainfall, SSS, subsurface temperature and salinity, current…</w:t>
            </w:r>
          </w:p>
        </w:tc>
      </w:tr>
      <w:tr w:rsidR="00ED01FF" w:rsidRPr="003A2867" w14:paraId="512DCF7B" w14:textId="77777777" w:rsidTr="00ED01FF">
        <w:tc>
          <w:tcPr>
            <w:tcW w:w="3542" w:type="dxa"/>
            <w:shd w:val="clear" w:color="auto" w:fill="auto"/>
          </w:tcPr>
          <w:p w14:paraId="6130D3BD" w14:textId="77777777" w:rsidR="00ED01FF" w:rsidRPr="00887CA1" w:rsidRDefault="00ED01FF" w:rsidP="00ED01FF">
            <w:pPr>
              <w:rPr>
                <w:b/>
                <w:bCs/>
              </w:rPr>
            </w:pPr>
            <w:r w:rsidRPr="00887CA1">
              <w:rPr>
                <w:b/>
                <w:bCs/>
              </w:rPr>
              <w:t>Targeted horizontal resolution</w:t>
            </w:r>
          </w:p>
          <w:p w14:paraId="2937EF86" w14:textId="77777777" w:rsidR="00ED01FF" w:rsidRPr="00887CA1" w:rsidRDefault="00ED01FF" w:rsidP="00ED01FF">
            <w:pPr>
              <w:rPr>
                <w:b/>
                <w:bCs/>
              </w:rPr>
            </w:pPr>
          </w:p>
        </w:tc>
        <w:tc>
          <w:tcPr>
            <w:tcW w:w="6079" w:type="dxa"/>
            <w:shd w:val="clear" w:color="auto" w:fill="auto"/>
          </w:tcPr>
          <w:p w14:paraId="61ECB6CD" w14:textId="77777777" w:rsidR="00ED01FF" w:rsidRPr="003A2867" w:rsidRDefault="00ED01FF" w:rsidP="00ED01FF">
            <w:r>
              <w:rPr>
                <w:rFonts w:cs="Arial"/>
                <w:lang w:val="de-DE"/>
              </w:rPr>
              <w:t>5</w:t>
            </w:r>
            <w:r>
              <w:rPr>
                <w:rFonts w:cs="Arial" w:hint="eastAsia"/>
                <w:lang w:val="de-DE"/>
              </w:rPr>
              <w:t>0</w:t>
            </w:r>
            <w:r>
              <w:rPr>
                <w:rFonts w:cs="Arial"/>
                <w:lang w:val="de-DE"/>
              </w:rPr>
              <w:t>0 km x 5</w:t>
            </w:r>
            <w:r>
              <w:rPr>
                <w:rFonts w:cs="Arial" w:hint="eastAsia"/>
                <w:lang w:val="de-DE"/>
              </w:rPr>
              <w:t>0</w:t>
            </w:r>
            <w:r>
              <w:rPr>
                <w:rFonts w:cs="Arial"/>
                <w:lang w:val="de-DE"/>
              </w:rPr>
              <w:t>0 km</w:t>
            </w:r>
          </w:p>
        </w:tc>
      </w:tr>
      <w:tr w:rsidR="00582F84" w:rsidRPr="003A2867" w14:paraId="5EAFA825" w14:textId="77777777" w:rsidTr="00ED01FF">
        <w:tc>
          <w:tcPr>
            <w:tcW w:w="3542" w:type="dxa"/>
            <w:shd w:val="clear" w:color="auto" w:fill="auto"/>
          </w:tcPr>
          <w:p w14:paraId="657D88EF" w14:textId="77777777" w:rsidR="00582F84" w:rsidRPr="00887CA1" w:rsidRDefault="00582F84" w:rsidP="00582F84">
            <w:pPr>
              <w:rPr>
                <w:b/>
                <w:bCs/>
              </w:rPr>
            </w:pPr>
            <w:r w:rsidRPr="00887CA1">
              <w:rPr>
                <w:b/>
                <w:bCs/>
              </w:rPr>
              <w:t>Chairperson/Managers</w:t>
            </w:r>
          </w:p>
          <w:p w14:paraId="1BFB1E34" w14:textId="77777777" w:rsidR="00582F84" w:rsidRPr="00887CA1" w:rsidRDefault="00582F84" w:rsidP="00582F84">
            <w:pPr>
              <w:rPr>
                <w:b/>
                <w:bCs/>
              </w:rPr>
            </w:pPr>
          </w:p>
        </w:tc>
        <w:tc>
          <w:tcPr>
            <w:tcW w:w="6079" w:type="dxa"/>
            <w:shd w:val="clear" w:color="auto" w:fill="auto"/>
          </w:tcPr>
          <w:p w14:paraId="33ADE17B" w14:textId="77777777" w:rsidR="00582F84" w:rsidRDefault="00582F84" w:rsidP="00582F84">
            <w:r>
              <w:t xml:space="preserve">Mr Shaun </w:t>
            </w:r>
            <w:proofErr w:type="spellStart"/>
            <w:r>
              <w:t>Dolk</w:t>
            </w:r>
            <w:proofErr w:type="spellEnd"/>
            <w:r>
              <w:rPr>
                <w:rFonts w:hint="eastAsia"/>
              </w:rPr>
              <w:t xml:space="preserve">, </w:t>
            </w:r>
            <w:r>
              <w:t>NOAA/AOML</w:t>
            </w:r>
            <w:r>
              <w:rPr>
                <w:rFonts w:hint="eastAsia"/>
              </w:rPr>
              <w:t xml:space="preserve">, </w:t>
            </w:r>
            <w:r>
              <w:t>USA – Chair</w:t>
            </w:r>
          </w:p>
          <w:p w14:paraId="3FEF6983" w14:textId="30AFEB39" w:rsidR="00582F84" w:rsidRDefault="00582F84" w:rsidP="00582F84">
            <w:r>
              <w:t>Ms Tammy Morris SAWS, South Africa – Vice chair</w:t>
            </w:r>
          </w:p>
        </w:tc>
      </w:tr>
      <w:tr w:rsidR="00582F84" w:rsidRPr="003A2867" w14:paraId="56B93182" w14:textId="77777777" w:rsidTr="00ED01FF">
        <w:tc>
          <w:tcPr>
            <w:tcW w:w="3542" w:type="dxa"/>
            <w:shd w:val="clear" w:color="auto" w:fill="auto"/>
          </w:tcPr>
          <w:p w14:paraId="13D28051" w14:textId="77777777" w:rsidR="00582F84" w:rsidRPr="00887CA1" w:rsidRDefault="00582F84" w:rsidP="00582F84">
            <w:pPr>
              <w:rPr>
                <w:b/>
                <w:bCs/>
              </w:rPr>
            </w:pPr>
            <w:r w:rsidRPr="00887CA1">
              <w:rPr>
                <w:b/>
                <w:bCs/>
              </w:rPr>
              <w:t>Coordinator</w:t>
            </w:r>
          </w:p>
          <w:p w14:paraId="0D9153FC" w14:textId="77777777" w:rsidR="00582F84" w:rsidRPr="00887CA1" w:rsidRDefault="00582F84" w:rsidP="00582F84">
            <w:pPr>
              <w:rPr>
                <w:b/>
                <w:bCs/>
              </w:rPr>
            </w:pPr>
          </w:p>
        </w:tc>
        <w:tc>
          <w:tcPr>
            <w:tcW w:w="6079" w:type="dxa"/>
            <w:shd w:val="clear" w:color="auto" w:fill="auto"/>
          </w:tcPr>
          <w:p w14:paraId="1B4F92A3" w14:textId="4A44D619" w:rsidR="00582F84" w:rsidRDefault="00582F84" w:rsidP="00582F84">
            <w:r>
              <w:t>No Coordinator</w:t>
            </w:r>
          </w:p>
        </w:tc>
      </w:tr>
      <w:tr w:rsidR="00582F84" w:rsidRPr="003A2867" w14:paraId="0F79EEC9" w14:textId="77777777" w:rsidTr="00ED01FF">
        <w:tc>
          <w:tcPr>
            <w:tcW w:w="3542" w:type="dxa"/>
            <w:shd w:val="clear" w:color="auto" w:fill="auto"/>
          </w:tcPr>
          <w:p w14:paraId="19AD2E35" w14:textId="77777777" w:rsidR="00582F84" w:rsidRPr="00887CA1" w:rsidRDefault="00582F84" w:rsidP="00582F84">
            <w:pPr>
              <w:rPr>
                <w:b/>
                <w:bCs/>
              </w:rPr>
            </w:pPr>
            <w:r w:rsidRPr="00887CA1">
              <w:rPr>
                <w:b/>
                <w:bCs/>
              </w:rPr>
              <w:t>Participants</w:t>
            </w:r>
          </w:p>
          <w:p w14:paraId="23D262E6" w14:textId="77777777" w:rsidR="00582F84" w:rsidRPr="00887CA1" w:rsidRDefault="00582F84" w:rsidP="00582F84">
            <w:pPr>
              <w:rPr>
                <w:b/>
                <w:bCs/>
              </w:rPr>
            </w:pPr>
          </w:p>
        </w:tc>
        <w:tc>
          <w:tcPr>
            <w:tcW w:w="6079" w:type="dxa"/>
            <w:shd w:val="clear" w:color="auto" w:fill="auto"/>
          </w:tcPr>
          <w:p w14:paraId="5928DB82" w14:textId="77777777" w:rsidR="00582F84" w:rsidRDefault="00582F84" w:rsidP="00582F84">
            <w:r>
              <w:rPr>
                <w:lang w:val="en-US"/>
              </w:rPr>
              <w:t>Australia (ABOM), France (</w:t>
            </w:r>
            <w:proofErr w:type="spellStart"/>
            <w:r>
              <w:rPr>
                <w:lang w:val="en-US"/>
              </w:rPr>
              <w:t>Météo</w:t>
            </w:r>
            <w:proofErr w:type="spellEnd"/>
            <w:r>
              <w:rPr>
                <w:lang w:val="en-US"/>
              </w:rPr>
              <w:t xml:space="preserve">-France), India (NIO, NIOT, INCOIS), Kenya (KMD), Mozambique (EMU), South Africa (SAWS), TIP (Tropical Moored Buoy Implementation Panel), USA (GDP, </w:t>
            </w:r>
            <w:proofErr w:type="spellStart"/>
            <w:r>
              <w:rPr>
                <w:lang w:val="en-US"/>
              </w:rPr>
              <w:t>Navoceano</w:t>
            </w:r>
            <w:proofErr w:type="spellEnd"/>
            <w:r>
              <w:rPr>
                <w:lang w:val="en-US"/>
              </w:rPr>
              <w:t>).</w:t>
            </w:r>
          </w:p>
        </w:tc>
      </w:tr>
      <w:tr w:rsidR="00582F84" w:rsidRPr="003A2867" w14:paraId="017A33BD" w14:textId="77777777" w:rsidTr="00ED01FF">
        <w:tc>
          <w:tcPr>
            <w:tcW w:w="3542" w:type="dxa"/>
            <w:shd w:val="clear" w:color="auto" w:fill="auto"/>
          </w:tcPr>
          <w:p w14:paraId="53CA3F5A" w14:textId="77777777" w:rsidR="00582F84" w:rsidRPr="00887CA1" w:rsidRDefault="00582F84" w:rsidP="00582F84">
            <w:pPr>
              <w:rPr>
                <w:b/>
                <w:bCs/>
              </w:rPr>
            </w:pPr>
            <w:r w:rsidRPr="00887CA1">
              <w:rPr>
                <w:b/>
                <w:bCs/>
              </w:rPr>
              <w:t>Data centre(s)</w:t>
            </w:r>
          </w:p>
          <w:p w14:paraId="10ED5197" w14:textId="77777777" w:rsidR="00582F84" w:rsidRPr="00887CA1" w:rsidRDefault="00582F84" w:rsidP="00582F84">
            <w:pPr>
              <w:rPr>
                <w:b/>
                <w:bCs/>
              </w:rPr>
            </w:pPr>
          </w:p>
        </w:tc>
        <w:tc>
          <w:tcPr>
            <w:tcW w:w="6079" w:type="dxa"/>
            <w:shd w:val="clear" w:color="auto" w:fill="auto"/>
          </w:tcPr>
          <w:p w14:paraId="7B5FC4ED" w14:textId="77777777" w:rsidR="00582F84" w:rsidRDefault="00582F84" w:rsidP="00582F84">
            <w:r w:rsidRPr="00BC7BA6">
              <w:rPr>
                <w:lang w:val="en-US"/>
              </w:rPr>
              <w:t>CORIOLIS as French trial GDAC for drifting buoys</w:t>
            </w:r>
          </w:p>
          <w:p w14:paraId="2412A558" w14:textId="77777777" w:rsidR="00582F84" w:rsidRDefault="00582F84" w:rsidP="00582F84">
            <w:r>
              <w:t xml:space="preserve">DFO/OS </w:t>
            </w:r>
            <w:r w:rsidRPr="00BC7BA6">
              <w:rPr>
                <w:lang w:val="en-US"/>
              </w:rPr>
              <w:t xml:space="preserve">as </w:t>
            </w:r>
            <w:r>
              <w:rPr>
                <w:lang w:val="en-US"/>
              </w:rPr>
              <w:t>Canadian</w:t>
            </w:r>
            <w:r w:rsidRPr="00BC7BA6">
              <w:rPr>
                <w:lang w:val="en-US"/>
              </w:rPr>
              <w:t xml:space="preserve"> trial GDAC for drifting buoys</w:t>
            </w:r>
          </w:p>
          <w:p w14:paraId="7A5DF483" w14:textId="77777777" w:rsidR="00582F84" w:rsidRDefault="00582F84" w:rsidP="00582F84">
            <w:pPr>
              <w:rPr>
                <w:lang w:val="nl-NL"/>
              </w:rPr>
            </w:pPr>
            <w:r>
              <w:t xml:space="preserve">NOAA/AOML for DBCP/GDP  </w:t>
            </w:r>
          </w:p>
        </w:tc>
      </w:tr>
      <w:tr w:rsidR="00582F84" w:rsidRPr="003A2867" w14:paraId="375C2C9D" w14:textId="77777777" w:rsidTr="00ED01FF">
        <w:tc>
          <w:tcPr>
            <w:tcW w:w="3542" w:type="dxa"/>
            <w:shd w:val="clear" w:color="auto" w:fill="auto"/>
          </w:tcPr>
          <w:p w14:paraId="481F8DBC" w14:textId="77777777" w:rsidR="00582F84" w:rsidRPr="00887CA1" w:rsidRDefault="00582F84" w:rsidP="00582F84">
            <w:pPr>
              <w:rPr>
                <w:b/>
                <w:bCs/>
              </w:rPr>
            </w:pPr>
            <w:r w:rsidRPr="00887CA1">
              <w:rPr>
                <w:b/>
                <w:bCs/>
              </w:rPr>
              <w:t>Website</w:t>
            </w:r>
          </w:p>
          <w:p w14:paraId="7D8D485A" w14:textId="77777777" w:rsidR="00582F84" w:rsidRPr="00887CA1" w:rsidRDefault="00582F84" w:rsidP="00582F84">
            <w:pPr>
              <w:rPr>
                <w:b/>
                <w:bCs/>
              </w:rPr>
            </w:pPr>
          </w:p>
        </w:tc>
        <w:tc>
          <w:tcPr>
            <w:tcW w:w="6079" w:type="dxa"/>
            <w:shd w:val="clear" w:color="auto" w:fill="auto"/>
          </w:tcPr>
          <w:p w14:paraId="301D8EF2" w14:textId="77777777" w:rsidR="00582F84" w:rsidRDefault="00CA47AB" w:rsidP="00582F84">
            <w:pPr>
              <w:rPr>
                <w:b/>
                <w:lang w:val="nl-NL"/>
              </w:rPr>
            </w:pPr>
            <w:hyperlink r:id="rId7" w:history="1">
              <w:r w:rsidR="00582F84" w:rsidRPr="005A7875">
                <w:rPr>
                  <w:rStyle w:val="Hyperlink"/>
                  <w:lang w:val="nl-NL"/>
                </w:rPr>
                <w:t>http://esurfmar.meteo.fr/ibpio/</w:t>
              </w:r>
            </w:hyperlink>
            <w:r w:rsidR="00582F84">
              <w:rPr>
                <w:lang w:val="nl-NL"/>
              </w:rPr>
              <w:t xml:space="preserve">  </w:t>
            </w:r>
            <w:r w:rsidR="00582F84" w:rsidRPr="00B24C27">
              <w:rPr>
                <w:b/>
                <w:lang w:val="nl-NL"/>
              </w:rPr>
              <w:t>(new URL)</w:t>
            </w:r>
          </w:p>
          <w:p w14:paraId="4EE1613C" w14:textId="77777777" w:rsidR="00582F84" w:rsidRPr="00B24C27" w:rsidRDefault="00582F84" w:rsidP="00582F84">
            <w:pPr>
              <w:rPr>
                <w:lang w:val="nl-NL"/>
              </w:rPr>
            </w:pPr>
            <w:proofErr w:type="spellStart"/>
            <w:proofErr w:type="gramStart"/>
            <w:r>
              <w:rPr>
                <w:b/>
                <w:lang w:val="nl-NL"/>
              </w:rPr>
              <w:t>QCTools</w:t>
            </w:r>
            <w:proofErr w:type="spellEnd"/>
            <w:r>
              <w:rPr>
                <w:b/>
                <w:lang w:val="nl-NL"/>
              </w:rPr>
              <w:t xml:space="preserve"> :</w:t>
            </w:r>
            <w:proofErr w:type="gramEnd"/>
            <w:r>
              <w:rPr>
                <w:b/>
                <w:lang w:val="nl-NL"/>
              </w:rPr>
              <w:t xml:space="preserve"> </w:t>
            </w:r>
            <w:hyperlink r:id="rId8" w:history="1">
              <w:r w:rsidRPr="00232BA0">
                <w:rPr>
                  <w:rStyle w:val="Hyperlink"/>
                  <w:lang w:val="nl-NL"/>
                </w:rPr>
                <w:t>http://esurfmar.meteo.fr/qctools/</w:t>
              </w:r>
            </w:hyperlink>
            <w:r w:rsidRPr="00232BA0">
              <w:rPr>
                <w:lang w:val="nl-NL"/>
              </w:rPr>
              <w:t xml:space="preserve"> </w:t>
            </w:r>
            <w:r w:rsidRPr="00B24C27">
              <w:rPr>
                <w:b/>
                <w:lang w:val="nl-NL"/>
              </w:rPr>
              <w:t>(new URL)</w:t>
            </w:r>
          </w:p>
        </w:tc>
      </w:tr>
      <w:tr w:rsidR="00582F84" w:rsidRPr="003A2867" w14:paraId="0EF4532C" w14:textId="77777777" w:rsidTr="00ED01FF">
        <w:tc>
          <w:tcPr>
            <w:tcW w:w="3542" w:type="dxa"/>
            <w:shd w:val="clear" w:color="auto" w:fill="auto"/>
          </w:tcPr>
          <w:p w14:paraId="66285980" w14:textId="77777777" w:rsidR="00582F84" w:rsidRPr="00887CA1" w:rsidRDefault="00582F84" w:rsidP="00582F84">
            <w:pPr>
              <w:rPr>
                <w:b/>
                <w:bCs/>
              </w:rPr>
            </w:pPr>
            <w:r w:rsidRPr="00887CA1">
              <w:rPr>
                <w:b/>
                <w:bCs/>
              </w:rPr>
              <w:t>Meetings</w:t>
            </w:r>
          </w:p>
          <w:p w14:paraId="20D63BAC" w14:textId="77777777" w:rsidR="00582F84" w:rsidRPr="00887CA1" w:rsidRDefault="00582F84" w:rsidP="00582F84">
            <w:pPr>
              <w:rPr>
                <w:b/>
                <w:bCs/>
              </w:rPr>
            </w:pPr>
          </w:p>
        </w:tc>
        <w:tc>
          <w:tcPr>
            <w:tcW w:w="6079" w:type="dxa"/>
            <w:shd w:val="clear" w:color="auto" w:fill="auto"/>
          </w:tcPr>
          <w:p w14:paraId="55BBF2DA" w14:textId="77777777" w:rsidR="00582F84" w:rsidRDefault="00582F84" w:rsidP="00582F84">
            <w:pPr>
              <w:rPr>
                <w:lang w:val="en-US"/>
              </w:rPr>
            </w:pPr>
            <w:r>
              <w:rPr>
                <w:lang w:val="en-US"/>
              </w:rPr>
              <w:t>Annual meetings in conjunction with DBCP meetings.</w:t>
            </w:r>
          </w:p>
          <w:p w14:paraId="5B34AD97" w14:textId="04DF8908" w:rsidR="00582F84" w:rsidRDefault="00582F84" w:rsidP="00582F84">
            <w:r>
              <w:rPr>
                <w:lang w:val="en-US"/>
              </w:rPr>
              <w:t>Next meeting planned 08 November 2021 as a virtual session.</w:t>
            </w:r>
          </w:p>
        </w:tc>
      </w:tr>
      <w:tr w:rsidR="00582F84" w:rsidRPr="003A2867" w14:paraId="3D345473" w14:textId="77777777" w:rsidTr="00ED01FF">
        <w:tc>
          <w:tcPr>
            <w:tcW w:w="3542" w:type="dxa"/>
            <w:shd w:val="clear" w:color="auto" w:fill="auto"/>
          </w:tcPr>
          <w:p w14:paraId="5D55C865" w14:textId="0E98BE0B" w:rsidR="00582F84" w:rsidRPr="00887CA1" w:rsidRDefault="00582F84" w:rsidP="00582F84">
            <w:pPr>
              <w:rPr>
                <w:b/>
                <w:bCs/>
              </w:rPr>
            </w:pPr>
            <w:r w:rsidRPr="00887CA1">
              <w:rPr>
                <w:b/>
                <w:bCs/>
              </w:rPr>
              <w:t xml:space="preserve">Current status summary </w:t>
            </w:r>
          </w:p>
        </w:tc>
        <w:tc>
          <w:tcPr>
            <w:tcW w:w="6079" w:type="dxa"/>
            <w:shd w:val="clear" w:color="auto" w:fill="auto"/>
          </w:tcPr>
          <w:p w14:paraId="3EF5BCA8" w14:textId="33B1C660" w:rsidR="00582F84" w:rsidRPr="00134855" w:rsidRDefault="00160F14" w:rsidP="00582F84">
            <w:r>
              <w:t>163</w:t>
            </w:r>
            <w:r w:rsidR="00582F84" w:rsidRPr="00134855">
              <w:t xml:space="preserve"> drifters (</w:t>
            </w:r>
            <w:r>
              <w:t>134</w:t>
            </w:r>
            <w:r w:rsidR="00582F84" w:rsidRPr="00134855">
              <w:t xml:space="preserve"> with Air Pressure)</w:t>
            </w:r>
          </w:p>
          <w:p w14:paraId="5621A736" w14:textId="11C3FD30" w:rsidR="00582F84" w:rsidRDefault="00160F14" w:rsidP="00582F84">
            <w:r>
              <w:t>22</w:t>
            </w:r>
            <w:r w:rsidR="00582F84">
              <w:t xml:space="preserve"> moored buoys </w:t>
            </w:r>
            <w:r w:rsidR="00582F84" w:rsidRPr="00AE7CF5">
              <w:t>(RAMA</w:t>
            </w:r>
            <w:r w:rsidR="00582F84">
              <w:t xml:space="preserve">-2.0 </w:t>
            </w:r>
            <w:proofErr w:type="gramStart"/>
            <w:r w:rsidR="00582F84">
              <w:t>array :</w:t>
            </w:r>
            <w:proofErr w:type="gramEnd"/>
            <w:r w:rsidR="00582F84">
              <w:t xml:space="preserve"> 85%</w:t>
            </w:r>
            <w:r w:rsidR="00582F84" w:rsidRPr="00AE7CF5">
              <w:t>)</w:t>
            </w:r>
          </w:p>
          <w:p w14:paraId="74535D6F" w14:textId="05EC5265" w:rsidR="00582F84" w:rsidRDefault="00582F84" w:rsidP="00582F84"/>
        </w:tc>
      </w:tr>
      <w:tr w:rsidR="00582F84" w:rsidRPr="003A2867" w14:paraId="66EFB8AC" w14:textId="77777777" w:rsidTr="00ED01FF">
        <w:tc>
          <w:tcPr>
            <w:tcW w:w="3542" w:type="dxa"/>
            <w:shd w:val="clear" w:color="auto" w:fill="auto"/>
          </w:tcPr>
          <w:p w14:paraId="1B9893A0" w14:textId="77777777" w:rsidR="00582F84" w:rsidRPr="00887CA1" w:rsidRDefault="00582F84" w:rsidP="00582F84">
            <w:pPr>
              <w:rPr>
                <w:b/>
                <w:bCs/>
              </w:rPr>
            </w:pPr>
            <w:r w:rsidRPr="00DF750E">
              <w:rPr>
                <w:b/>
                <w:bCs/>
              </w:rPr>
              <w:lastRenderedPageBreak/>
              <w:t>Challenges/Opportunities/Risks</w:t>
            </w:r>
            <w:r>
              <w:rPr>
                <w:b/>
                <w:bCs/>
              </w:rPr>
              <w:t xml:space="preserve"> </w:t>
            </w:r>
            <w:r w:rsidRPr="007D6C11">
              <w:rPr>
                <w:i/>
                <w:iCs/>
              </w:rPr>
              <w:t>(intersessional period)</w:t>
            </w:r>
          </w:p>
        </w:tc>
        <w:tc>
          <w:tcPr>
            <w:tcW w:w="6079" w:type="dxa"/>
            <w:shd w:val="clear" w:color="auto" w:fill="auto"/>
          </w:tcPr>
          <w:p w14:paraId="3AE50A6F" w14:textId="77777777" w:rsidR="00582F84" w:rsidRPr="00CE4553" w:rsidRDefault="00582F84" w:rsidP="00582F84">
            <w:proofErr w:type="gramStart"/>
            <w:r w:rsidRPr="00CE4553">
              <w:t>Challenges :</w:t>
            </w:r>
            <w:proofErr w:type="gramEnd"/>
            <w:r w:rsidRPr="00CE4553">
              <w:t xml:space="preserve"> </w:t>
            </w:r>
          </w:p>
          <w:p w14:paraId="0B8CFBA1" w14:textId="389CB671" w:rsidR="00160F14" w:rsidRPr="00CE4553" w:rsidRDefault="00582F84" w:rsidP="00160F14">
            <w:pPr>
              <w:pStyle w:val="ListParagraph"/>
              <w:numPr>
                <w:ilvl w:val="0"/>
                <w:numId w:val="1"/>
              </w:numPr>
            </w:pPr>
            <w:r w:rsidRPr="00CE4553">
              <w:t>To fill the gap in Northern Indian Ocean</w:t>
            </w:r>
          </w:p>
          <w:p w14:paraId="22F790F5" w14:textId="6F0FE158" w:rsidR="00582F84" w:rsidRPr="00160F14" w:rsidRDefault="00582F84" w:rsidP="00582F84">
            <w:pPr>
              <w:pStyle w:val="ListParagraph"/>
              <w:numPr>
                <w:ilvl w:val="0"/>
                <w:numId w:val="1"/>
              </w:numPr>
              <w:jc w:val="both"/>
              <w:rPr>
                <w:rFonts w:eastAsia="Times New Roman" w:cs="Arial"/>
                <w:lang w:val="en-US" w:eastAsia="fr-FR"/>
              </w:rPr>
            </w:pPr>
            <w:r w:rsidRPr="00CE4553">
              <w:t xml:space="preserve">To improve KPIs </w:t>
            </w:r>
          </w:p>
          <w:p w14:paraId="4F44D412" w14:textId="513DB46F" w:rsidR="00160F14" w:rsidRPr="00160F14" w:rsidRDefault="00160F14" w:rsidP="00582F84">
            <w:pPr>
              <w:pStyle w:val="ListParagraph"/>
              <w:numPr>
                <w:ilvl w:val="0"/>
                <w:numId w:val="1"/>
              </w:numPr>
              <w:jc w:val="both"/>
              <w:rPr>
                <w:rFonts w:eastAsia="Times New Roman" w:cs="Arial"/>
                <w:lang w:val="en-US" w:eastAsia="fr-FR"/>
              </w:rPr>
            </w:pPr>
            <w:r>
              <w:rPr>
                <w:rFonts w:eastAsia="Times New Roman" w:cs="Arial"/>
              </w:rPr>
              <w:t>Drifter Availability (DoD Deactivated Drifters)</w:t>
            </w:r>
          </w:p>
          <w:p w14:paraId="473FEB41" w14:textId="46054139" w:rsidR="00160F14" w:rsidRPr="00160F14" w:rsidRDefault="00160F14" w:rsidP="00582F84">
            <w:pPr>
              <w:pStyle w:val="ListParagraph"/>
              <w:numPr>
                <w:ilvl w:val="0"/>
                <w:numId w:val="1"/>
              </w:numPr>
              <w:jc w:val="both"/>
              <w:rPr>
                <w:rFonts w:eastAsia="Times New Roman" w:cs="Arial"/>
                <w:lang w:val="en-US" w:eastAsia="fr-FR"/>
              </w:rPr>
            </w:pPr>
            <w:r>
              <w:rPr>
                <w:rFonts w:eastAsia="Times New Roman" w:cs="Arial"/>
              </w:rPr>
              <w:t>Organizational Transition due to member retirement and/or relocation</w:t>
            </w:r>
          </w:p>
          <w:p w14:paraId="52A40059" w14:textId="77FE4F3F" w:rsidR="00160F14" w:rsidRPr="00160F14" w:rsidRDefault="00160F14" w:rsidP="00582F84">
            <w:pPr>
              <w:pStyle w:val="ListParagraph"/>
              <w:numPr>
                <w:ilvl w:val="0"/>
                <w:numId w:val="1"/>
              </w:numPr>
              <w:jc w:val="both"/>
              <w:rPr>
                <w:rFonts w:eastAsia="Times New Roman" w:cs="Arial"/>
                <w:lang w:val="en-US" w:eastAsia="fr-FR"/>
              </w:rPr>
            </w:pPr>
            <w:r>
              <w:rPr>
                <w:rFonts w:eastAsia="Times New Roman" w:cs="Arial"/>
              </w:rPr>
              <w:t>No RAMA cruises due to COVID restrictions</w:t>
            </w:r>
          </w:p>
          <w:p w14:paraId="72332942" w14:textId="3934AF71" w:rsidR="00160F14" w:rsidRPr="00CE4553" w:rsidRDefault="00160F14" w:rsidP="00582F84">
            <w:pPr>
              <w:pStyle w:val="ListParagraph"/>
              <w:numPr>
                <w:ilvl w:val="0"/>
                <w:numId w:val="1"/>
              </w:numPr>
              <w:jc w:val="both"/>
              <w:rPr>
                <w:rFonts w:eastAsia="Times New Roman" w:cs="Arial"/>
                <w:lang w:val="en-US" w:eastAsia="fr-FR"/>
              </w:rPr>
            </w:pPr>
            <w:r>
              <w:rPr>
                <w:rFonts w:eastAsia="Times New Roman" w:cs="Arial"/>
              </w:rPr>
              <w:t xml:space="preserve">Budget restrictions </w:t>
            </w:r>
          </w:p>
          <w:p w14:paraId="0E80BCBB" w14:textId="77777777" w:rsidR="00582F84" w:rsidRDefault="00582F84" w:rsidP="00582F84">
            <w:pPr>
              <w:jc w:val="both"/>
            </w:pPr>
            <w:proofErr w:type="gramStart"/>
            <w:r w:rsidRPr="00CE4553">
              <w:t>Opportunities :</w:t>
            </w:r>
            <w:proofErr w:type="gramEnd"/>
            <w:r w:rsidRPr="00CE4553">
              <w:t xml:space="preserve"> </w:t>
            </w:r>
          </w:p>
          <w:p w14:paraId="7BD50E79" w14:textId="0FC1AD58" w:rsidR="00582F84" w:rsidRPr="00CE4553" w:rsidRDefault="00160F14" w:rsidP="00582F84">
            <w:pPr>
              <w:pStyle w:val="ListParagraph"/>
              <w:numPr>
                <w:ilvl w:val="0"/>
                <w:numId w:val="1"/>
              </w:numPr>
              <w:jc w:val="both"/>
              <w:rPr>
                <w:rFonts w:eastAsia="Times New Roman" w:cs="Arial"/>
                <w:lang w:val="en-US" w:eastAsia="fr-FR"/>
              </w:rPr>
            </w:pPr>
            <w:r>
              <w:rPr>
                <w:rFonts w:eastAsia="Times New Roman" w:cs="Arial"/>
                <w:lang w:val="en-US" w:eastAsia="fr-FR"/>
              </w:rPr>
              <w:t xml:space="preserve">2022 </w:t>
            </w:r>
            <w:r w:rsidR="00582F84" w:rsidRPr="00CE4553">
              <w:rPr>
                <w:rFonts w:eastAsia="Times New Roman" w:cs="Arial"/>
                <w:lang w:val="en-US" w:eastAsia="fr-FR"/>
              </w:rPr>
              <w:t>RAMA cruises to provide deployment opportunities for surface drifters and Argo floats. </w:t>
            </w:r>
          </w:p>
          <w:p w14:paraId="37992F2B" w14:textId="14E388A8" w:rsidR="00582F84" w:rsidRPr="00CE4553" w:rsidRDefault="00582F84" w:rsidP="00582F84">
            <w:pPr>
              <w:pStyle w:val="ListParagraph"/>
              <w:numPr>
                <w:ilvl w:val="0"/>
                <w:numId w:val="1"/>
              </w:numPr>
              <w:jc w:val="both"/>
              <w:rPr>
                <w:rFonts w:eastAsia="Times New Roman" w:cs="Arial"/>
                <w:lang w:val="en-US" w:eastAsia="fr-FR"/>
              </w:rPr>
            </w:pPr>
            <w:proofErr w:type="spellStart"/>
            <w:r w:rsidRPr="00CE4553">
              <w:rPr>
                <w:rFonts w:eastAsia="Times New Roman" w:cs="Arial"/>
                <w:lang w:val="en-US" w:eastAsia="fr-FR"/>
              </w:rPr>
              <w:t>K</w:t>
            </w:r>
            <w:r>
              <w:rPr>
                <w:rFonts w:eastAsia="Times New Roman" w:cs="Arial"/>
                <w:lang w:val="en-US" w:eastAsia="fr-FR"/>
              </w:rPr>
              <w:t>aharoa</w:t>
            </w:r>
            <w:proofErr w:type="spellEnd"/>
            <w:r w:rsidRPr="00CE4553">
              <w:rPr>
                <w:rFonts w:eastAsia="Times New Roman" w:cs="Arial"/>
                <w:lang w:val="en-US" w:eastAsia="fr-FR"/>
              </w:rPr>
              <w:t xml:space="preserve"> (NZ) </w:t>
            </w:r>
            <w:r w:rsidR="00160F14">
              <w:rPr>
                <w:rFonts w:eastAsia="Times New Roman" w:cs="Arial"/>
                <w:lang w:val="en-US" w:eastAsia="fr-FR"/>
              </w:rPr>
              <w:t xml:space="preserve">deployments </w:t>
            </w:r>
          </w:p>
          <w:p w14:paraId="0AB35E2A" w14:textId="77777777" w:rsidR="00582F84" w:rsidRPr="00CE4553" w:rsidRDefault="00582F84" w:rsidP="00582F84">
            <w:r w:rsidRPr="00CE4553">
              <w:t xml:space="preserve">Risks: </w:t>
            </w:r>
          </w:p>
          <w:p w14:paraId="1E30270F" w14:textId="1E3C3C91" w:rsidR="00582F84" w:rsidRPr="00CE4553" w:rsidRDefault="00160F14" w:rsidP="00582F84">
            <w:pPr>
              <w:pStyle w:val="ListParagraph"/>
              <w:numPr>
                <w:ilvl w:val="0"/>
                <w:numId w:val="1"/>
              </w:numPr>
            </w:pPr>
            <w:r>
              <w:t>P</w:t>
            </w:r>
            <w:r w:rsidR="00582F84" w:rsidRPr="00CE4553">
              <w:t>erception of environmental impact</w:t>
            </w:r>
          </w:p>
          <w:p w14:paraId="38572DF6" w14:textId="6856DF7E" w:rsidR="00582F84" w:rsidRDefault="00160F14" w:rsidP="00582F84">
            <w:pPr>
              <w:pStyle w:val="ListParagraph"/>
              <w:numPr>
                <w:ilvl w:val="0"/>
                <w:numId w:val="1"/>
              </w:numPr>
            </w:pPr>
            <w:r>
              <w:t>I</w:t>
            </w:r>
            <w:r w:rsidR="00582F84" w:rsidRPr="00CE4553">
              <w:t>ncrease of piracy</w:t>
            </w:r>
          </w:p>
          <w:p w14:paraId="47641E6B" w14:textId="04479B0F" w:rsidR="00582F84" w:rsidRDefault="00160F14" w:rsidP="00582F84">
            <w:pPr>
              <w:pStyle w:val="ListParagraph"/>
              <w:numPr>
                <w:ilvl w:val="0"/>
                <w:numId w:val="1"/>
              </w:numPr>
            </w:pPr>
            <w:r>
              <w:t>Further budget restrictions</w:t>
            </w:r>
          </w:p>
        </w:tc>
      </w:tr>
      <w:tr w:rsidR="00582F84" w:rsidRPr="003A2867" w14:paraId="5CF67F84" w14:textId="77777777" w:rsidTr="00ED01FF">
        <w:tc>
          <w:tcPr>
            <w:tcW w:w="3542" w:type="dxa"/>
            <w:shd w:val="clear" w:color="auto" w:fill="auto"/>
          </w:tcPr>
          <w:p w14:paraId="158C9B78" w14:textId="4936C7DD" w:rsidR="00582F84" w:rsidRPr="00887CA1" w:rsidRDefault="00582F84" w:rsidP="00582F84">
            <w:pPr>
              <w:rPr>
                <w:b/>
                <w:bCs/>
              </w:rPr>
            </w:pPr>
            <w:r w:rsidRPr="00887CA1">
              <w:rPr>
                <w:b/>
                <w:bCs/>
              </w:rPr>
              <w:t>Summary of plans for 20</w:t>
            </w:r>
            <w:r w:rsidR="00160F14">
              <w:rPr>
                <w:b/>
                <w:bCs/>
              </w:rPr>
              <w:t>22</w:t>
            </w:r>
          </w:p>
          <w:p w14:paraId="4E34FD2B" w14:textId="77777777" w:rsidR="00582F84" w:rsidRPr="00887CA1" w:rsidRDefault="00582F84" w:rsidP="00582F84">
            <w:pPr>
              <w:rPr>
                <w:b/>
                <w:bCs/>
              </w:rPr>
            </w:pPr>
          </w:p>
        </w:tc>
        <w:tc>
          <w:tcPr>
            <w:tcW w:w="6079" w:type="dxa"/>
            <w:shd w:val="clear" w:color="auto" w:fill="auto"/>
          </w:tcPr>
          <w:p w14:paraId="61E14BC3" w14:textId="69A529EE" w:rsidR="00582F84" w:rsidRDefault="00582F84" w:rsidP="00582F84">
            <w:r>
              <w:t xml:space="preserve">Maintain a network of </w:t>
            </w:r>
            <w:r w:rsidR="00160F14">
              <w:t xml:space="preserve">at least </w:t>
            </w:r>
            <w:r>
              <w:t>150 drifters.</w:t>
            </w:r>
          </w:p>
          <w:p w14:paraId="1B245C52" w14:textId="77777777" w:rsidR="00582F84" w:rsidRDefault="00582F84" w:rsidP="00582F84">
            <w:r>
              <w:t>Maintain or expand the moored buoy arrays.</w:t>
            </w:r>
          </w:p>
        </w:tc>
      </w:tr>
    </w:tbl>
    <w:p w14:paraId="7786E0F6" w14:textId="77777777" w:rsidR="005B2209" w:rsidRDefault="005B2209"/>
    <w:p w14:paraId="0C7140CB" w14:textId="77777777" w:rsidR="003877BD" w:rsidRDefault="003877BD" w:rsidP="005B2209"/>
    <w:p w14:paraId="42F471AC" w14:textId="40D39562" w:rsidR="00BC039B" w:rsidRPr="00FE04FD" w:rsidRDefault="00BC039B" w:rsidP="00FE04FD">
      <w:pPr>
        <w:tabs>
          <w:tab w:val="left" w:pos="5376"/>
        </w:tabs>
      </w:pPr>
      <w:r w:rsidRPr="00F3161C">
        <w:rPr>
          <w:b/>
          <w:bCs/>
        </w:rPr>
        <w:t>2</w:t>
      </w:r>
      <w:r w:rsidR="00FE04FD">
        <w:rPr>
          <w:b/>
          <w:bCs/>
        </w:rPr>
        <w:t xml:space="preserve">.         </w:t>
      </w:r>
      <w:r w:rsidRPr="00F3161C">
        <w:rPr>
          <w:b/>
          <w:bCs/>
        </w:rPr>
        <w:t>Deployment plans</w:t>
      </w:r>
      <w:r w:rsidR="0004535C">
        <w:rPr>
          <w:b/>
          <w:bCs/>
        </w:rPr>
        <w:t xml:space="preserve"> for 20</w:t>
      </w:r>
      <w:r w:rsidR="00160F14">
        <w:rPr>
          <w:b/>
          <w:bCs/>
        </w:rPr>
        <w:t>22</w:t>
      </w:r>
    </w:p>
    <w:p w14:paraId="36B9A5FB" w14:textId="77777777" w:rsidR="00BC039B" w:rsidRDefault="00BC039B" w:rsidP="00BC039B"/>
    <w:p w14:paraId="0B216780" w14:textId="77777777" w:rsidR="00874A21" w:rsidRDefault="00BC039B" w:rsidP="00BC039B">
      <w:pPr>
        <w:rPr>
          <w:i/>
        </w:rPr>
      </w:pPr>
      <w:r w:rsidRPr="00232BA0">
        <w:rPr>
          <w:i/>
        </w:rPr>
        <w:t>Details on deployment plans, and opportunities for next year.</w:t>
      </w:r>
    </w:p>
    <w:p w14:paraId="1B8C60C2" w14:textId="77777777" w:rsidR="00874A21" w:rsidRPr="00232BA0" w:rsidRDefault="00874A21" w:rsidP="00BC039B">
      <w:pPr>
        <w:rPr>
          <w:i/>
        </w:rPr>
      </w:pPr>
    </w:p>
    <w:p w14:paraId="7368C259" w14:textId="3E5F1CB9" w:rsidR="00232BA0" w:rsidRDefault="00232BA0" w:rsidP="00232BA0">
      <w:pPr>
        <w:jc w:val="both"/>
      </w:pPr>
      <w:r w:rsidRPr="00B24C27">
        <w:t xml:space="preserve">IBPIO participants are regularly encouraged to maintain their contributions of buoys, or to fund barometers to equip SVP drifters provided by GDP. </w:t>
      </w:r>
      <w:proofErr w:type="spellStart"/>
      <w:r w:rsidRPr="00B24C27">
        <w:t>Météo</w:t>
      </w:r>
      <w:proofErr w:type="spellEnd"/>
      <w:r w:rsidRPr="00B24C27">
        <w:t xml:space="preserve">-France, ABOM and SAWS, regularly, fund barometer upgrades in the Indian Ocean. </w:t>
      </w:r>
    </w:p>
    <w:p w14:paraId="61DDBC46" w14:textId="77777777" w:rsidR="00160F14" w:rsidRDefault="00160F14" w:rsidP="00232BA0">
      <w:pPr>
        <w:jc w:val="both"/>
      </w:pPr>
    </w:p>
    <w:p w14:paraId="14F4C24D" w14:textId="25FB0AC3" w:rsidR="00374E69" w:rsidRDefault="00374E69" w:rsidP="00232BA0">
      <w:pPr>
        <w:jc w:val="both"/>
      </w:pPr>
      <w:proofErr w:type="spellStart"/>
      <w:r>
        <w:t>Météo</w:t>
      </w:r>
      <w:proofErr w:type="spellEnd"/>
      <w:r>
        <w:t>-France plan</w:t>
      </w:r>
      <w:r w:rsidR="00160F14">
        <w:t>s</w:t>
      </w:r>
      <w:r>
        <w:t xml:space="preserve"> to deploy </w:t>
      </w:r>
      <w:r w:rsidR="00160F14">
        <w:t>~10</w:t>
      </w:r>
      <w:r>
        <w:t xml:space="preserve"> SVP-B buoys, mainly upgrades. All buoys are deployed from La Réunion using merchant ships or fishing ships, in accordance with agreement established with companies, or scientific ships. It is difficult to find ship sailing North of the Indian Ocean, so most of the buoys are deployed South of 10S.</w:t>
      </w:r>
    </w:p>
    <w:p w14:paraId="6CF0AAB3" w14:textId="77777777" w:rsidR="00160F14" w:rsidRDefault="00160F14" w:rsidP="00232BA0">
      <w:pPr>
        <w:jc w:val="both"/>
      </w:pPr>
    </w:p>
    <w:p w14:paraId="0CCEC217" w14:textId="726E4AA1" w:rsidR="00374E69" w:rsidRDefault="00374E69" w:rsidP="00232BA0">
      <w:pPr>
        <w:jc w:val="both"/>
      </w:pPr>
      <w:r>
        <w:t xml:space="preserve">BOM plan to deploy </w:t>
      </w:r>
      <w:r w:rsidR="00160F14">
        <w:t>~40</w:t>
      </w:r>
      <w:r>
        <w:t xml:space="preserve"> buoys, </w:t>
      </w:r>
      <w:r w:rsidR="00160F14">
        <w:t>20</w:t>
      </w:r>
      <w:r>
        <w:t xml:space="preserve"> of them are barometer </w:t>
      </w:r>
      <w:proofErr w:type="gramStart"/>
      <w:r>
        <w:t>upgrades :</w:t>
      </w:r>
      <w:proofErr w:type="gramEnd"/>
      <w:r>
        <w:t xml:space="preserve"> </w:t>
      </w:r>
      <w:r w:rsidR="00160F14">
        <w:t>10</w:t>
      </w:r>
      <w:r w:rsidRPr="00374E69">
        <w:t xml:space="preserve"> drifting buoys to be deployed in early December from the Japanese Antarctic re-supply vessel, </w:t>
      </w:r>
      <w:proofErr w:type="spellStart"/>
      <w:r w:rsidRPr="00374E69">
        <w:t>Shirase</w:t>
      </w:r>
      <w:proofErr w:type="spellEnd"/>
      <w:r w:rsidRPr="00374E69">
        <w:t>, between 45°S 110°E and 60°S 80°E, and 5 to be deployed from the Aurora Australis to assist in the forecasting of severe weather events over south eastern Australia during Summer. The regular re-seeding of drifting buoys along XBT sampling lines IX01 and IX09, to help to fill gaps over the central Indian Ocean. The regular re-seeding of drifting buoys in the Indian Ocean gyre, near 30°S 90°E. Barometer upgrade drifting buoys to be deployed from La Reunion &amp; Fremantle, targeting the Southern Ocean and Southern Indian Ocean.</w:t>
      </w:r>
    </w:p>
    <w:p w14:paraId="0C31FA01" w14:textId="77777777" w:rsidR="00B07590" w:rsidRDefault="00B07590" w:rsidP="00232BA0">
      <w:pPr>
        <w:jc w:val="both"/>
      </w:pPr>
    </w:p>
    <w:p w14:paraId="72F8B615" w14:textId="7F9DF89B" w:rsidR="00232BA0" w:rsidRDefault="000D3C91" w:rsidP="000D3C91">
      <w:r w:rsidRPr="00135C0D">
        <w:t xml:space="preserve">The SAWS plans to obtain buoys on behalf of South Africa. </w:t>
      </w:r>
      <w:r>
        <w:t>5</w:t>
      </w:r>
      <w:r w:rsidRPr="00135C0D">
        <w:t xml:space="preserve"> drifters</w:t>
      </w:r>
      <w:r>
        <w:t xml:space="preserve"> will</w:t>
      </w:r>
      <w:r w:rsidRPr="00135C0D">
        <w:t xml:space="preserve"> be deployed during any Agulhas System </w:t>
      </w:r>
      <w:r>
        <w:t>research activities. A Further 5</w:t>
      </w:r>
      <w:r w:rsidRPr="00135C0D">
        <w:t xml:space="preserve"> drifters </w:t>
      </w:r>
      <w:r>
        <w:t xml:space="preserve">will be deployed </w:t>
      </w:r>
      <w:r w:rsidRPr="00135C0D">
        <w:t xml:space="preserve">on the </w:t>
      </w:r>
      <w:r>
        <w:t>Crossroads</w:t>
      </w:r>
      <w:r w:rsidRPr="00135C0D">
        <w:t xml:space="preserve"> line during Marion Island logistical cruise in April/May </w:t>
      </w:r>
      <w:r>
        <w:t>and any other research taking place in this region.</w:t>
      </w:r>
    </w:p>
    <w:p w14:paraId="543F3B66" w14:textId="77777777" w:rsidR="00B07590" w:rsidRPr="00B24C27" w:rsidRDefault="00B07590" w:rsidP="000D3C91"/>
    <w:p w14:paraId="4A6E39A4" w14:textId="77777777" w:rsidR="00232BA0" w:rsidRDefault="00232BA0" w:rsidP="00874A21">
      <w:pPr>
        <w:jc w:val="both"/>
        <w:rPr>
          <w:rFonts w:cs="Arial"/>
        </w:rPr>
      </w:pPr>
      <w:r w:rsidRPr="00B24C27">
        <w:rPr>
          <w:rFonts w:cs="Arial"/>
        </w:rPr>
        <w:t xml:space="preserve">NIOT is maintaining a network of 12 deep sea buoys with subsurface measurements radiation and precipitation sensors (Ocean Observation Systems, OOS): there are 7 sites in the Bay of Bengal, 5 in Arabian Sea. These OMNI buoys are similar to RAMA moorings but also include current measurements. </w:t>
      </w:r>
    </w:p>
    <w:p w14:paraId="01A625B8" w14:textId="77777777" w:rsidR="000D3C91" w:rsidRPr="00874A21" w:rsidRDefault="000D3C91" w:rsidP="00874A21">
      <w:pPr>
        <w:jc w:val="both"/>
        <w:rPr>
          <w:rFonts w:cs="Arial"/>
        </w:rPr>
      </w:pPr>
    </w:p>
    <w:p w14:paraId="5E01AEDA" w14:textId="77777777" w:rsidR="00BC039B" w:rsidRDefault="00BC039B" w:rsidP="00BC039B"/>
    <w:p w14:paraId="019DC514" w14:textId="77777777" w:rsidR="00BC039B" w:rsidRPr="00F3161C" w:rsidRDefault="00BC039B" w:rsidP="00BC039B">
      <w:pPr>
        <w:rPr>
          <w:b/>
          <w:bCs/>
        </w:rPr>
      </w:pPr>
      <w:r w:rsidRPr="00F3161C">
        <w:rPr>
          <w:b/>
          <w:bCs/>
        </w:rPr>
        <w:lastRenderedPageBreak/>
        <w:t>3</w:t>
      </w:r>
      <w:r>
        <w:rPr>
          <w:b/>
          <w:bCs/>
        </w:rPr>
        <w:tab/>
      </w:r>
      <w:r w:rsidRPr="00F3161C">
        <w:rPr>
          <w:b/>
          <w:bCs/>
        </w:rPr>
        <w:t xml:space="preserve">Data </w:t>
      </w:r>
      <w:r>
        <w:rPr>
          <w:b/>
          <w:bCs/>
        </w:rPr>
        <w:t>management</w:t>
      </w:r>
    </w:p>
    <w:p w14:paraId="1C9E5414" w14:textId="77777777" w:rsidR="00BC039B" w:rsidRDefault="00BC039B" w:rsidP="00BC039B"/>
    <w:p w14:paraId="010C4582" w14:textId="77777777" w:rsidR="00BC039B" w:rsidRDefault="00BC039B" w:rsidP="00BC039B">
      <w:r>
        <w:t>3.1</w:t>
      </w:r>
      <w:r>
        <w:tab/>
        <w:t>Distribution of the data</w:t>
      </w:r>
    </w:p>
    <w:p w14:paraId="4ED33AB8" w14:textId="77777777" w:rsidR="00BC039B" w:rsidRDefault="00BC039B" w:rsidP="00BC039B"/>
    <w:p w14:paraId="188086AB" w14:textId="77777777" w:rsidR="00BC039B" w:rsidRDefault="00BC039B" w:rsidP="00BC039B">
      <w:r>
        <w:t>3.1.1</w:t>
      </w:r>
      <w:r>
        <w:tab/>
        <w:t>Data policy</w:t>
      </w:r>
    </w:p>
    <w:p w14:paraId="15BAFEFA" w14:textId="77777777" w:rsidR="00BC039B" w:rsidRDefault="00BC039B" w:rsidP="00BC039B"/>
    <w:p w14:paraId="41D480C8" w14:textId="77777777" w:rsidR="00BC039B" w:rsidRDefault="00BC039B" w:rsidP="00BC039B">
      <w:pPr>
        <w:rPr>
          <w:i/>
        </w:rPr>
      </w:pPr>
      <w:r w:rsidRPr="00232BA0">
        <w:rPr>
          <w:i/>
        </w:rPr>
        <w:t>Details on data exchange policy.</w:t>
      </w:r>
    </w:p>
    <w:p w14:paraId="105D48D5" w14:textId="77777777" w:rsidR="008736FF" w:rsidRPr="00232BA0" w:rsidRDefault="008736FF" w:rsidP="00BC039B">
      <w:pPr>
        <w:rPr>
          <w:i/>
        </w:rPr>
      </w:pPr>
    </w:p>
    <w:p w14:paraId="65BFD47D" w14:textId="77777777" w:rsidR="00232BA0" w:rsidRDefault="00232BA0" w:rsidP="00232BA0">
      <w:pPr>
        <w:pStyle w:val="BodyText"/>
      </w:pPr>
      <w:r>
        <w:t>IBPIO encourages free and open access to data, in the spirit of WMO data exchange policy defined in WMO Congress Resolution (Cg-XII). All basic meteorological and oceanographic data are coded in the appropriate WMO code form and inserted to the Global Telecommunication System (GTS).</w:t>
      </w:r>
    </w:p>
    <w:p w14:paraId="0B47B9B2" w14:textId="6A5749D1" w:rsidR="00232BA0" w:rsidRDefault="00232BA0" w:rsidP="00232BA0">
      <w:pPr>
        <w:pStyle w:val="BodyText"/>
      </w:pPr>
      <w:proofErr w:type="spellStart"/>
      <w:r>
        <w:t>M</w:t>
      </w:r>
      <w:r w:rsidR="00B8512C">
        <w:t>étéo</w:t>
      </w:r>
      <w:proofErr w:type="spellEnd"/>
      <w:r w:rsidR="00B8512C">
        <w:t>-</w:t>
      </w:r>
      <w:r>
        <w:t>F</w:t>
      </w:r>
      <w:r w:rsidR="00B8512C">
        <w:t>rance</w:t>
      </w:r>
      <w:r>
        <w:t xml:space="preserve"> drifter data are processed to DDB GDAC in Coriolis </w:t>
      </w:r>
      <w:proofErr w:type="spellStart"/>
      <w:r>
        <w:t>DataCenter</w:t>
      </w:r>
      <w:proofErr w:type="spellEnd"/>
      <w:r>
        <w:t>.</w:t>
      </w:r>
    </w:p>
    <w:p w14:paraId="59ABA5EC" w14:textId="77777777" w:rsidR="00232BA0" w:rsidRDefault="00232BA0" w:rsidP="00BC039B"/>
    <w:p w14:paraId="29093AC8" w14:textId="77777777" w:rsidR="00BC039B" w:rsidRDefault="00BC039B" w:rsidP="00BC039B"/>
    <w:p w14:paraId="6220E1A5" w14:textId="77777777" w:rsidR="00BC039B" w:rsidRDefault="00BC039B" w:rsidP="00BC039B">
      <w:r>
        <w:t>3.1.2</w:t>
      </w:r>
      <w:r>
        <w:tab/>
        <w:t>Real-time data exchange</w:t>
      </w:r>
    </w:p>
    <w:p w14:paraId="227D72BA" w14:textId="77777777" w:rsidR="00BC039B" w:rsidRDefault="00BC039B" w:rsidP="00BC039B"/>
    <w:p w14:paraId="41A6FFBE" w14:textId="77777777" w:rsidR="008736FF" w:rsidRPr="0029198D" w:rsidRDefault="00BC039B" w:rsidP="00BC039B">
      <w:pPr>
        <w:rPr>
          <w:i/>
        </w:rPr>
      </w:pPr>
      <w:r w:rsidRPr="0029198D">
        <w:rPr>
          <w:i/>
        </w:rPr>
        <w:t>Details on percentage of data distributed on GTS.</w:t>
      </w:r>
    </w:p>
    <w:p w14:paraId="3EAE0260" w14:textId="77777777" w:rsidR="00B8512C" w:rsidRDefault="00B8512C" w:rsidP="0029198D">
      <w:pPr>
        <w:jc w:val="both"/>
      </w:pPr>
    </w:p>
    <w:p w14:paraId="2BC0D423" w14:textId="2856C1A0" w:rsidR="00874A21" w:rsidRDefault="00B07590" w:rsidP="0029198D">
      <w:pPr>
        <w:jc w:val="both"/>
      </w:pPr>
      <w:r>
        <w:t>77</w:t>
      </w:r>
      <w:r w:rsidR="0029198D" w:rsidRPr="00DC08D8">
        <w:t xml:space="preserve"> buoys (</w:t>
      </w:r>
      <w:r>
        <w:t>148</w:t>
      </w:r>
      <w:r w:rsidR="0029198D" w:rsidRPr="00DC08D8">
        <w:t xml:space="preserve"> last year) were deployed of which about </w:t>
      </w:r>
      <w:r>
        <w:rPr>
          <w:b/>
        </w:rPr>
        <w:t>93</w:t>
      </w:r>
      <w:r w:rsidR="0029198D" w:rsidRPr="00DC08D8">
        <w:t xml:space="preserve">% measured air pressure (SVP-B). </w:t>
      </w:r>
      <w:bookmarkStart w:id="0" w:name="OLE_LINK1"/>
    </w:p>
    <w:p w14:paraId="243D3F66" w14:textId="77777777" w:rsidR="00B07590" w:rsidRDefault="00874A21" w:rsidP="00B07590">
      <w:pPr>
        <w:jc w:val="both"/>
      </w:pPr>
      <w:r>
        <w:t xml:space="preserve">All the data are sent on the GTS as quickly as possible. </w:t>
      </w:r>
      <w:r w:rsidR="00B07590" w:rsidRPr="00A146B3">
        <w:t xml:space="preserve">The North of the Indian Ocean, which is a very complicated area to feed, is still very poor. This situation is </w:t>
      </w:r>
      <w:proofErr w:type="gramStart"/>
      <w:r w:rsidR="00B07590" w:rsidRPr="00A146B3">
        <w:t>particularly  prejudicial</w:t>
      </w:r>
      <w:proofErr w:type="gramEnd"/>
      <w:r w:rsidR="00B07590" w:rsidRPr="00A146B3">
        <w:t xml:space="preserve"> for general forecasts and weather warnings, especially during tropical storm season.</w:t>
      </w:r>
    </w:p>
    <w:p w14:paraId="1F9702C8" w14:textId="30E19661" w:rsidR="004E5A9D" w:rsidRDefault="00874A21" w:rsidP="0029198D">
      <w:pPr>
        <w:jc w:val="both"/>
      </w:pPr>
      <w:r w:rsidRPr="00DC08D8">
        <w:t>The use of the Iridium communication system continued</w:t>
      </w:r>
      <w:r w:rsidR="00B07590">
        <w:t>, which</w:t>
      </w:r>
      <w:r w:rsidRPr="00DC08D8">
        <w:t xml:space="preserve"> improves data timeliness.  </w:t>
      </w:r>
    </w:p>
    <w:bookmarkEnd w:id="0"/>
    <w:p w14:paraId="44EDF4B2" w14:textId="77777777" w:rsidR="0029198D" w:rsidRDefault="0029198D" w:rsidP="00BC039B"/>
    <w:p w14:paraId="77D13990" w14:textId="77777777" w:rsidR="00BC039B" w:rsidRPr="00CE13BC" w:rsidRDefault="00BC039B" w:rsidP="00BC039B">
      <w:pPr>
        <w:rPr>
          <w:i/>
        </w:rPr>
      </w:pPr>
      <w:r w:rsidRPr="00CE13BC">
        <w:rPr>
          <w:i/>
        </w:rPr>
        <w:t>Details on data timeliness (</w:t>
      </w:r>
      <w:proofErr w:type="gramStart"/>
      <w:r w:rsidRPr="00CE13BC">
        <w:rPr>
          <w:i/>
        </w:rPr>
        <w:t>i.e.</w:t>
      </w:r>
      <w:proofErr w:type="gramEnd"/>
      <w:r w:rsidRPr="00CE13BC">
        <w:rPr>
          <w:i/>
        </w:rPr>
        <w:t xml:space="preserve"> reception time at operational meteorological services minus observation time), including known problems, possible solutions, statistics, etc.</w:t>
      </w:r>
    </w:p>
    <w:p w14:paraId="309A2E8B" w14:textId="77777777" w:rsidR="00BC039B" w:rsidRDefault="00BC039B" w:rsidP="00BC039B"/>
    <w:p w14:paraId="25F84D42" w14:textId="77777777" w:rsidR="00BC039B" w:rsidRDefault="00BC039B" w:rsidP="00BC039B">
      <w:r>
        <w:t>3.1.3</w:t>
      </w:r>
      <w:r>
        <w:tab/>
        <w:t>Delayed mode data exchange</w:t>
      </w:r>
    </w:p>
    <w:p w14:paraId="41B8B0BF" w14:textId="77777777" w:rsidR="00BC039B" w:rsidRDefault="00BC039B" w:rsidP="00BC039B"/>
    <w:p w14:paraId="65616C12" w14:textId="77777777" w:rsidR="00BC039B" w:rsidRPr="00CE13BC" w:rsidRDefault="00BC039B" w:rsidP="00BC039B">
      <w:pPr>
        <w:rPr>
          <w:i/>
        </w:rPr>
      </w:pPr>
      <w:r w:rsidRPr="00CE13BC">
        <w:rPr>
          <w:i/>
        </w:rPr>
        <w:t>Details on delayed mode data exchange, data centres, and archives.</w:t>
      </w:r>
    </w:p>
    <w:p w14:paraId="657BE2D3" w14:textId="77777777" w:rsidR="00BC039B" w:rsidRPr="00CE13BC" w:rsidRDefault="00BC039B" w:rsidP="00BC039B">
      <w:pPr>
        <w:rPr>
          <w:i/>
        </w:rPr>
      </w:pPr>
      <w:r w:rsidRPr="00CE13BC">
        <w:rPr>
          <w:i/>
        </w:rPr>
        <w:t>Details on the collection and distribution of instrument/platform metadata</w:t>
      </w:r>
    </w:p>
    <w:p w14:paraId="5CB9B542" w14:textId="77777777" w:rsidR="00BC039B" w:rsidRPr="00CE13BC" w:rsidRDefault="00BC039B" w:rsidP="00BC039B">
      <w:pPr>
        <w:rPr>
          <w:i/>
        </w:rPr>
      </w:pPr>
      <w:r w:rsidRPr="00CE13BC">
        <w:rPr>
          <w:i/>
        </w:rPr>
        <w:t>Details on the provision of discovery metadata about available data-sets using ISO 19115 standard.</w:t>
      </w:r>
    </w:p>
    <w:p w14:paraId="5B6B8170" w14:textId="77777777" w:rsidR="00CE13BC" w:rsidRDefault="00CE13BC" w:rsidP="00BC039B"/>
    <w:p w14:paraId="46518512" w14:textId="77777777" w:rsidR="00CE13BC" w:rsidRDefault="00CE13BC" w:rsidP="00CE13BC">
      <w:pPr>
        <w:jc w:val="both"/>
      </w:pPr>
      <w:r>
        <w:t xml:space="preserve">Data are routinely archived by various centres (for drifting </w:t>
      </w:r>
      <w:proofErr w:type="gramStart"/>
      <w:r>
        <w:t>buoys :</w:t>
      </w:r>
      <w:proofErr w:type="gramEnd"/>
      <w:r>
        <w:t xml:space="preserve"> ISDM, GDP, Coriolis </w:t>
      </w:r>
      <w:proofErr w:type="spellStart"/>
      <w:r>
        <w:t>DataCenter</w:t>
      </w:r>
      <w:proofErr w:type="spellEnd"/>
      <w:r w:rsidR="00D30EA5">
        <w:t xml:space="preserve"> (GDAC DDB)</w:t>
      </w:r>
      <w:r>
        <w:t>, Meteorological Services for drifting and moored buoys).</w:t>
      </w:r>
    </w:p>
    <w:p w14:paraId="406AE625" w14:textId="77777777" w:rsidR="00CE13BC" w:rsidRDefault="00CE13BC" w:rsidP="00CE13BC">
      <w:pPr>
        <w:jc w:val="both"/>
      </w:pPr>
    </w:p>
    <w:p w14:paraId="600BF4C7" w14:textId="77777777" w:rsidR="00CE13BC" w:rsidRDefault="00CE13BC" w:rsidP="00CE13BC">
      <w:pPr>
        <w:jc w:val="both"/>
      </w:pPr>
      <w:r>
        <w:t xml:space="preserve">Archived data from drifters are also used to produce surface currents deduced from the </w:t>
      </w:r>
      <w:proofErr w:type="gramStart"/>
      <w:r>
        <w:t>buoys</w:t>
      </w:r>
      <w:proofErr w:type="gramEnd"/>
      <w:r>
        <w:t xml:space="preserve"> movement on a weekly basis, for Coriolis </w:t>
      </w:r>
      <w:proofErr w:type="spellStart"/>
      <w:r>
        <w:t>DataCenter</w:t>
      </w:r>
      <w:proofErr w:type="spellEnd"/>
      <w:r>
        <w:t>.</w:t>
      </w:r>
    </w:p>
    <w:p w14:paraId="45BA603E" w14:textId="77777777" w:rsidR="00CE13BC" w:rsidRDefault="00CE13BC" w:rsidP="00CE13BC">
      <w:pPr>
        <w:jc w:val="both"/>
      </w:pPr>
    </w:p>
    <w:p w14:paraId="1A0AFE39" w14:textId="77777777" w:rsidR="00CE13BC" w:rsidRDefault="00CE13BC" w:rsidP="00CE13BC">
      <w:pPr>
        <w:jc w:val="both"/>
      </w:pPr>
      <w:r>
        <w:t xml:space="preserve">The metadata system at JCOMMOPS is </w:t>
      </w:r>
      <w:r w:rsidR="00D30EA5">
        <w:t>filled in every week for FR drifting buoys.</w:t>
      </w:r>
    </w:p>
    <w:p w14:paraId="32C78010" w14:textId="77777777" w:rsidR="00CE13BC" w:rsidRDefault="00CE13BC" w:rsidP="00CE13BC">
      <w:pPr>
        <w:jc w:val="both"/>
      </w:pPr>
    </w:p>
    <w:p w14:paraId="2A88B7DC" w14:textId="77777777" w:rsidR="00CE13BC" w:rsidRDefault="00CE13BC" w:rsidP="00CE13BC">
      <w:pPr>
        <w:jc w:val="both"/>
      </w:pPr>
      <w:r>
        <w:t>PMEL’s Tropical Moored Buoy website displays and distributes the RAMA data (</w:t>
      </w:r>
      <w:hyperlink r:id="rId9" w:history="1">
        <w:r>
          <w:rPr>
            <w:rStyle w:val="Hyperlink"/>
          </w:rPr>
          <w:t>http://www.pmel.noaa.gov/tao/rama/</w:t>
        </w:r>
      </w:hyperlink>
      <w:r>
        <w:t>).</w:t>
      </w:r>
    </w:p>
    <w:p w14:paraId="5A0248CA" w14:textId="77777777" w:rsidR="00CE13BC" w:rsidRDefault="00CE13BC" w:rsidP="00CE13BC">
      <w:pPr>
        <w:jc w:val="both"/>
      </w:pPr>
      <w:r>
        <w:t>INCOIS’s website displays Indian moored buoys availability and data (</w:t>
      </w:r>
      <w:hyperlink r:id="rId10" w:history="1">
        <w:r w:rsidRPr="00E821CA">
          <w:rPr>
            <w:rStyle w:val="Hyperlink"/>
          </w:rPr>
          <w:t>http://www.incois.gov.in/portal/datainfo/mb.jsp</w:t>
        </w:r>
      </w:hyperlink>
      <w:r>
        <w:t xml:space="preserve">).  </w:t>
      </w:r>
    </w:p>
    <w:p w14:paraId="24AF4D5E" w14:textId="77777777" w:rsidR="00CE13BC" w:rsidRDefault="00CE13BC" w:rsidP="00CE13BC"/>
    <w:p w14:paraId="7437DCC5" w14:textId="77777777" w:rsidR="00CE13BC" w:rsidRDefault="00CE13BC" w:rsidP="00BC039B"/>
    <w:p w14:paraId="1E1D78AA" w14:textId="77777777" w:rsidR="00BC039B" w:rsidRDefault="00BC039B" w:rsidP="00BC039B"/>
    <w:p w14:paraId="6BAAD86A" w14:textId="77777777" w:rsidR="00BC039B" w:rsidRDefault="00BC039B" w:rsidP="00BC039B">
      <w:r>
        <w:t>3.2</w:t>
      </w:r>
      <w:r>
        <w:tab/>
        <w:t>Data quality</w:t>
      </w:r>
    </w:p>
    <w:p w14:paraId="143D3F5D" w14:textId="77777777" w:rsidR="00BC039B" w:rsidRDefault="00BC039B" w:rsidP="00BC039B"/>
    <w:p w14:paraId="0CB49925" w14:textId="77777777" w:rsidR="00BC039B" w:rsidRPr="00D30EA5" w:rsidRDefault="00BC039B" w:rsidP="00BC039B">
      <w:pPr>
        <w:rPr>
          <w:i/>
        </w:rPr>
      </w:pPr>
      <w:r w:rsidRPr="00D30EA5">
        <w:rPr>
          <w:i/>
        </w:rPr>
        <w:t>Details on data quality, quality control procedures, including detected problems, correction of systematic errors and bias, reporting of data quality, feedback from data users, statistics, etc.</w:t>
      </w:r>
    </w:p>
    <w:p w14:paraId="0763E96D" w14:textId="77777777" w:rsidR="00D30EA5" w:rsidRDefault="00D30EA5" w:rsidP="00BC039B"/>
    <w:p w14:paraId="1EFEAAEE" w14:textId="77777777" w:rsidR="00D30EA5" w:rsidRDefault="00D30EA5" w:rsidP="00D30EA5">
      <w:pPr>
        <w:jc w:val="both"/>
      </w:pPr>
      <w:r>
        <w:lastRenderedPageBreak/>
        <w:t xml:space="preserve">The transmission delays onto the GTS are monitored through the </w:t>
      </w:r>
      <w:proofErr w:type="spellStart"/>
      <w:r>
        <w:t>Météo</w:t>
      </w:r>
      <w:proofErr w:type="spellEnd"/>
      <w:r>
        <w:t xml:space="preserve">-France QC tools webpage: </w:t>
      </w:r>
      <w:hyperlink r:id="rId11" w:history="1">
        <w:r w:rsidRPr="001609AF">
          <w:rPr>
            <w:rStyle w:val="Hyperlink"/>
          </w:rPr>
          <w:t>http://esurfmar.meteo.fr/qctools/</w:t>
        </w:r>
      </w:hyperlink>
      <w:r>
        <w:t xml:space="preserve"> (</w:t>
      </w:r>
      <w:r w:rsidRPr="004774F0">
        <w:rPr>
          <w:b/>
        </w:rPr>
        <w:t>Please, pay ATTENTION to the URL change</w:t>
      </w:r>
      <w:r w:rsidR="00874A21">
        <w:rPr>
          <w:b/>
        </w:rPr>
        <w:t xml:space="preserve">, update your </w:t>
      </w:r>
      <w:proofErr w:type="gramStart"/>
      <w:r w:rsidR="00874A21">
        <w:rPr>
          <w:b/>
        </w:rPr>
        <w:t>bookmarks !</w:t>
      </w:r>
      <w:proofErr w:type="gramEnd"/>
      <w:r>
        <w:t xml:space="preserve">). Monthly statistics and 14-day graphs are available for all surface marine observations through the same </w:t>
      </w:r>
      <w:r w:rsidR="00874A21">
        <w:t>website</w:t>
      </w:r>
      <w:r>
        <w:t xml:space="preserve">. The blacklists, automatically issued for air pressure every day, are used to identify and correct potential problems. </w:t>
      </w:r>
    </w:p>
    <w:p w14:paraId="2AF02602" w14:textId="77777777" w:rsidR="00D30EA5" w:rsidRDefault="00D30EA5" w:rsidP="00BC039B"/>
    <w:p w14:paraId="59EEE162" w14:textId="77777777" w:rsidR="008736FF" w:rsidRPr="008736FF" w:rsidRDefault="008736FF" w:rsidP="008736FF">
      <w:pPr>
        <w:rPr>
          <w:lang w:val="en-US"/>
        </w:rPr>
      </w:pPr>
      <w:r w:rsidRPr="008736FF">
        <w:rPr>
          <w:b/>
          <w:bCs/>
          <w:u w:val="single"/>
          <w:lang w:val="en-US"/>
        </w:rPr>
        <w:t xml:space="preserve">One </w:t>
      </w:r>
      <w:proofErr w:type="gramStart"/>
      <w:r w:rsidRPr="008736FF">
        <w:rPr>
          <w:b/>
          <w:bCs/>
          <w:u w:val="single"/>
          <w:lang w:val="en-US"/>
        </w:rPr>
        <w:t>reminder :</w:t>
      </w:r>
      <w:proofErr w:type="gramEnd"/>
    </w:p>
    <w:p w14:paraId="3C495175" w14:textId="77777777" w:rsidR="008736FF" w:rsidRPr="008736FF" w:rsidRDefault="008736FF" w:rsidP="008736FF">
      <w:pPr>
        <w:rPr>
          <w:lang w:val="en-US"/>
        </w:rPr>
      </w:pPr>
      <w:proofErr w:type="spellStart"/>
      <w:r w:rsidRPr="008736FF">
        <w:rPr>
          <w:lang w:val="en-US"/>
        </w:rPr>
        <w:t>QCTools</w:t>
      </w:r>
      <w:proofErr w:type="spellEnd"/>
      <w:r w:rsidRPr="008736FF">
        <w:rPr>
          <w:lang w:val="en-US"/>
        </w:rPr>
        <w:t xml:space="preserve"> is collecting all DB and MB data sent on the GTS, received through </w:t>
      </w:r>
      <w:proofErr w:type="spellStart"/>
      <w:r w:rsidRPr="008736FF">
        <w:rPr>
          <w:lang w:val="en-US"/>
        </w:rPr>
        <w:t>Météo</w:t>
      </w:r>
      <w:proofErr w:type="spellEnd"/>
      <w:r w:rsidRPr="008736FF">
        <w:rPr>
          <w:lang w:val="en-US"/>
        </w:rPr>
        <w:t>-France node.</w:t>
      </w:r>
    </w:p>
    <w:p w14:paraId="63C6BBB6" w14:textId="77777777" w:rsidR="008736FF" w:rsidRPr="00874A21" w:rsidRDefault="008736FF" w:rsidP="008736FF">
      <w:pPr>
        <w:rPr>
          <w:b/>
          <w:lang w:val="en-US"/>
        </w:rPr>
      </w:pPr>
      <w:r w:rsidRPr="008736FF">
        <w:rPr>
          <w:lang w:val="en-US"/>
        </w:rPr>
        <w:t xml:space="preserve">For this purpose, </w:t>
      </w:r>
      <w:r w:rsidRPr="00874A21">
        <w:rPr>
          <w:b/>
          <w:lang w:val="en-US"/>
        </w:rPr>
        <w:t>all the producer center</w:t>
      </w:r>
      <w:r w:rsidR="00874A21">
        <w:rPr>
          <w:b/>
          <w:lang w:val="en-US"/>
        </w:rPr>
        <w:t>s</w:t>
      </w:r>
      <w:r w:rsidRPr="00874A21">
        <w:rPr>
          <w:b/>
          <w:lang w:val="en-US"/>
        </w:rPr>
        <w:t xml:space="preserve"> and the header</w:t>
      </w:r>
      <w:r w:rsidR="00874A21">
        <w:rPr>
          <w:b/>
          <w:lang w:val="en-US"/>
        </w:rPr>
        <w:t>s</w:t>
      </w:r>
      <w:r w:rsidRPr="00874A21">
        <w:rPr>
          <w:b/>
          <w:lang w:val="en-US"/>
        </w:rPr>
        <w:t xml:space="preserve"> of the BUFR messages have to be known by </w:t>
      </w:r>
      <w:proofErr w:type="spellStart"/>
      <w:r w:rsidRPr="00874A21">
        <w:rPr>
          <w:b/>
          <w:lang w:val="en-US"/>
        </w:rPr>
        <w:t>Météo</w:t>
      </w:r>
      <w:proofErr w:type="spellEnd"/>
      <w:r w:rsidRPr="00874A21">
        <w:rPr>
          <w:b/>
          <w:lang w:val="en-US"/>
        </w:rPr>
        <w:t>-France.</w:t>
      </w:r>
    </w:p>
    <w:p w14:paraId="5A1C1686" w14:textId="77777777" w:rsidR="008736FF" w:rsidRPr="00874A21" w:rsidRDefault="008736FF" w:rsidP="008736FF">
      <w:pPr>
        <w:rPr>
          <w:lang w:val="en-US"/>
        </w:rPr>
      </w:pPr>
      <w:r w:rsidRPr="00874A21">
        <w:rPr>
          <w:bCs/>
          <w:lang w:val="en-US"/>
        </w:rPr>
        <w:t xml:space="preserve">If </w:t>
      </w:r>
      <w:r w:rsidR="00874A21" w:rsidRPr="00874A21">
        <w:rPr>
          <w:bCs/>
          <w:lang w:val="en-US"/>
        </w:rPr>
        <w:t xml:space="preserve">an operator </w:t>
      </w:r>
      <w:proofErr w:type="gramStart"/>
      <w:r w:rsidRPr="00874A21">
        <w:rPr>
          <w:bCs/>
          <w:lang w:val="en-US"/>
        </w:rPr>
        <w:t>change</w:t>
      </w:r>
      <w:proofErr w:type="gramEnd"/>
      <w:r w:rsidRPr="00874A21">
        <w:rPr>
          <w:bCs/>
          <w:lang w:val="en-US"/>
        </w:rPr>
        <w:t xml:space="preserve"> one of them (producer and/or header), and you don’t see your buoys data on </w:t>
      </w:r>
      <w:proofErr w:type="spellStart"/>
      <w:r w:rsidRPr="00874A21">
        <w:rPr>
          <w:bCs/>
          <w:lang w:val="en-US"/>
        </w:rPr>
        <w:t>QCTools</w:t>
      </w:r>
      <w:proofErr w:type="spellEnd"/>
      <w:r w:rsidRPr="00874A21">
        <w:rPr>
          <w:bCs/>
          <w:lang w:val="en-US"/>
        </w:rPr>
        <w:t xml:space="preserve">, please </w:t>
      </w:r>
      <w:r w:rsidR="00874A21" w:rsidRPr="00874A21">
        <w:rPr>
          <w:bCs/>
          <w:lang w:val="en-US"/>
        </w:rPr>
        <w:t xml:space="preserve">forward these </w:t>
      </w:r>
      <w:proofErr w:type="spellStart"/>
      <w:r w:rsidR="00874A21" w:rsidRPr="00874A21">
        <w:rPr>
          <w:bCs/>
          <w:lang w:val="en-US"/>
        </w:rPr>
        <w:t>informations</w:t>
      </w:r>
      <w:proofErr w:type="spellEnd"/>
      <w:r w:rsidR="00874A21" w:rsidRPr="00874A21">
        <w:rPr>
          <w:bCs/>
          <w:lang w:val="en-US"/>
        </w:rPr>
        <w:t xml:space="preserve"> to </w:t>
      </w:r>
      <w:r w:rsidRPr="00874A21">
        <w:rPr>
          <w:bCs/>
          <w:lang w:val="en-US"/>
        </w:rPr>
        <w:t xml:space="preserve"> </w:t>
      </w:r>
      <w:hyperlink r:id="rId12" w:history="1">
        <w:r w:rsidRPr="00874A21">
          <w:rPr>
            <w:rStyle w:val="Hyperlink"/>
            <w:bCs/>
            <w:lang w:val="en-US"/>
          </w:rPr>
          <w:t>cmm_op@meteo.fr</w:t>
        </w:r>
      </w:hyperlink>
      <w:r w:rsidR="00874A21" w:rsidRPr="00874A21">
        <w:t xml:space="preserve"> .</w:t>
      </w:r>
    </w:p>
    <w:p w14:paraId="57A297AB" w14:textId="77777777" w:rsidR="00D30EA5" w:rsidRDefault="00D30EA5" w:rsidP="00BC039B"/>
    <w:p w14:paraId="13A15A35" w14:textId="77777777" w:rsidR="00D30EA5" w:rsidRDefault="00D30EA5" w:rsidP="00BC039B"/>
    <w:p w14:paraId="300E69FD" w14:textId="77777777" w:rsidR="00BC039B" w:rsidRPr="00F3161C" w:rsidRDefault="00BC039B" w:rsidP="00BC039B">
      <w:pPr>
        <w:rPr>
          <w:b/>
          <w:bCs/>
        </w:rPr>
      </w:pPr>
      <w:r>
        <w:rPr>
          <w:b/>
          <w:bCs/>
        </w:rPr>
        <w:t>4</w:t>
      </w:r>
      <w:r w:rsidRPr="00F3161C">
        <w:rPr>
          <w:b/>
          <w:bCs/>
        </w:rPr>
        <w:t>) Instrument practices</w:t>
      </w:r>
    </w:p>
    <w:p w14:paraId="3404D45F" w14:textId="77777777" w:rsidR="00BC039B" w:rsidRDefault="00BC039B" w:rsidP="00BC039B"/>
    <w:p w14:paraId="38540299" w14:textId="77777777" w:rsidR="00BC039B" w:rsidRPr="00D30EA5" w:rsidRDefault="00BC039B" w:rsidP="00BC039B">
      <w:pPr>
        <w:rPr>
          <w:i/>
        </w:rPr>
      </w:pPr>
      <w:r w:rsidRPr="00D30EA5">
        <w:rPr>
          <w:i/>
        </w:rPr>
        <w:t>Details on instrument practices, followed standards and procedures, traceability to SI units, instrument inter-comparisons, etc.</w:t>
      </w:r>
    </w:p>
    <w:p w14:paraId="09F4895E" w14:textId="77777777" w:rsidR="00D30EA5" w:rsidRPr="00D30EA5" w:rsidRDefault="00D30EA5" w:rsidP="00BC039B">
      <w:pPr>
        <w:rPr>
          <w:i/>
        </w:rPr>
      </w:pPr>
    </w:p>
    <w:p w14:paraId="05469034" w14:textId="6816E15A" w:rsidR="00D30EA5" w:rsidRDefault="00D30EA5" w:rsidP="00D30EA5">
      <w:pPr>
        <w:jc w:val="both"/>
      </w:pPr>
      <w:r>
        <w:t xml:space="preserve">IBPIO drifting buoys use recommended DBCP formats (DBCP-M2 for Argos, formats published in </w:t>
      </w:r>
      <w:proofErr w:type="spellStart"/>
      <w:r>
        <w:t>Recommanded</w:t>
      </w:r>
      <w:proofErr w:type="spellEnd"/>
      <w:r>
        <w:t xml:space="preserve"> Iridium SBD </w:t>
      </w:r>
      <w:proofErr w:type="spellStart"/>
      <w:r>
        <w:t>dataformats</w:t>
      </w:r>
      <w:proofErr w:type="spellEnd"/>
      <w:r>
        <w:t xml:space="preserve"> for </w:t>
      </w:r>
      <w:proofErr w:type="gramStart"/>
      <w:r>
        <w:t>buoys :</w:t>
      </w:r>
      <w:proofErr w:type="gramEnd"/>
      <w:r>
        <w:t xml:space="preserve"> v1.</w:t>
      </w:r>
      <w:r w:rsidR="00B07590">
        <w:t>8</w:t>
      </w:r>
      <w:r>
        <w:t xml:space="preserve">- </w:t>
      </w:r>
      <w:r w:rsidR="00B07590">
        <w:t>October</w:t>
      </w:r>
      <w:r>
        <w:t xml:space="preserve"> </w:t>
      </w:r>
      <w:r w:rsidR="00B07590">
        <w:t>29</w:t>
      </w:r>
      <w:r>
        <w:t>, 201</w:t>
      </w:r>
      <w:r w:rsidR="00B07590">
        <w:t>8</w:t>
      </w:r>
      <w:r>
        <w:t xml:space="preserve">, </w:t>
      </w:r>
      <w:hyperlink r:id="rId13" w:history="1">
        <w:r w:rsidRPr="001609AF">
          <w:rPr>
            <w:rStyle w:val="Hyperlink"/>
          </w:rPr>
          <w:t>http://esurfmar.meteo.fr/doc/o/db/others/DB_Iridium_formats.pdf</w:t>
        </w:r>
      </w:hyperlink>
      <w:r>
        <w:t xml:space="preserve"> ).</w:t>
      </w:r>
    </w:p>
    <w:p w14:paraId="7F16BF14" w14:textId="77777777" w:rsidR="00D30EA5" w:rsidRDefault="00D30EA5" w:rsidP="00D30EA5">
      <w:pPr>
        <w:jc w:val="both"/>
      </w:pPr>
    </w:p>
    <w:p w14:paraId="26AD5834" w14:textId="77777777" w:rsidR="00D30EA5" w:rsidRDefault="00D30EA5" w:rsidP="00D30EA5">
      <w:pPr>
        <w:jc w:val="both"/>
      </w:pPr>
      <w:r>
        <w:t>NIOT is following best of practise method vetted by NOAA PMEL and NDBC.</w:t>
      </w:r>
    </w:p>
    <w:p w14:paraId="631D9922" w14:textId="77777777" w:rsidR="00D30EA5" w:rsidRDefault="00D30EA5" w:rsidP="00BC039B"/>
    <w:p w14:paraId="018889D1" w14:textId="77777777" w:rsidR="00312E4E" w:rsidRDefault="00312E4E" w:rsidP="00BC039B"/>
    <w:p w14:paraId="6E1BCFF2" w14:textId="77777777" w:rsidR="00BC039B" w:rsidRDefault="00BC039B" w:rsidP="00BC039B"/>
    <w:p w14:paraId="3C055985" w14:textId="77777777" w:rsidR="00BC039B" w:rsidRPr="00F3161C" w:rsidRDefault="00BC039B" w:rsidP="00AC0FCA">
      <w:pPr>
        <w:rPr>
          <w:b/>
          <w:bCs/>
        </w:rPr>
      </w:pPr>
      <w:r>
        <w:rPr>
          <w:b/>
          <w:bCs/>
        </w:rPr>
        <w:t>5</w:t>
      </w:r>
      <w:r w:rsidRPr="00F3161C">
        <w:rPr>
          <w:b/>
          <w:bCs/>
        </w:rPr>
        <w:t>)</w:t>
      </w:r>
      <w:r w:rsidR="007D6C11">
        <w:rPr>
          <w:b/>
          <w:bCs/>
        </w:rPr>
        <w:t xml:space="preserve">Details </w:t>
      </w:r>
      <w:proofErr w:type="gramStart"/>
      <w:r w:rsidR="007D6C11">
        <w:rPr>
          <w:b/>
          <w:bCs/>
        </w:rPr>
        <w:t xml:space="preserve">of </w:t>
      </w:r>
      <w:r w:rsidRPr="00F3161C">
        <w:rPr>
          <w:b/>
          <w:bCs/>
        </w:rPr>
        <w:t xml:space="preserve"> </w:t>
      </w:r>
      <w:r w:rsidR="00AC0FCA">
        <w:rPr>
          <w:b/>
          <w:bCs/>
        </w:rPr>
        <w:t>Challenges</w:t>
      </w:r>
      <w:proofErr w:type="gramEnd"/>
      <w:r w:rsidR="00AC0FCA">
        <w:rPr>
          <w:b/>
          <w:bCs/>
        </w:rPr>
        <w:t>/Opportunities/Risks</w:t>
      </w:r>
    </w:p>
    <w:p w14:paraId="34482A32" w14:textId="77777777" w:rsidR="00BC039B" w:rsidRDefault="00BC039B" w:rsidP="00BC039B"/>
    <w:p w14:paraId="394FEE2D" w14:textId="77777777" w:rsidR="00B07590" w:rsidRPr="00CE04D9" w:rsidRDefault="00B07590" w:rsidP="00B07590">
      <w:pPr>
        <w:rPr>
          <w:b/>
        </w:rPr>
      </w:pPr>
      <w:proofErr w:type="gramStart"/>
      <w:r w:rsidRPr="00CE04D9">
        <w:rPr>
          <w:b/>
        </w:rPr>
        <w:t>Challenge :</w:t>
      </w:r>
      <w:proofErr w:type="gramEnd"/>
    </w:p>
    <w:p w14:paraId="4A71100F" w14:textId="695983F5" w:rsidR="00B07590" w:rsidRPr="00CE04D9" w:rsidRDefault="00B07590" w:rsidP="00B07590">
      <w:r w:rsidRPr="00CE04D9">
        <w:t>One may see a great gap of data</w:t>
      </w:r>
      <w:r w:rsidR="00167446">
        <w:t xml:space="preserve"> </w:t>
      </w:r>
      <w:r w:rsidRPr="00CE04D9">
        <w:t>buoys in the North of the Indian Ocean, the objective of the next intersessional period is to fill this gap.</w:t>
      </w:r>
    </w:p>
    <w:p w14:paraId="6E81F5E0" w14:textId="02CB6110" w:rsidR="00B07590" w:rsidRDefault="00B07590" w:rsidP="00B07590">
      <w:r w:rsidRPr="00D156AA">
        <w:t>KP</w:t>
      </w:r>
      <w:r>
        <w:t>I</w:t>
      </w:r>
      <w:r w:rsidRPr="00D156AA">
        <w:t xml:space="preserve">s for Indian Ocean are available on </w:t>
      </w:r>
      <w:proofErr w:type="spellStart"/>
      <w:r w:rsidRPr="00D156AA">
        <w:t>jcommops</w:t>
      </w:r>
      <w:proofErr w:type="spellEnd"/>
      <w:r w:rsidRPr="00D156AA">
        <w:t xml:space="preserve"> website and </w:t>
      </w:r>
      <w:r>
        <w:t>must be improved</w:t>
      </w:r>
      <w:r w:rsidR="00167446">
        <w:t>:</w:t>
      </w:r>
    </w:p>
    <w:p w14:paraId="0AC277D5" w14:textId="77777777" w:rsidR="00B07590" w:rsidRDefault="00B07590" w:rsidP="00B07590">
      <w:pPr>
        <w:pStyle w:val="ListParagraph"/>
        <w:numPr>
          <w:ilvl w:val="0"/>
          <w:numId w:val="1"/>
        </w:numPr>
      </w:pPr>
      <w:r>
        <w:t>by filling up the gap in the coverage,</w:t>
      </w:r>
    </w:p>
    <w:p w14:paraId="617BD7C1" w14:textId="4F575A8F" w:rsidR="00B07590" w:rsidRPr="00D156AA" w:rsidRDefault="00B07590" w:rsidP="00B07590">
      <w:pPr>
        <w:pStyle w:val="ListParagraph"/>
        <w:numPr>
          <w:ilvl w:val="0"/>
          <w:numId w:val="1"/>
        </w:numPr>
      </w:pPr>
      <w:r>
        <w:t xml:space="preserve">by improving QC for drifting buoys. Air Pressure Gross Errors (&gt; 10 </w:t>
      </w:r>
      <w:proofErr w:type="spellStart"/>
      <w:r>
        <w:t>hPa</w:t>
      </w:r>
      <w:proofErr w:type="spellEnd"/>
      <w:r>
        <w:t xml:space="preserve">) which has increased due to a little number of buoys (3 buoys concerned). </w:t>
      </w:r>
    </w:p>
    <w:p w14:paraId="75FE1A02" w14:textId="58E0EE13" w:rsidR="00167446" w:rsidRDefault="00167446" w:rsidP="00167446">
      <w:pPr>
        <w:jc w:val="both"/>
        <w:rPr>
          <w:rFonts w:eastAsia="Times New Roman" w:cs="Arial"/>
          <w:lang w:val="en-US" w:eastAsia="fr-FR"/>
        </w:rPr>
      </w:pPr>
      <w:r>
        <w:rPr>
          <w:rFonts w:eastAsia="Times New Roman" w:cs="Arial"/>
          <w:lang w:val="en-US" w:eastAsia="fr-FR"/>
        </w:rPr>
        <w:t xml:space="preserve">Drifter availability was a limiting factor during the intersessional period, as many drifters staged for deployment were affected by the iridium contract negotiations with the GDP and their provider. As a result, members were unable to deploy drifters and deployment opportunities were missed. </w:t>
      </w:r>
    </w:p>
    <w:p w14:paraId="481A219F" w14:textId="2D88BEFC" w:rsidR="00167446" w:rsidRDefault="00167446" w:rsidP="00167446">
      <w:pPr>
        <w:jc w:val="both"/>
        <w:rPr>
          <w:rFonts w:eastAsia="Times New Roman" w:cs="Arial"/>
          <w:lang w:val="en-US" w:eastAsia="fr-FR"/>
        </w:rPr>
      </w:pPr>
    </w:p>
    <w:p w14:paraId="72138470" w14:textId="43AF3B05" w:rsidR="00167446" w:rsidRDefault="00167446" w:rsidP="00167446">
      <w:pPr>
        <w:jc w:val="both"/>
        <w:rPr>
          <w:rFonts w:eastAsia="Times New Roman" w:cs="Arial"/>
          <w:lang w:val="en-US" w:eastAsia="fr-FR"/>
        </w:rPr>
      </w:pPr>
      <w:r>
        <w:rPr>
          <w:rFonts w:eastAsia="Times New Roman" w:cs="Arial"/>
          <w:lang w:val="en-US" w:eastAsia="fr-FR"/>
        </w:rPr>
        <w:t xml:space="preserve">Due to COVID restrictions and travel limitations, no RAMA cruises were conducted in the intersessional period. This is a significant impact, as many ancillary projects (including drifters) are conducted during these cruises, so impact of this lost activity was compounded. </w:t>
      </w:r>
    </w:p>
    <w:p w14:paraId="34780E33" w14:textId="7CC59D21" w:rsidR="00167446" w:rsidRDefault="00167446" w:rsidP="00167446">
      <w:pPr>
        <w:jc w:val="both"/>
        <w:rPr>
          <w:rFonts w:eastAsia="Times New Roman" w:cs="Arial"/>
          <w:lang w:val="en-US" w:eastAsia="fr-FR"/>
        </w:rPr>
      </w:pPr>
    </w:p>
    <w:p w14:paraId="46213E69" w14:textId="431FFEC5" w:rsidR="00167446" w:rsidRDefault="00167446" w:rsidP="00167446">
      <w:pPr>
        <w:jc w:val="both"/>
        <w:rPr>
          <w:rFonts w:eastAsia="Times New Roman" w:cs="Arial"/>
        </w:rPr>
      </w:pPr>
      <w:r>
        <w:rPr>
          <w:rFonts w:eastAsia="Times New Roman" w:cs="Arial"/>
          <w:lang w:val="en-US" w:eastAsia="fr-FR"/>
        </w:rPr>
        <w:t xml:space="preserve">We saw many IBPIO members retire and/or relocate in recent years. We wish our friends and colleagues the best in their new endeavors and we will search for their replacement within the group during the upcoming intersessional period. </w:t>
      </w:r>
    </w:p>
    <w:p w14:paraId="3D7D95EF" w14:textId="1016B8D4" w:rsidR="00167446" w:rsidRDefault="00167446" w:rsidP="00167446">
      <w:pPr>
        <w:jc w:val="both"/>
        <w:rPr>
          <w:rFonts w:eastAsia="Times New Roman" w:cs="Arial"/>
          <w:lang w:val="en-US" w:eastAsia="fr-FR"/>
        </w:rPr>
      </w:pPr>
    </w:p>
    <w:p w14:paraId="52BD69E4" w14:textId="77777777" w:rsidR="00FE04FD" w:rsidRPr="00160F14" w:rsidRDefault="00FE04FD" w:rsidP="00167446">
      <w:pPr>
        <w:jc w:val="both"/>
        <w:rPr>
          <w:rFonts w:eastAsia="Times New Roman" w:cs="Arial"/>
          <w:lang w:val="en-US" w:eastAsia="fr-FR"/>
        </w:rPr>
      </w:pPr>
    </w:p>
    <w:p w14:paraId="119AB3E3" w14:textId="77777777" w:rsidR="00B07590" w:rsidRDefault="00B07590" w:rsidP="00B07590">
      <w:proofErr w:type="gramStart"/>
      <w:r>
        <w:rPr>
          <w:b/>
          <w:bCs/>
        </w:rPr>
        <w:t>Opportunities :</w:t>
      </w:r>
      <w:proofErr w:type="gramEnd"/>
    </w:p>
    <w:p w14:paraId="76F3CF32" w14:textId="20B86EE6" w:rsidR="00B07590" w:rsidRDefault="00167446" w:rsidP="00B07590">
      <w:pPr>
        <w:jc w:val="both"/>
        <w:rPr>
          <w:rFonts w:eastAsia="Times New Roman" w:cs="Arial"/>
          <w:lang w:val="en-US" w:eastAsia="fr-FR"/>
        </w:rPr>
      </w:pPr>
      <w:r>
        <w:rPr>
          <w:rFonts w:eastAsia="Times New Roman" w:cs="Arial"/>
          <w:lang w:val="en-US" w:eastAsia="fr-FR"/>
        </w:rPr>
        <w:t xml:space="preserve">As </w:t>
      </w:r>
      <w:r w:rsidR="00B07590" w:rsidRPr="00D8005F">
        <w:rPr>
          <w:rFonts w:eastAsia="Times New Roman" w:cs="Arial"/>
          <w:lang w:val="en-US" w:eastAsia="fr-FR"/>
        </w:rPr>
        <w:t>RAMA cruises</w:t>
      </w:r>
      <w:r>
        <w:rPr>
          <w:rFonts w:eastAsia="Times New Roman" w:cs="Arial"/>
          <w:lang w:val="en-US" w:eastAsia="fr-FR"/>
        </w:rPr>
        <w:t xml:space="preserve"> resume in 2021/2022, they</w:t>
      </w:r>
      <w:r w:rsidR="00B07590" w:rsidRPr="00D8005F">
        <w:rPr>
          <w:rFonts w:eastAsia="Times New Roman" w:cs="Arial"/>
          <w:lang w:val="en-US" w:eastAsia="fr-FR"/>
        </w:rPr>
        <w:t xml:space="preserve"> will continue to provide deployment opportunities for surface drifters and Argo floats</w:t>
      </w:r>
      <w:r w:rsidR="001F4608">
        <w:rPr>
          <w:rFonts w:eastAsia="Times New Roman" w:cs="Arial"/>
          <w:lang w:val="en-US" w:eastAsia="fr-FR"/>
        </w:rPr>
        <w:t xml:space="preserve">, which are widely needed throughout the region. </w:t>
      </w:r>
    </w:p>
    <w:p w14:paraId="0260B92A" w14:textId="21021B1F" w:rsidR="00B07590" w:rsidRPr="0089483A" w:rsidRDefault="00B07590" w:rsidP="00B07590">
      <w:pPr>
        <w:jc w:val="both"/>
        <w:rPr>
          <w:rFonts w:eastAsia="Times New Roman" w:cs="Arial"/>
          <w:lang w:val="en-US" w:eastAsia="fr-FR"/>
        </w:rPr>
      </w:pPr>
      <w:r w:rsidRPr="0089483A">
        <w:rPr>
          <w:rFonts w:cs="Arial"/>
          <w:shd w:val="clear" w:color="auto" w:fill="FFFFFF"/>
        </w:rPr>
        <w:t xml:space="preserve">The </w:t>
      </w:r>
      <w:proofErr w:type="spellStart"/>
      <w:r w:rsidRPr="0089483A">
        <w:rPr>
          <w:rFonts w:cs="Arial"/>
          <w:shd w:val="clear" w:color="auto" w:fill="FFFFFF"/>
        </w:rPr>
        <w:t>K</w:t>
      </w:r>
      <w:r>
        <w:rPr>
          <w:rFonts w:cs="Arial"/>
          <w:shd w:val="clear" w:color="auto" w:fill="FFFFFF"/>
        </w:rPr>
        <w:t>aharo</w:t>
      </w:r>
      <w:r w:rsidRPr="0089483A">
        <w:rPr>
          <w:rFonts w:cs="Arial"/>
          <w:shd w:val="clear" w:color="auto" w:fill="FFFFFF"/>
        </w:rPr>
        <w:t>a</w:t>
      </w:r>
      <w:proofErr w:type="spellEnd"/>
      <w:r w:rsidRPr="0089483A">
        <w:rPr>
          <w:rFonts w:cs="Arial"/>
          <w:shd w:val="clear" w:color="auto" w:fill="FFFFFF"/>
        </w:rPr>
        <w:t xml:space="preserve"> (New Zealand vessel) </w:t>
      </w:r>
      <w:r w:rsidR="001F4608">
        <w:rPr>
          <w:rFonts w:cs="Arial"/>
          <w:shd w:val="clear" w:color="auto" w:fill="FFFFFF"/>
        </w:rPr>
        <w:t xml:space="preserve">continues to be a reliable deployment opportunity. </w:t>
      </w:r>
      <w:r w:rsidRPr="0089483A">
        <w:rPr>
          <w:rFonts w:cs="Arial"/>
          <w:shd w:val="clear" w:color="auto" w:fill="FFFFFF"/>
        </w:rPr>
        <w:t>Notification for cruise</w:t>
      </w:r>
      <w:r w:rsidR="001F4608">
        <w:rPr>
          <w:rFonts w:cs="Arial"/>
          <w:shd w:val="clear" w:color="auto" w:fill="FFFFFF"/>
        </w:rPr>
        <w:t>(s)</w:t>
      </w:r>
      <w:r w:rsidRPr="0089483A">
        <w:rPr>
          <w:rFonts w:cs="Arial"/>
          <w:shd w:val="clear" w:color="auto" w:fill="FFFFFF"/>
        </w:rPr>
        <w:t xml:space="preserve"> will come through official New Zealand Met Office.</w:t>
      </w:r>
    </w:p>
    <w:p w14:paraId="53AC2772" w14:textId="77777777" w:rsidR="00B07590" w:rsidRDefault="00B07590" w:rsidP="00B07590">
      <w:pPr>
        <w:rPr>
          <w:lang w:val="en-US"/>
        </w:rPr>
      </w:pPr>
    </w:p>
    <w:p w14:paraId="0E721A2F" w14:textId="77777777" w:rsidR="00B07590" w:rsidRDefault="00B07590" w:rsidP="00B07590">
      <w:pPr>
        <w:rPr>
          <w:lang w:val="en-US"/>
        </w:rPr>
      </w:pPr>
    </w:p>
    <w:p w14:paraId="4A63386B" w14:textId="77777777" w:rsidR="00B07590" w:rsidRPr="00CE04D9" w:rsidRDefault="00B07590" w:rsidP="00B07590">
      <w:pPr>
        <w:rPr>
          <w:b/>
          <w:bCs/>
        </w:rPr>
      </w:pPr>
      <w:proofErr w:type="gramStart"/>
      <w:r w:rsidRPr="00CE04D9">
        <w:rPr>
          <w:b/>
          <w:bCs/>
        </w:rPr>
        <w:lastRenderedPageBreak/>
        <w:t>Risks</w:t>
      </w:r>
      <w:r>
        <w:rPr>
          <w:b/>
          <w:bCs/>
        </w:rPr>
        <w:t xml:space="preserve"> </w:t>
      </w:r>
      <w:r w:rsidRPr="00CE04D9">
        <w:rPr>
          <w:b/>
          <w:bCs/>
        </w:rPr>
        <w:t>:</w:t>
      </w:r>
      <w:proofErr w:type="gramEnd"/>
    </w:p>
    <w:p w14:paraId="5B783550" w14:textId="259CFB79" w:rsidR="00B07590" w:rsidRDefault="00B07590" w:rsidP="00B07590">
      <w:r>
        <w:t xml:space="preserve">Perception of environmental impact: Non-systematic recovery of drifting buoys is exposing the activity to new regulations, such as the </w:t>
      </w:r>
      <w:r w:rsidRPr="0003145D">
        <w:t>Marine Strategy Framework Directive (MSFD) req</w:t>
      </w:r>
      <w:r>
        <w:t>uiring</w:t>
      </w:r>
      <w:r w:rsidRPr="0003145D">
        <w:t xml:space="preserve"> EU Member States to ensure that "properties and quantities of marine litter do not cause harm to the coastal and marine environment"</w:t>
      </w:r>
      <w:r>
        <w:t>, and other similar national initiatives</w:t>
      </w:r>
      <w:r w:rsidRPr="0003145D">
        <w:t>.</w:t>
      </w:r>
    </w:p>
    <w:p w14:paraId="2DA2331A" w14:textId="77777777" w:rsidR="00B07590" w:rsidRDefault="00B07590" w:rsidP="00B07590"/>
    <w:p w14:paraId="428F3BA5" w14:textId="45D7544F" w:rsidR="00B07590" w:rsidRDefault="00B07590" w:rsidP="00B07590">
      <w:r>
        <w:t>Budget restrictions, by some partners involved, may decrease the number of drifters purchased</w:t>
      </w:r>
      <w:r w:rsidR="001F4608">
        <w:t xml:space="preserve"> and/or upgraded through the Barometer Upgrade Program.</w:t>
      </w:r>
    </w:p>
    <w:p w14:paraId="0BF0028F" w14:textId="77777777" w:rsidR="00B07590" w:rsidRDefault="00B07590" w:rsidP="00B07590"/>
    <w:p w14:paraId="119EE4B8" w14:textId="77777777" w:rsidR="00B07590" w:rsidRPr="00CE04D9" w:rsidRDefault="00B07590" w:rsidP="00B07590">
      <w:r>
        <w:t>Piracy is still a risk, especially for RAMA buoys South of Bay of Bengal.</w:t>
      </w:r>
    </w:p>
    <w:p w14:paraId="0C70FC08" w14:textId="77777777" w:rsidR="008C61D2" w:rsidRPr="008C61D2" w:rsidRDefault="008C61D2" w:rsidP="00DF750E">
      <w:pPr>
        <w:rPr>
          <w:lang w:val="en-US"/>
        </w:rPr>
      </w:pPr>
    </w:p>
    <w:p w14:paraId="6581724E" w14:textId="77777777" w:rsidR="00F3161C" w:rsidRDefault="00F3161C" w:rsidP="00F3161C">
      <w:pPr>
        <w:jc w:val="center"/>
      </w:pPr>
      <w:r>
        <w:t>__________________</w:t>
      </w:r>
    </w:p>
    <w:p w14:paraId="320B0B67" w14:textId="77777777" w:rsidR="00F3161C" w:rsidRPr="00F3161C" w:rsidRDefault="00F3161C" w:rsidP="00F3161C">
      <w:pPr>
        <w:jc w:val="center"/>
        <w:rPr>
          <w:b/>
          <w:bCs/>
        </w:rPr>
      </w:pPr>
      <w:r>
        <w:br w:type="page"/>
      </w:r>
      <w:r w:rsidRPr="00F3161C">
        <w:rPr>
          <w:b/>
          <w:bCs/>
        </w:rPr>
        <w:lastRenderedPageBreak/>
        <w:t xml:space="preserve">Annex </w:t>
      </w:r>
      <w:r w:rsidR="005B2209">
        <w:rPr>
          <w:b/>
          <w:bCs/>
        </w:rPr>
        <w:t>(optional)</w:t>
      </w:r>
    </w:p>
    <w:p w14:paraId="6CC14BED" w14:textId="77777777" w:rsidR="00F3161C" w:rsidRDefault="00F3161C" w:rsidP="00F3161C">
      <w:pPr>
        <w:jc w:val="center"/>
      </w:pPr>
    </w:p>
    <w:p w14:paraId="3AA7476A" w14:textId="77777777" w:rsidR="00F3161C" w:rsidRDefault="00F3161C" w:rsidP="00F3161C"/>
    <w:p w14:paraId="3E6B6EB2" w14:textId="77777777" w:rsidR="00F3161C" w:rsidRDefault="00F3161C" w:rsidP="00F3161C"/>
    <w:p w14:paraId="3B1770BA" w14:textId="77777777" w:rsidR="00F3161C" w:rsidRDefault="00F3161C" w:rsidP="00F3161C"/>
    <w:p w14:paraId="0D4C55A2" w14:textId="70CA25C6" w:rsidR="008C61D2" w:rsidRDefault="008C61D2" w:rsidP="008C61D2">
      <w:pPr>
        <w:jc w:val="center"/>
      </w:pPr>
    </w:p>
    <w:p w14:paraId="447DD4F5" w14:textId="77777777" w:rsidR="00F3161C" w:rsidRDefault="00F3161C" w:rsidP="00F3161C"/>
    <w:p w14:paraId="2A5FA22F" w14:textId="77777777" w:rsidR="00F3161C" w:rsidRDefault="00F3161C" w:rsidP="00F3161C"/>
    <w:p w14:paraId="1DE18302" w14:textId="77777777" w:rsidR="008C61D2" w:rsidRPr="00D92B6F" w:rsidRDefault="008C61D2">
      <w:pPr>
        <w:rPr>
          <w:b/>
          <w:noProof/>
          <w:lang w:val="en-US" w:eastAsia="fr-FR"/>
        </w:rPr>
      </w:pPr>
    </w:p>
    <w:p w14:paraId="6F6BA7E9" w14:textId="16181D49" w:rsidR="008C61D2" w:rsidRDefault="008C61D2">
      <w:pPr>
        <w:rPr>
          <w:b/>
          <w:noProof/>
          <w:lang w:val="fr-FR" w:eastAsia="fr-FR"/>
        </w:rPr>
      </w:pPr>
    </w:p>
    <w:p w14:paraId="2311E666" w14:textId="2B4D6790" w:rsidR="00F3161C" w:rsidRDefault="00F3161C" w:rsidP="00F3161C"/>
    <w:p w14:paraId="75E2B153" w14:textId="77777777" w:rsidR="00D92B6F" w:rsidRDefault="00D92B6F" w:rsidP="00F3161C"/>
    <w:p w14:paraId="14B9B87D" w14:textId="3F333A39" w:rsidR="00D92B6F" w:rsidRDefault="00D92B6F" w:rsidP="00F3161C"/>
    <w:p w14:paraId="33E751AD" w14:textId="77777777" w:rsidR="00F3161C" w:rsidRDefault="00F3161C" w:rsidP="00F3161C">
      <w:pPr>
        <w:jc w:val="center"/>
      </w:pPr>
      <w:r>
        <w:t>__________________</w:t>
      </w:r>
    </w:p>
    <w:sectPr w:rsidR="00F3161C" w:rsidSect="005B2209">
      <w:headerReference w:type="even" r:id="rId14"/>
      <w:headerReference w:type="default" r:id="rId15"/>
      <w:footerReference w:type="even" r:id="rId16"/>
      <w:footerReference w:type="default" r:id="rId17"/>
      <w:headerReference w:type="first" r:id="rId18"/>
      <w:footerReference w:type="first" r:id="rId19"/>
      <w:pgSz w:w="11907" w:h="16840" w:code="9"/>
      <w:pgMar w:top="1138" w:right="1138" w:bottom="1138"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DE6D" w14:textId="77777777" w:rsidR="00CA47AB" w:rsidRDefault="00CA47AB" w:rsidP="003501A3">
      <w:r>
        <w:separator/>
      </w:r>
    </w:p>
  </w:endnote>
  <w:endnote w:type="continuationSeparator" w:id="0">
    <w:p w14:paraId="6EC2F0F4" w14:textId="77777777" w:rsidR="00CA47AB" w:rsidRDefault="00CA47AB" w:rsidP="0035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2932" w14:textId="77777777" w:rsidR="001F4608" w:rsidRDefault="001F4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2519" w14:textId="77777777" w:rsidR="00270AD0" w:rsidRPr="00270AD0" w:rsidRDefault="00270AD0" w:rsidP="00270AD0">
    <w:pPr>
      <w:pStyle w:val="Footer"/>
      <w:jc w:val="center"/>
      <w:rPr>
        <w:rFonts w:cs="Arial"/>
        <w:sz w:val="20"/>
        <w:szCs w:val="20"/>
        <w:lang w:val="fr-CH"/>
      </w:rPr>
    </w:pPr>
    <w:r w:rsidRPr="00270AD0">
      <w:rPr>
        <w:rFonts w:cs="Arial"/>
        <w:sz w:val="20"/>
        <w:szCs w:val="20"/>
        <w:lang w:val="fr-CH"/>
      </w:rPr>
      <w:t xml:space="preserve">- </w:t>
    </w:r>
    <w:r w:rsidRPr="00270AD0">
      <w:rPr>
        <w:rStyle w:val="PageNumber"/>
        <w:rFonts w:cs="Arial"/>
        <w:sz w:val="20"/>
        <w:szCs w:val="20"/>
      </w:rPr>
      <w:fldChar w:fldCharType="begin"/>
    </w:r>
    <w:r w:rsidRPr="00270AD0">
      <w:rPr>
        <w:rStyle w:val="PageNumber"/>
        <w:rFonts w:cs="Arial"/>
        <w:sz w:val="20"/>
        <w:szCs w:val="20"/>
      </w:rPr>
      <w:instrText xml:space="preserve"> PAGE </w:instrText>
    </w:r>
    <w:r w:rsidRPr="00270AD0">
      <w:rPr>
        <w:rStyle w:val="PageNumber"/>
        <w:rFonts w:cs="Arial"/>
        <w:sz w:val="20"/>
        <w:szCs w:val="20"/>
      </w:rPr>
      <w:fldChar w:fldCharType="separate"/>
    </w:r>
    <w:r w:rsidR="000D3C91">
      <w:rPr>
        <w:rStyle w:val="PageNumber"/>
        <w:rFonts w:cs="Arial"/>
        <w:noProof/>
        <w:sz w:val="20"/>
        <w:szCs w:val="20"/>
      </w:rPr>
      <w:t>3</w:t>
    </w:r>
    <w:r w:rsidRPr="00270AD0">
      <w:rPr>
        <w:rStyle w:val="PageNumber"/>
        <w:rFonts w:cs="Arial"/>
        <w:sz w:val="20"/>
        <w:szCs w:val="20"/>
      </w:rPr>
      <w:fldChar w:fldCharType="end"/>
    </w:r>
    <w:r w:rsidRPr="00270AD0">
      <w:rPr>
        <w:rStyle w:val="PageNumber"/>
        <w:rFonts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DFB3" w14:textId="77777777" w:rsidR="00EF6931" w:rsidRPr="00EF6931" w:rsidRDefault="00EF6931" w:rsidP="00C449D0">
    <w:pPr>
      <w:pStyle w:val="Footer"/>
      <w:jc w:val="right"/>
      <w:rPr>
        <w:sz w:val="16"/>
        <w:lang w:val="fr-CH"/>
      </w:rPr>
    </w:pPr>
    <w:r w:rsidRPr="00EF6931">
      <w:rPr>
        <w:sz w:val="16"/>
        <w:lang w:val="fr-CH"/>
      </w:rPr>
      <w:t xml:space="preserve">Template </w:t>
    </w:r>
    <w:proofErr w:type="spellStart"/>
    <w:r w:rsidRPr="00EF6931">
      <w:rPr>
        <w:sz w:val="16"/>
        <w:lang w:val="fr-CH"/>
      </w:rPr>
      <w:t>Revised</w:t>
    </w:r>
    <w:proofErr w:type="spellEnd"/>
    <w:r w:rsidRPr="00EF6931">
      <w:rPr>
        <w:sz w:val="16"/>
        <w:lang w:val="fr-CH"/>
      </w:rPr>
      <w:t xml:space="preserve"> : 10 </w:t>
    </w:r>
    <w:proofErr w:type="spellStart"/>
    <w:r w:rsidRPr="00EF6931">
      <w:rPr>
        <w:sz w:val="16"/>
        <w:lang w:val="fr-CH"/>
      </w:rPr>
      <w:t>Aug</w:t>
    </w:r>
    <w:proofErr w:type="spellEnd"/>
    <w:r>
      <w:rPr>
        <w:sz w:val="16"/>
        <w:lang w:val="fr-CH"/>
      </w:rPr>
      <w:t>.</w:t>
    </w:r>
    <w:r w:rsidRPr="00EF6931">
      <w:rPr>
        <w:sz w:val="16"/>
        <w:lang w:val="fr-CH"/>
      </w:rP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7A75" w14:textId="77777777" w:rsidR="00CA47AB" w:rsidRDefault="00CA47AB" w:rsidP="003501A3">
      <w:r>
        <w:separator/>
      </w:r>
    </w:p>
  </w:footnote>
  <w:footnote w:type="continuationSeparator" w:id="0">
    <w:p w14:paraId="6794E619" w14:textId="77777777" w:rsidR="00CA47AB" w:rsidRDefault="00CA47AB" w:rsidP="0035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42AB" w14:textId="77777777" w:rsidR="001F4608" w:rsidRDefault="001F4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34BF" w14:textId="553B3D06" w:rsidR="005B2209" w:rsidRPr="005B2209" w:rsidRDefault="00270AD0" w:rsidP="0004535C">
    <w:pPr>
      <w:pStyle w:val="Header"/>
      <w:jc w:val="center"/>
      <w:rPr>
        <w:sz w:val="20"/>
        <w:szCs w:val="20"/>
      </w:rPr>
    </w:pPr>
    <w:r>
      <w:rPr>
        <w:sz w:val="20"/>
        <w:szCs w:val="20"/>
      </w:rPr>
      <w:t>DBCP-</w:t>
    </w:r>
    <w:r w:rsidR="0004535C">
      <w:rPr>
        <w:sz w:val="20"/>
        <w:szCs w:val="20"/>
      </w:rPr>
      <w:t>3</w:t>
    </w:r>
    <w:r w:rsidR="001F4608">
      <w:rPr>
        <w:sz w:val="20"/>
        <w:szCs w:val="20"/>
      </w:rPr>
      <w:t>7</w:t>
    </w:r>
    <w:r w:rsidR="0091466A">
      <w:rPr>
        <w:sz w:val="20"/>
        <w:szCs w:val="20"/>
        <w:lang w:val="en-US"/>
      </w:rPr>
      <w:t xml:space="preserve">- </w:t>
    </w:r>
    <w:proofErr w:type="spellStart"/>
    <w:r w:rsidR="0091466A">
      <w:rPr>
        <w:sz w:val="20"/>
        <w:szCs w:val="20"/>
        <w:lang w:val="en-US"/>
      </w:rPr>
      <w:t>IBPIO_AG_report</w:t>
    </w:r>
    <w:proofErr w:type="spellEnd"/>
  </w:p>
  <w:p w14:paraId="52FB2A0D" w14:textId="77777777" w:rsidR="005B2209" w:rsidRPr="005B2209" w:rsidRDefault="005B2209">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2475" w14:textId="77777777" w:rsidR="005B2209" w:rsidRPr="005B2209" w:rsidRDefault="005B2209" w:rsidP="005B2209">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627B"/>
    <w:multiLevelType w:val="hybridMultilevel"/>
    <w:tmpl w:val="9E56F982"/>
    <w:lvl w:ilvl="0" w:tplc="2EE6A5B4">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C7"/>
    <w:rsid w:val="0004535C"/>
    <w:rsid w:val="000544E7"/>
    <w:rsid w:val="00060169"/>
    <w:rsid w:val="000D3C91"/>
    <w:rsid w:val="0014635F"/>
    <w:rsid w:val="00160F14"/>
    <w:rsid w:val="00167446"/>
    <w:rsid w:val="001B2EA0"/>
    <w:rsid w:val="001F4608"/>
    <w:rsid w:val="001F798A"/>
    <w:rsid w:val="00232BA0"/>
    <w:rsid w:val="00240A08"/>
    <w:rsid w:val="00252C01"/>
    <w:rsid w:val="00270AD0"/>
    <w:rsid w:val="00290BC7"/>
    <w:rsid w:val="0029198D"/>
    <w:rsid w:val="002B3774"/>
    <w:rsid w:val="002C1125"/>
    <w:rsid w:val="002D1771"/>
    <w:rsid w:val="002F67BB"/>
    <w:rsid w:val="002F784E"/>
    <w:rsid w:val="00312E4E"/>
    <w:rsid w:val="00320A0D"/>
    <w:rsid w:val="00325200"/>
    <w:rsid w:val="00332A8C"/>
    <w:rsid w:val="003501A3"/>
    <w:rsid w:val="00374E69"/>
    <w:rsid w:val="003877BD"/>
    <w:rsid w:val="00395A76"/>
    <w:rsid w:val="003A2867"/>
    <w:rsid w:val="004252D6"/>
    <w:rsid w:val="00425B32"/>
    <w:rsid w:val="004469BF"/>
    <w:rsid w:val="004962E6"/>
    <w:rsid w:val="004C0222"/>
    <w:rsid w:val="004C15E7"/>
    <w:rsid w:val="004C2825"/>
    <w:rsid w:val="004E5A9D"/>
    <w:rsid w:val="004F21CA"/>
    <w:rsid w:val="00500799"/>
    <w:rsid w:val="00533DA7"/>
    <w:rsid w:val="00550196"/>
    <w:rsid w:val="005503A9"/>
    <w:rsid w:val="00582F84"/>
    <w:rsid w:val="005B2209"/>
    <w:rsid w:val="005C5204"/>
    <w:rsid w:val="005D53EC"/>
    <w:rsid w:val="005E01FA"/>
    <w:rsid w:val="005F7477"/>
    <w:rsid w:val="00613F64"/>
    <w:rsid w:val="006477B8"/>
    <w:rsid w:val="006774C6"/>
    <w:rsid w:val="00696313"/>
    <w:rsid w:val="00697BBD"/>
    <w:rsid w:val="00700F3E"/>
    <w:rsid w:val="00727519"/>
    <w:rsid w:val="007A3BE2"/>
    <w:rsid w:val="007D6C11"/>
    <w:rsid w:val="00801AAD"/>
    <w:rsid w:val="00817A4C"/>
    <w:rsid w:val="008736FF"/>
    <w:rsid w:val="00874A21"/>
    <w:rsid w:val="00887CA1"/>
    <w:rsid w:val="008B4979"/>
    <w:rsid w:val="008C61D2"/>
    <w:rsid w:val="00911C55"/>
    <w:rsid w:val="0091466A"/>
    <w:rsid w:val="00951C93"/>
    <w:rsid w:val="0097396B"/>
    <w:rsid w:val="009907DA"/>
    <w:rsid w:val="009A2193"/>
    <w:rsid w:val="009C3BC7"/>
    <w:rsid w:val="00A04C20"/>
    <w:rsid w:val="00A26DF2"/>
    <w:rsid w:val="00A56905"/>
    <w:rsid w:val="00AC0FCA"/>
    <w:rsid w:val="00AC54E4"/>
    <w:rsid w:val="00AF2132"/>
    <w:rsid w:val="00B07590"/>
    <w:rsid w:val="00B842DE"/>
    <w:rsid w:val="00B8512C"/>
    <w:rsid w:val="00B94A5B"/>
    <w:rsid w:val="00BC039B"/>
    <w:rsid w:val="00BE17F2"/>
    <w:rsid w:val="00C449D0"/>
    <w:rsid w:val="00C573F4"/>
    <w:rsid w:val="00C60706"/>
    <w:rsid w:val="00C66D03"/>
    <w:rsid w:val="00C67AFB"/>
    <w:rsid w:val="00C73734"/>
    <w:rsid w:val="00CA47AB"/>
    <w:rsid w:val="00CD02E3"/>
    <w:rsid w:val="00CE13BC"/>
    <w:rsid w:val="00CE6525"/>
    <w:rsid w:val="00D02F37"/>
    <w:rsid w:val="00D25440"/>
    <w:rsid w:val="00D30EA5"/>
    <w:rsid w:val="00D92B6F"/>
    <w:rsid w:val="00D94194"/>
    <w:rsid w:val="00DC3A58"/>
    <w:rsid w:val="00DF750E"/>
    <w:rsid w:val="00E0100E"/>
    <w:rsid w:val="00E265F3"/>
    <w:rsid w:val="00E42AFA"/>
    <w:rsid w:val="00E561B9"/>
    <w:rsid w:val="00E72916"/>
    <w:rsid w:val="00E74EE5"/>
    <w:rsid w:val="00ED01FF"/>
    <w:rsid w:val="00EE41A7"/>
    <w:rsid w:val="00EE7B4F"/>
    <w:rsid w:val="00EF6931"/>
    <w:rsid w:val="00F1615B"/>
    <w:rsid w:val="00F3161C"/>
    <w:rsid w:val="00F66077"/>
    <w:rsid w:val="00FE04FD"/>
    <w:rsid w:val="00FF62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3B25D"/>
  <w15:docId w15:val="{11447ACE-2676-48BE-B161-9EE37ADA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3BC7"/>
    <w:rPr>
      <w:color w:val="0000FF"/>
      <w:u w:val="single"/>
    </w:rPr>
  </w:style>
  <w:style w:type="paragraph" w:customStyle="1" w:styleId="Style1">
    <w:name w:val="Style1"/>
    <w:basedOn w:val="Normal"/>
    <w:autoRedefine/>
    <w:rsid w:val="009C3BC7"/>
    <w:pPr>
      <w:widowControl w:val="0"/>
      <w:autoSpaceDE w:val="0"/>
      <w:autoSpaceDN w:val="0"/>
      <w:adjustRightInd w:val="0"/>
      <w:jc w:val="center"/>
    </w:pPr>
    <w:rPr>
      <w:rFonts w:eastAsia="Batang"/>
      <w:b/>
      <w:bCs/>
      <w:color w:val="000000"/>
      <w:lang w:eastAsia="ko-KR"/>
    </w:rPr>
  </w:style>
  <w:style w:type="table" w:styleId="TableGrid">
    <w:name w:val="Table Grid"/>
    <w:basedOn w:val="TableNormal"/>
    <w:rsid w:val="009C3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5B2209"/>
    <w:pPr>
      <w:widowControl w:val="0"/>
    </w:pPr>
    <w:rPr>
      <w:rFonts w:eastAsia="Batang"/>
      <w:snapToGrid w:val="0"/>
      <w:lang w:val="en-US" w:eastAsia="en-US"/>
    </w:rPr>
  </w:style>
  <w:style w:type="paragraph" w:styleId="Header">
    <w:name w:val="header"/>
    <w:basedOn w:val="Normal"/>
    <w:rsid w:val="005B2209"/>
    <w:pPr>
      <w:tabs>
        <w:tab w:val="center" w:pos="4320"/>
        <w:tab w:val="right" w:pos="8640"/>
      </w:tabs>
    </w:pPr>
  </w:style>
  <w:style w:type="paragraph" w:styleId="Footer">
    <w:name w:val="footer"/>
    <w:basedOn w:val="Normal"/>
    <w:link w:val="FooterChar"/>
    <w:uiPriority w:val="99"/>
    <w:rsid w:val="005B2209"/>
    <w:pPr>
      <w:tabs>
        <w:tab w:val="center" w:pos="4320"/>
        <w:tab w:val="right" w:pos="8640"/>
      </w:tabs>
    </w:pPr>
  </w:style>
  <w:style w:type="character" w:styleId="PageNumber">
    <w:name w:val="page number"/>
    <w:basedOn w:val="DefaultParagraphFont"/>
    <w:rsid w:val="005B2209"/>
  </w:style>
  <w:style w:type="character" w:customStyle="1" w:styleId="FooterChar">
    <w:name w:val="Footer Char"/>
    <w:link w:val="Footer"/>
    <w:uiPriority w:val="99"/>
    <w:rsid w:val="00EF6931"/>
    <w:rPr>
      <w:rFonts w:ascii="Arial" w:hAnsi="Arial"/>
      <w:sz w:val="22"/>
      <w:szCs w:val="22"/>
      <w:lang w:val="en-GB" w:eastAsia="ja-JP"/>
    </w:rPr>
  </w:style>
  <w:style w:type="paragraph" w:styleId="BalloonText">
    <w:name w:val="Balloon Text"/>
    <w:basedOn w:val="Normal"/>
    <w:link w:val="BalloonTextChar"/>
    <w:rsid w:val="00EF6931"/>
    <w:rPr>
      <w:rFonts w:ascii="Tahoma" w:hAnsi="Tahoma" w:cs="Tahoma"/>
      <w:sz w:val="16"/>
      <w:szCs w:val="16"/>
    </w:rPr>
  </w:style>
  <w:style w:type="character" w:customStyle="1" w:styleId="BalloonTextChar">
    <w:name w:val="Balloon Text Char"/>
    <w:link w:val="BalloonText"/>
    <w:rsid w:val="00EF6931"/>
    <w:rPr>
      <w:rFonts w:ascii="Tahoma" w:hAnsi="Tahoma" w:cs="Tahoma"/>
      <w:sz w:val="16"/>
      <w:szCs w:val="16"/>
      <w:lang w:val="en-GB" w:eastAsia="ja-JP"/>
    </w:rPr>
  </w:style>
  <w:style w:type="paragraph" w:styleId="BodyText">
    <w:name w:val="Body Text"/>
    <w:basedOn w:val="Normal"/>
    <w:link w:val="BodyTextChar"/>
    <w:semiHidden/>
    <w:unhideWhenUsed/>
    <w:rsid w:val="00232BA0"/>
    <w:pPr>
      <w:spacing w:after="120"/>
    </w:pPr>
  </w:style>
  <w:style w:type="character" w:customStyle="1" w:styleId="BodyTextChar">
    <w:name w:val="Body Text Char"/>
    <w:basedOn w:val="DefaultParagraphFont"/>
    <w:link w:val="BodyText"/>
    <w:semiHidden/>
    <w:rsid w:val="00232BA0"/>
    <w:rPr>
      <w:rFonts w:ascii="Arial" w:hAnsi="Arial"/>
      <w:sz w:val="22"/>
      <w:szCs w:val="22"/>
      <w:lang w:val="en-GB" w:eastAsia="ja-JP"/>
    </w:rPr>
  </w:style>
  <w:style w:type="paragraph" w:styleId="ListParagraph">
    <w:name w:val="List Paragraph"/>
    <w:basedOn w:val="Normal"/>
    <w:uiPriority w:val="99"/>
    <w:unhideWhenUsed/>
    <w:rsid w:val="00582F8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urfmar.meteo.fr/qctools/" TargetMode="External"/><Relationship Id="rId13" Type="http://schemas.openxmlformats.org/officeDocument/2006/relationships/hyperlink" Target="http://esurfmar.meteo.fr/doc/o/db/others/DB_Iridium_formats.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surfmar.meteo.fr/ibpio/" TargetMode="External"/><Relationship Id="rId12" Type="http://schemas.openxmlformats.org/officeDocument/2006/relationships/hyperlink" Target="mailto:cmm_op@meteo.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urfmar.meteo.fr/qctool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ncois.gov.in/portal/datainfo/mb.jsp"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pmel.noaa.gov/tao/ram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1672</Words>
  <Characters>9534</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DBCP-30 INF. 8</vt:lpstr>
      <vt:lpstr>DBCP-30 INF. 8</vt:lpstr>
    </vt:vector>
  </TitlesOfParts>
  <Company>WMO</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DBCP-30 INF. 8</dc:title>
  <dc:subject>Report by the Action Groups</dc:subject>
  <dc:creator>Etienne Charpentier</dc:creator>
  <cp:lastModifiedBy>Microsoft Office User</cp:lastModifiedBy>
  <cp:revision>3</cp:revision>
  <dcterms:created xsi:type="dcterms:W3CDTF">2021-10-29T11:20:00Z</dcterms:created>
  <dcterms:modified xsi:type="dcterms:W3CDTF">2021-10-29T11:23:00Z</dcterms:modified>
</cp:coreProperties>
</file>