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2011402621"/>
        <w:docPartObj>
          <w:docPartGallery w:val="Cover Pages"/>
          <w:docPartUnique/>
        </w:docPartObj>
      </w:sdtPr>
      <w:sdtEndPr>
        <w:rPr>
          <w:rFonts w:cs="Arial"/>
          <w:szCs w:val="22"/>
        </w:rPr>
      </w:sdtEndPr>
      <w:sdtContent>
        <w:p w14:paraId="15D3A6DA" w14:textId="18770D24" w:rsidR="00524035" w:rsidRDefault="00524035" w:rsidP="008B523B">
          <w:pPr>
            <w:tabs>
              <w:tab w:val="clear" w:pos="567"/>
              <w:tab w:val="left" w:pos="6521"/>
              <w:tab w:val="right" w:pos="9638"/>
            </w:tabs>
            <w:jc w:val="both"/>
            <w:rPr>
              <w:rFonts w:cs="Arial"/>
              <w:b/>
              <w:szCs w:val="22"/>
            </w:rPr>
          </w:pPr>
          <w:r>
            <w:rPr>
              <w:rFonts w:cs="Arial"/>
              <w:szCs w:val="22"/>
              <w:lang w:val="ru"/>
            </w:rPr>
            <w:t>Рассылается по списку</w:t>
          </w:r>
          <w:r w:rsidR="008B523B">
            <w:rPr>
              <w:rFonts w:cs="Arial"/>
              <w:szCs w:val="22"/>
              <w:lang w:val="ru"/>
            </w:rPr>
            <w:tab/>
          </w:r>
          <w:r>
            <w:rPr>
              <w:rFonts w:cs="Arial"/>
              <w:b/>
              <w:bCs/>
              <w:sz w:val="36"/>
              <w:szCs w:val="36"/>
              <w:lang w:val="ru"/>
            </w:rPr>
            <w:t>IOC-31/3.5.</w:t>
          </w:r>
          <w:proofErr w:type="gramStart"/>
          <w:r>
            <w:rPr>
              <w:rFonts w:cs="Arial"/>
              <w:b/>
              <w:bCs/>
              <w:sz w:val="36"/>
              <w:szCs w:val="36"/>
              <w:lang w:val="ru"/>
            </w:rPr>
            <w:t>6.Doc</w:t>
          </w:r>
          <w:proofErr w:type="gramEnd"/>
        </w:p>
        <w:p w14:paraId="73B4BF96" w14:textId="22626188" w:rsidR="00524035" w:rsidRPr="005E544C" w:rsidRDefault="00524035" w:rsidP="008B523B">
          <w:pPr>
            <w:tabs>
              <w:tab w:val="clear" w:pos="567"/>
              <w:tab w:val="left" w:pos="6521"/>
            </w:tabs>
            <w:jc w:val="both"/>
            <w:rPr>
              <w:rFonts w:cs="Arial"/>
              <w:szCs w:val="22"/>
            </w:rPr>
          </w:pPr>
          <w:r>
            <w:rPr>
              <w:rFonts w:cs="Arial"/>
              <w:szCs w:val="22"/>
              <w:lang w:val="ru"/>
            </w:rPr>
            <w:tab/>
            <w:t>Париж, 13 июня 2021 года</w:t>
          </w:r>
        </w:p>
        <w:p w14:paraId="7826E380" w14:textId="77777777" w:rsidR="00524035" w:rsidRPr="005E544C" w:rsidRDefault="00524035" w:rsidP="008B523B">
          <w:pPr>
            <w:tabs>
              <w:tab w:val="clear" w:pos="567"/>
              <w:tab w:val="left" w:pos="6521"/>
            </w:tabs>
            <w:jc w:val="both"/>
            <w:rPr>
              <w:rFonts w:cs="Arial"/>
              <w:szCs w:val="22"/>
            </w:rPr>
          </w:pPr>
          <w:r>
            <w:rPr>
              <w:rFonts w:cs="Arial"/>
              <w:szCs w:val="22"/>
              <w:lang w:val="ru"/>
            </w:rPr>
            <w:tab/>
            <w:t xml:space="preserve">Язык оригинала: английский </w:t>
          </w:r>
        </w:p>
        <w:p w14:paraId="06F28D6E" w14:textId="1EC7EF02" w:rsidR="00524035" w:rsidRPr="005E544C" w:rsidRDefault="008B523B" w:rsidP="00524035">
          <w:pPr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103"/>
              <w:tab w:val="left" w:pos="5760"/>
              <w:tab w:val="left" w:pos="6096"/>
              <w:tab w:val="left" w:pos="6480"/>
              <w:tab w:val="left" w:pos="6660"/>
              <w:tab w:val="left" w:pos="7020"/>
            </w:tabs>
            <w:rPr>
              <w:rFonts w:cs="Arial"/>
              <w:b/>
              <w:szCs w:val="22"/>
            </w:rPr>
          </w:pPr>
          <w:r>
            <w:rPr>
              <w:noProof/>
              <w:lang w:val="ru"/>
            </w:rPr>
            <w:drawing>
              <wp:anchor distT="0" distB="0" distL="114300" distR="114300" simplePos="0" relativeHeight="251659264" behindDoc="1" locked="0" layoutInCell="1" allowOverlap="1" wp14:anchorId="3607C2C4" wp14:editId="5285A4FC">
                <wp:simplePos x="0" y="0"/>
                <wp:positionH relativeFrom="column">
                  <wp:posOffset>-142240</wp:posOffset>
                </wp:positionH>
                <wp:positionV relativeFrom="paragraph">
                  <wp:posOffset>207170</wp:posOffset>
                </wp:positionV>
                <wp:extent cx="1714500" cy="881380"/>
                <wp:effectExtent l="0" t="0" r="0" b="0"/>
                <wp:wrapSquare wrapText="bothSides"/>
                <wp:docPr id="4" name="Image 9" descr="notext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9" descr="notext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2DF6680" w14:textId="5BC48FA7" w:rsidR="00524035" w:rsidRPr="00010BBB" w:rsidRDefault="00524035" w:rsidP="008B523B">
          <w:pPr>
            <w:tabs>
              <w:tab w:val="left" w:pos="-1440"/>
              <w:tab w:val="left" w:pos="-720"/>
              <w:tab w:val="left" w:pos="720"/>
              <w:tab w:val="left" w:pos="2160"/>
              <w:tab w:val="left" w:pos="3600"/>
              <w:tab w:val="left" w:pos="4320"/>
              <w:tab w:val="left" w:pos="5040"/>
              <w:tab w:val="left" w:pos="5523"/>
              <w:tab w:val="left" w:pos="6480"/>
            </w:tabs>
            <w:rPr>
              <w:rFonts w:cs="Arial"/>
              <w:b/>
              <w:sz w:val="24"/>
            </w:rPr>
          </w:pPr>
          <w:r>
            <w:rPr>
              <w:b/>
              <w:bCs/>
              <w:sz w:val="24"/>
              <w:lang w:val="ru"/>
            </w:rPr>
            <w:t>МЕЖПРАВИТЕЛЬСТВЕННАЯ ОКЕАНОГРАФИЧЕСКАЯ КОМИССИЯ</w:t>
          </w:r>
        </w:p>
        <w:p w14:paraId="4F6C004F" w14:textId="77777777" w:rsidR="00524035" w:rsidRPr="003561BE" w:rsidRDefault="00524035" w:rsidP="008B523B">
          <w:pPr>
            <w:tabs>
              <w:tab w:val="left" w:pos="-1440"/>
              <w:tab w:val="left" w:pos="-720"/>
              <w:tab w:val="left" w:pos="720"/>
              <w:tab w:val="left" w:pos="2160"/>
              <w:tab w:val="left" w:pos="3600"/>
              <w:tab w:val="left" w:pos="4320"/>
              <w:tab w:val="left" w:pos="5040"/>
              <w:tab w:val="left" w:pos="5523"/>
              <w:tab w:val="left" w:pos="6480"/>
            </w:tabs>
            <w:ind w:left="2772" w:hanging="78"/>
            <w:rPr>
              <w:rFonts w:cs="Arial"/>
              <w:b/>
              <w:bCs/>
              <w:sz w:val="24"/>
            </w:rPr>
          </w:pPr>
          <w:r>
            <w:rPr>
              <w:rFonts w:cs="Arial"/>
              <w:b/>
              <w:bCs/>
              <w:sz w:val="24"/>
              <w:lang w:val="ru"/>
            </w:rPr>
            <w:t>(ЮНЕСКО)</w:t>
          </w:r>
        </w:p>
        <w:p w14:paraId="7D54BF4C" w14:textId="77777777" w:rsidR="00524035" w:rsidRPr="005E544C" w:rsidRDefault="00524035" w:rsidP="00524035">
          <w:pPr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523"/>
              <w:tab w:val="left" w:pos="6480"/>
            </w:tabs>
            <w:ind w:left="2772"/>
            <w:rPr>
              <w:rFonts w:cs="Arial"/>
              <w:b/>
              <w:szCs w:val="22"/>
            </w:rPr>
          </w:pPr>
        </w:p>
        <w:p w14:paraId="373BCD55" w14:textId="77777777" w:rsidR="00524035" w:rsidRPr="00BF254D" w:rsidRDefault="00524035" w:rsidP="00524035">
          <w:pPr>
            <w:tabs>
              <w:tab w:val="left" w:pos="-1440"/>
              <w:tab w:val="left" w:pos="-720"/>
              <w:tab w:val="left" w:pos="720"/>
              <w:tab w:val="left" w:pos="1420"/>
              <w:tab w:val="left" w:pos="2160"/>
              <w:tab w:val="left" w:pos="3600"/>
              <w:tab w:val="left" w:pos="4320"/>
              <w:tab w:val="center" w:pos="4677"/>
              <w:tab w:val="left" w:pos="5040"/>
              <w:tab w:val="left" w:pos="5523"/>
              <w:tab w:val="left" w:pos="6480"/>
            </w:tabs>
            <w:ind w:left="2772"/>
            <w:rPr>
              <w:rFonts w:cs="Arial"/>
              <w:b/>
            </w:rPr>
          </w:pPr>
          <w:r>
            <w:rPr>
              <w:rFonts w:cs="Arial"/>
              <w:b/>
              <w:bCs/>
              <w:lang w:val="ru"/>
            </w:rPr>
            <w:t>Тридцать первая сессия Ассамблеи</w:t>
          </w:r>
        </w:p>
        <w:p w14:paraId="0C410023" w14:textId="02EFDBD5" w:rsidR="00524035" w:rsidRPr="00423BDE" w:rsidRDefault="00524035" w:rsidP="00524035">
          <w:pPr>
            <w:tabs>
              <w:tab w:val="left" w:pos="-1440"/>
              <w:tab w:val="left" w:pos="-72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523"/>
              <w:tab w:val="left" w:pos="6480"/>
            </w:tabs>
            <w:ind w:left="2772"/>
            <w:rPr>
              <w:rFonts w:cs="Arial"/>
              <w:b/>
              <w:szCs w:val="22"/>
            </w:rPr>
          </w:pPr>
          <w:r>
            <w:rPr>
              <w:rFonts w:cs="Arial"/>
              <w:lang w:val="ru"/>
            </w:rPr>
            <w:t>ЮНЕСКО, 14–25 июня 2021 года (в режиме онлайн)</w:t>
          </w:r>
        </w:p>
        <w:p w14:paraId="34AEF26B" w14:textId="77777777" w:rsidR="00524035" w:rsidRPr="005E544C" w:rsidRDefault="00524035" w:rsidP="00524035">
          <w:pPr>
            <w:tabs>
              <w:tab w:val="left" w:pos="-1440"/>
              <w:tab w:val="left" w:pos="-720"/>
              <w:tab w:val="left" w:pos="720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523"/>
              <w:tab w:val="left" w:pos="6480"/>
            </w:tabs>
            <w:ind w:left="2772"/>
            <w:rPr>
              <w:rFonts w:cs="Arial"/>
              <w:bCs/>
              <w:szCs w:val="22"/>
            </w:rPr>
          </w:pPr>
        </w:p>
        <w:p w14:paraId="60ED46D6" w14:textId="77777777" w:rsidR="00252BA0" w:rsidRPr="005E544C" w:rsidRDefault="00252BA0" w:rsidP="008B523B">
          <w:pPr>
            <w:rPr>
              <w:rFonts w:cs="Arial"/>
              <w:szCs w:val="22"/>
            </w:rPr>
          </w:pPr>
        </w:p>
        <w:p w14:paraId="04AEF13E" w14:textId="09C368CC" w:rsidR="00524035" w:rsidRDefault="00524035" w:rsidP="00524035">
          <w:pPr>
            <w:pStyle w:val="Heading7"/>
            <w:tabs>
              <w:tab w:val="right" w:pos="9540"/>
            </w:tabs>
            <w:spacing w:line="240" w:lineRule="auto"/>
            <w:rPr>
              <w:rFonts w:cs="Arial"/>
              <w:sz w:val="24"/>
            </w:rPr>
          </w:pPr>
          <w:r>
            <w:rPr>
              <w:rFonts w:cs="Arial"/>
              <w:sz w:val="24"/>
              <w:lang w:val="ru"/>
            </w:rPr>
            <w:t xml:space="preserve">Пункт </w:t>
          </w:r>
          <w:r>
            <w:rPr>
              <w:rFonts w:cs="Arial"/>
              <w:b/>
              <w:bCs/>
              <w:sz w:val="24"/>
              <w:lang w:val="ru"/>
            </w:rPr>
            <w:t xml:space="preserve">3.5.6 </w:t>
          </w:r>
          <w:r>
            <w:rPr>
              <w:rFonts w:cs="Arial"/>
              <w:sz w:val="24"/>
              <w:lang w:val="ru"/>
            </w:rPr>
            <w:t>предварительной повестки дня</w:t>
          </w:r>
        </w:p>
        <w:p w14:paraId="46697F3C" w14:textId="77777777" w:rsidR="00524035" w:rsidRPr="005E544C" w:rsidRDefault="00524035" w:rsidP="00524035">
          <w:pPr>
            <w:rPr>
              <w:rFonts w:cs="Arial"/>
              <w:szCs w:val="22"/>
            </w:rPr>
          </w:pPr>
        </w:p>
        <w:p w14:paraId="73DC04C9" w14:textId="40FA35AD" w:rsidR="00524035" w:rsidRDefault="00524035" w:rsidP="00524035">
          <w:pPr>
            <w:pStyle w:val="Header"/>
            <w:jc w:val="center"/>
            <w:rPr>
              <w:rFonts w:cs="Arial"/>
              <w:b/>
              <w:bCs/>
              <w:caps/>
              <w:sz w:val="24"/>
            </w:rPr>
          </w:pPr>
          <w:r>
            <w:rPr>
              <w:rFonts w:cs="Arial"/>
              <w:b/>
              <w:bCs/>
              <w:caps/>
              <w:sz w:val="24"/>
              <w:lang w:val="ru"/>
            </w:rPr>
            <w:t>Доводы в пользу изменения режима управления РЕГИОНАЛЬНЫМ КОМИТЕТОМ МОК</w:t>
          </w:r>
          <w:r>
            <w:rPr>
              <w:rFonts w:cs="Arial"/>
              <w:caps/>
              <w:sz w:val="24"/>
              <w:lang w:val="ru"/>
            </w:rPr>
            <w:br/>
          </w:r>
          <w:r>
            <w:rPr>
              <w:rFonts w:cs="Arial"/>
              <w:b/>
              <w:bCs/>
              <w:caps/>
              <w:sz w:val="24"/>
              <w:lang w:val="ru"/>
            </w:rPr>
            <w:t>ДЛЯ ЦЕНТРАЛЬНОЙ ЧАСТИ ИНДИЙСКОГО ОКЕАНА (ИОСИНДИО)</w:t>
          </w:r>
        </w:p>
        <w:p w14:paraId="4690EDA9" w14:textId="77777777" w:rsidR="00453C02" w:rsidRDefault="00453C02" w:rsidP="00524035">
          <w:pPr>
            <w:pStyle w:val="Header"/>
            <w:jc w:val="center"/>
            <w:rPr>
              <w:rFonts w:cs="Arial"/>
              <w:b/>
              <w:bCs/>
              <w:caps/>
              <w:sz w:val="24"/>
            </w:rPr>
          </w:pPr>
        </w:p>
        <w:p w14:paraId="5AB08B47" w14:textId="77777777" w:rsidR="00524035" w:rsidRDefault="00524035" w:rsidP="00524035">
          <w:pPr>
            <w:pStyle w:val="Header"/>
            <w:jc w:val="center"/>
            <w:rPr>
              <w:rFonts w:cs="Arial"/>
              <w:szCs w:val="22"/>
            </w:rPr>
          </w:pPr>
          <w:r>
            <w:rPr>
              <w:rFonts w:cs="Arial"/>
              <w:b/>
              <w:bCs/>
              <w:caps/>
              <w:sz w:val="24"/>
              <w:lang w:val="ru"/>
            </w:rPr>
            <w:t xml:space="preserve">Предложение об изменении статуса ИОСИНДИО на </w:t>
          </w:r>
          <w:r>
            <w:rPr>
              <w:rFonts w:cs="Arial"/>
              <w:caps/>
              <w:sz w:val="24"/>
              <w:lang w:val="ru"/>
            </w:rPr>
            <w:br/>
          </w:r>
          <w:r>
            <w:rPr>
              <w:rFonts w:cs="Arial"/>
              <w:b/>
              <w:bCs/>
              <w:caps/>
              <w:sz w:val="24"/>
              <w:lang w:val="ru"/>
            </w:rPr>
            <w:t>статус Подкомиссии МОК по Индийскому океану (ИОСИО)</w:t>
          </w:r>
        </w:p>
        <w:p w14:paraId="4CC7CE18" w14:textId="52CABEAA" w:rsidR="00524035" w:rsidRDefault="008B523B">
          <w:pPr>
            <w:tabs>
              <w:tab w:val="clear" w:pos="567"/>
            </w:tabs>
            <w:snapToGrid/>
            <w:rPr>
              <w:rFonts w:cs="Arial"/>
              <w:szCs w:val="22"/>
            </w:rPr>
          </w:pPr>
        </w:p>
      </w:sdtContent>
    </w:sdt>
    <w:tbl>
      <w:tblPr>
        <w:tblW w:w="9067" w:type="dxa"/>
        <w:jc w:val="center"/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067"/>
      </w:tblGrid>
      <w:tr w:rsidR="00296D77" w14:paraId="480CFDFE" w14:textId="77777777" w:rsidTr="00252BA0">
        <w:trPr>
          <w:trHeight w:val="4274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143F" w14:textId="43D35E6F" w:rsidR="00296D77" w:rsidRPr="00252BA0" w:rsidRDefault="00C12037" w:rsidP="00252BA0">
            <w:pPr>
              <w:pStyle w:val="Marge"/>
              <w:widowControl w:val="0"/>
              <w:tabs>
                <w:tab w:val="clear" w:pos="567"/>
                <w:tab w:val="left" w:pos="560"/>
                <w:tab w:val="center" w:pos="3938"/>
              </w:tabs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"/>
              </w:rPr>
              <w:t>Резюме</w:t>
            </w:r>
          </w:p>
          <w:p w14:paraId="097CBF7C" w14:textId="3DCE1656" w:rsidR="00296D77" w:rsidRPr="003A17D4" w:rsidRDefault="008F7D81" w:rsidP="00172672">
            <w:pPr>
              <w:spacing w:after="240"/>
              <w:jc w:val="both"/>
              <w:rPr>
                <w:rFonts w:cs="Arial"/>
                <w:bCs/>
                <w:color w:val="002060"/>
                <w:szCs w:val="22"/>
              </w:rPr>
            </w:pPr>
            <w:r>
              <w:rPr>
                <w:szCs w:val="22"/>
                <w:lang w:val="ru"/>
              </w:rPr>
              <w:t xml:space="preserve">В апреле 2020 года председатель Регионального комитета МОК по центральной части Индийского океана (ИОСИНДИО) д-р М. А. Атмананд, в соответствии с решением Ассамблеи </w:t>
            </w:r>
            <w:r>
              <w:rPr>
                <w:lang w:val="ru"/>
              </w:rPr>
              <w:t xml:space="preserve">IOC-XXX/3.3.4 (Париж, 26 июня – 4 июля 2019 года), представил Совету документ с предложением о преобразовании ИОСИНДИО в подкомиссию МОК. Документ был подготовлен д-ром Атманандом как председателем ИОСИНДИО в соответствии с вышеупомянутым решением Ассамблеи и получил обратную связь и поддержку со стороны должностных лиц ИОСИНДИО, включая заместителей председателя д-ра </w:t>
            </w:r>
            <w:r>
              <w:rPr>
                <w:szCs w:val="22"/>
                <w:lang w:val="ru"/>
              </w:rPr>
              <w:t xml:space="preserve">Файзу Аль-Ямани (Кувейт), д-ра </w:t>
            </w:r>
            <w:r>
              <w:rPr>
                <w:color w:val="000000" w:themeColor="text1"/>
                <w:szCs w:val="22"/>
                <w:shd w:val="clear" w:color="auto" w:fill="FFFFFF"/>
                <w:lang w:val="ru"/>
              </w:rPr>
              <w:t>Мохаммада Муслема Уддина (</w:t>
            </w:r>
            <w:r>
              <w:rPr>
                <w:szCs w:val="22"/>
                <w:lang w:val="ru"/>
              </w:rPr>
              <w:t>Бангладеш), а также заместителя председателя МОК по Избирательной группе IV Сатиша С. К. Шеноя. Документ предполагалось представить Совету в рамках отдельного пункта повестки дня.</w:t>
            </w:r>
          </w:p>
          <w:p w14:paraId="2A516CED" w14:textId="77777777" w:rsidR="00172672" w:rsidRDefault="00543FC3" w:rsidP="00172672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center" w:pos="4677"/>
                <w:tab w:val="left" w:pos="5040"/>
                <w:tab w:val="left" w:pos="5523"/>
                <w:tab w:val="left" w:pos="6480"/>
              </w:tabs>
              <w:snapToGrid/>
              <w:spacing w:after="120"/>
              <w:jc w:val="both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ru"/>
              </w:rPr>
              <w:t xml:space="preserve">После получения документа Секретариатом МОК состоялось его обсуждение на виртуальном совещании с участием должностных лиц ИОСИНДИО, Председателя МОК Ариэля Троиси, Исполнительного секретаря и старших сотрудников Секретариата МОК. Группа согласилась с тем, что масштабное преобразование первичного вспомогательного органа МОК — это не просто формальное мероприятие. МОК нужен энергичный орган для Индийского океана. Поэтому было решено начать широкую консультацию по этому вопросу среди государств-членов МОК с участием всех заинтересованных в Индийском океане сторон. </w:t>
            </w:r>
          </w:p>
          <w:p w14:paraId="35F8F39B" w14:textId="38F1D366" w:rsidR="00172672" w:rsidRDefault="008F7D81" w:rsidP="00172672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center" w:pos="4677"/>
                <w:tab w:val="left" w:pos="5040"/>
                <w:tab w:val="left" w:pos="5523"/>
                <w:tab w:val="left" w:pos="6480"/>
              </w:tabs>
              <w:snapToGrid/>
              <w:spacing w:after="120"/>
              <w:jc w:val="both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ru"/>
              </w:rPr>
              <w:t xml:space="preserve">Этот документ представляет собой обновленный вариант первоначального документа, представленного Председателем ИОСИНДИО д-ром Атманандом. </w:t>
            </w:r>
          </w:p>
          <w:p w14:paraId="10006A7C" w14:textId="77777777" w:rsidR="00172672" w:rsidRDefault="00172672" w:rsidP="00172672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center" w:pos="4677"/>
                <w:tab w:val="left" w:pos="5040"/>
                <w:tab w:val="left" w:pos="5523"/>
                <w:tab w:val="left" w:pos="6480"/>
              </w:tabs>
              <w:snapToGrid/>
              <w:spacing w:after="120"/>
              <w:jc w:val="both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ru"/>
              </w:rPr>
              <w:t xml:space="preserve">Исполнительный секретарь МОК в своем докладе 53-й сессии Исполнительного совета сообщил о ходе процесса преобразования ИОСИНДИО. </w:t>
            </w:r>
          </w:p>
          <w:p w14:paraId="3DA574A9" w14:textId="653A60ED" w:rsidR="00296D77" w:rsidRDefault="00A72F56" w:rsidP="00172672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center" w:pos="4677"/>
                <w:tab w:val="left" w:pos="5040"/>
                <w:tab w:val="left" w:pos="5523"/>
                <w:tab w:val="left" w:pos="6480"/>
              </w:tabs>
              <w:snapToGrid/>
              <w:spacing w:after="120"/>
              <w:jc w:val="both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ru"/>
              </w:rPr>
              <w:t>Резюме консультационного совещания, которое состоялось в режиме онлайн 16 февраля 2021 года, представлено Ассамблее в качестве информационного документа.</w:t>
            </w:r>
          </w:p>
          <w:p w14:paraId="2294F879" w14:textId="2DDE4701" w:rsidR="00D052B6" w:rsidRPr="00172672" w:rsidRDefault="003B1F02" w:rsidP="00172672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center" w:pos="4677"/>
                <w:tab w:val="left" w:pos="5040"/>
                <w:tab w:val="left" w:pos="5523"/>
                <w:tab w:val="left" w:pos="6480"/>
              </w:tabs>
              <w:snapToGrid/>
              <w:spacing w:after="120"/>
              <w:jc w:val="both"/>
              <w:rPr>
                <w:rFonts w:eastAsia="Arial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ru"/>
              </w:rPr>
              <w:t xml:space="preserve">Предлагаемое решение представлено во Втором пересмотренном документе о принятых и предлагаемых мерах (IOC/A-31/AP rev 2.) под номером </w:t>
            </w:r>
            <w:r>
              <w:rPr>
                <w:rFonts w:cs="Arial"/>
                <w:szCs w:val="22"/>
                <w:u w:val="single"/>
                <w:lang w:val="ru"/>
              </w:rPr>
              <w:t>Рeш. A-31/3.5.6.</w:t>
            </w:r>
          </w:p>
        </w:tc>
      </w:tr>
    </w:tbl>
    <w:p w14:paraId="174AD395" w14:textId="77777777" w:rsidR="00296D77" w:rsidRDefault="00296D77">
      <w:pPr>
        <w:sectPr w:rsidR="00296D77" w:rsidSect="00252BA0">
          <w:headerReference w:type="default" r:id="rId9"/>
          <w:type w:val="continuous"/>
          <w:pgSz w:w="11906" w:h="16838"/>
          <w:pgMar w:top="993" w:right="1134" w:bottom="1134" w:left="1134" w:header="709" w:footer="0" w:gutter="0"/>
          <w:pgNumType w:start="0"/>
          <w:cols w:space="720"/>
          <w:formProt w:val="0"/>
          <w:titlePg/>
          <w:docGrid w:linePitch="312" w:charSpace="-2049"/>
        </w:sectPr>
      </w:pPr>
    </w:p>
    <w:p w14:paraId="2CA3BBF2" w14:textId="77777777" w:rsidR="00296D77" w:rsidRPr="007B38E5" w:rsidRDefault="00C12037">
      <w:pPr>
        <w:pStyle w:val="Heading2"/>
        <w:spacing w:before="0"/>
        <w:ind w:left="0" w:firstLine="0"/>
        <w:rPr>
          <w:rFonts w:cs="Arial"/>
          <w:szCs w:val="22"/>
        </w:rPr>
      </w:pPr>
      <w:r>
        <w:rPr>
          <w:rFonts w:cs="Arial"/>
          <w:caps w:val="0"/>
          <w:szCs w:val="22"/>
          <w:lang w:val="ru"/>
        </w:rPr>
        <w:lastRenderedPageBreak/>
        <w:t>Введение</w:t>
      </w:r>
      <w:bookmarkStart w:id="0" w:name="_lj2gw5v3cr4a"/>
      <w:bookmarkStart w:id="1" w:name="_gqdxj9ir2mj8"/>
      <w:bookmarkEnd w:id="0"/>
      <w:bookmarkEnd w:id="1"/>
      <w:r>
        <w:rPr>
          <w:rFonts w:cs="Arial"/>
          <w:caps w:val="0"/>
          <w:szCs w:val="22"/>
          <w:lang w:val="ru"/>
        </w:rPr>
        <w:t xml:space="preserve"> </w:t>
      </w:r>
    </w:p>
    <w:p w14:paraId="206DEAF6" w14:textId="0DFEFC78" w:rsidR="00296D77" w:rsidRPr="007B38E5" w:rsidRDefault="00C12037" w:rsidP="008670BF">
      <w:pPr>
        <w:pStyle w:val="COI"/>
        <w:ind w:left="0" w:firstLine="0"/>
        <w:rPr>
          <w:rFonts w:eastAsia="Arial Unicode MS" w:cs="Times New Roman"/>
          <w:sz w:val="22"/>
          <w:szCs w:val="22"/>
        </w:rPr>
      </w:pPr>
      <w:r>
        <w:rPr>
          <w:sz w:val="22"/>
          <w:szCs w:val="22"/>
          <w:lang w:val="ru"/>
        </w:rPr>
        <w:t xml:space="preserve">Ассамблея МОК на своей 30-й сессии (ЮНЕСКО, Париж, 26 июня – 4 июля 2019 г.) приняла к сведению рекомендацию, представленную ей ИОСИНДИО на ее 7-й сессии (Хайдарабад (Индия), 31 мая – 1 июня 2019 г.), об изменении статуса Регионального комитета МОК для центральной части Индийского океана на подкомиссию МОК. В своем решении IOC-XXX/3.3.4 Ассамблея просила председателя ИОСИНДИО подготовить с помощью Секретариата МОК предложение об изменении статуса ИОСИНДИО, содержащее главные цели, задачи, круг ведения, бюджетные последствия, механизмы секретариатской поддержки и другие необходимые положения, для рассмотрения Исполнительным советом МОК в 2020 году. </w:t>
      </w:r>
    </w:p>
    <w:p w14:paraId="0E9980B9" w14:textId="77777777" w:rsidR="00296D77" w:rsidRPr="007B38E5" w:rsidRDefault="00C12037" w:rsidP="00252BA0">
      <w:pPr>
        <w:pStyle w:val="Heading2"/>
        <w:spacing w:before="0"/>
        <w:ind w:left="0" w:firstLine="0"/>
        <w:rPr>
          <w:rFonts w:cs="Arial"/>
          <w:caps w:val="0"/>
          <w:szCs w:val="22"/>
        </w:rPr>
      </w:pPr>
      <w:bookmarkStart w:id="2" w:name="_kjc5d0e928yj"/>
      <w:bookmarkStart w:id="3" w:name="_blcrhrrg35f"/>
      <w:bookmarkEnd w:id="2"/>
      <w:bookmarkEnd w:id="3"/>
      <w:r>
        <w:rPr>
          <w:rFonts w:cs="Arial"/>
          <w:caps w:val="0"/>
          <w:szCs w:val="22"/>
          <w:lang w:val="ru"/>
        </w:rPr>
        <w:t xml:space="preserve">Историческая справка </w:t>
      </w:r>
    </w:p>
    <w:p w14:paraId="31EBF7EC" w14:textId="41C4E589" w:rsidR="00296D77" w:rsidRPr="007B38E5" w:rsidRDefault="00C12037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t>Региональный комитет МОК для центральной части Индийского океана (ИОСИНДИО) был создан Резолюцией XII-14 Ассамблеи МОК в 1982 году.</w:t>
      </w:r>
    </w:p>
    <w:p w14:paraId="54A1A0E0" w14:textId="12021372" w:rsidR="00296D77" w:rsidRPr="007B38E5" w:rsidRDefault="00C12037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t xml:space="preserve">В настоящее время членами ИОСИНДИО являются: Австралия, Бангладеш, Великобритания, Индия, Индонезия, Ирак, Иран, Катар, Кувейт, Малайзия, Мальдивы, Мьянма, Объединенные Арабские Эмираты, Оман, Пакистан, Саудовская Аравия, Таиланд, Франция, Шри-Ланка. </w:t>
      </w:r>
    </w:p>
    <w:p w14:paraId="05C923EC" w14:textId="668A5941" w:rsidR="00296D77" w:rsidRPr="007B38E5" w:rsidRDefault="00C12037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t xml:space="preserve">Региональный комитет координирует и содействует разработке и осуществлению мероприятий МОК в регионе центральной части Индийского океана. Внимание Комитета сосредоточено на укреплении национального потенциала в области морских наук и океанических служб посредством сотрудничества между государствами-членами из региона и государствами-членами из других регионов. </w:t>
      </w:r>
    </w:p>
    <w:p w14:paraId="453EEC81" w14:textId="76D99A39" w:rsidR="00296D77" w:rsidRPr="007B38E5" w:rsidRDefault="00C12037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t xml:space="preserve">Круг ведения Комитета, срок действия которого не ограничен, включает следующие цели: </w:t>
      </w:r>
    </w:p>
    <w:p w14:paraId="2363EC29" w14:textId="77777777" w:rsidR="00296D77" w:rsidRPr="007B38E5" w:rsidRDefault="00C12037" w:rsidP="007D0594">
      <w:pPr>
        <w:pStyle w:val="Marge"/>
        <w:numPr>
          <w:ilvl w:val="0"/>
          <w:numId w:val="4"/>
        </w:numPr>
        <w:tabs>
          <w:tab w:val="clear" w:pos="567"/>
          <w:tab w:val="left" w:pos="709"/>
        </w:tabs>
        <w:spacing w:after="120"/>
        <w:ind w:left="1418" w:hanging="567"/>
        <w:rPr>
          <w:rFonts w:cs="Arial"/>
          <w:szCs w:val="22"/>
        </w:rPr>
      </w:pPr>
      <w:r>
        <w:rPr>
          <w:rFonts w:cs="Arial"/>
          <w:szCs w:val="22"/>
          <w:lang w:val="ru"/>
        </w:rPr>
        <w:t>планирование, продвижение и координация осуществления совместных региональных морских научных проектов, океанических служб и вспомогательных мероприятий по подготовке кадров, образованию и взаимной помощи, представляющих непосредственный интерес для его государств-членов и отвечающих конкретным региональным потребностям;</w:t>
      </w:r>
    </w:p>
    <w:p w14:paraId="4B679D70" w14:textId="77777777" w:rsidR="00296D77" w:rsidRPr="007B38E5" w:rsidRDefault="00C12037" w:rsidP="007D0594">
      <w:pPr>
        <w:pStyle w:val="Marge"/>
        <w:numPr>
          <w:ilvl w:val="0"/>
          <w:numId w:val="4"/>
        </w:numPr>
        <w:tabs>
          <w:tab w:val="clear" w:pos="567"/>
          <w:tab w:val="left" w:pos="709"/>
        </w:tabs>
        <w:spacing w:after="120"/>
        <w:ind w:left="1418" w:hanging="567"/>
        <w:rPr>
          <w:rFonts w:cs="Arial"/>
          <w:szCs w:val="22"/>
        </w:rPr>
      </w:pPr>
      <w:r>
        <w:rPr>
          <w:rFonts w:cs="Arial"/>
          <w:szCs w:val="22"/>
          <w:lang w:val="ru"/>
        </w:rPr>
        <w:t xml:space="preserve">оказание содействия в реализации региональных компонентов глобальных программ МОК в области наук об океане и океанических служб; </w:t>
      </w:r>
    </w:p>
    <w:p w14:paraId="610FA289" w14:textId="77777777" w:rsidR="00296D77" w:rsidRPr="007B38E5" w:rsidRDefault="00C12037" w:rsidP="007D0594">
      <w:pPr>
        <w:pStyle w:val="Marge"/>
        <w:numPr>
          <w:ilvl w:val="0"/>
          <w:numId w:val="4"/>
        </w:numPr>
        <w:tabs>
          <w:tab w:val="clear" w:pos="567"/>
          <w:tab w:val="left" w:pos="709"/>
        </w:tabs>
        <w:spacing w:after="120"/>
        <w:ind w:left="1418" w:hanging="567"/>
        <w:rPr>
          <w:rFonts w:cs="Arial"/>
          <w:szCs w:val="22"/>
        </w:rPr>
      </w:pPr>
      <w:r>
        <w:rPr>
          <w:rFonts w:cs="Arial"/>
          <w:szCs w:val="22"/>
          <w:lang w:val="ru"/>
        </w:rPr>
        <w:t xml:space="preserve">содействие передаче научных знаний и технологии в области морских исследований и соответствующих океанических услуг, особенно развивающимся странам региона ИОСИНДИО; </w:t>
      </w:r>
    </w:p>
    <w:p w14:paraId="2FDB3B3C" w14:textId="77777777" w:rsidR="00296D77" w:rsidRPr="007B38E5" w:rsidRDefault="00C12037" w:rsidP="007D0594">
      <w:pPr>
        <w:pStyle w:val="Marge"/>
        <w:numPr>
          <w:ilvl w:val="0"/>
          <w:numId w:val="4"/>
        </w:numPr>
        <w:tabs>
          <w:tab w:val="clear" w:pos="567"/>
          <w:tab w:val="left" w:pos="709"/>
        </w:tabs>
        <w:spacing w:after="120"/>
        <w:ind w:left="1418" w:hanging="567"/>
        <w:rPr>
          <w:rFonts w:cs="Arial"/>
          <w:szCs w:val="22"/>
        </w:rPr>
      </w:pPr>
      <w:r>
        <w:rPr>
          <w:rFonts w:cs="Arial"/>
          <w:szCs w:val="22"/>
          <w:lang w:val="ru"/>
        </w:rPr>
        <w:t xml:space="preserve">содействие обмену океанографическими данными и информацией внутри региона и за его пределами; </w:t>
      </w:r>
    </w:p>
    <w:p w14:paraId="087C41FE" w14:textId="77777777" w:rsidR="00296D77" w:rsidRPr="007B38E5" w:rsidRDefault="00C12037" w:rsidP="007D0594">
      <w:pPr>
        <w:pStyle w:val="Marge"/>
        <w:numPr>
          <w:ilvl w:val="0"/>
          <w:numId w:val="4"/>
        </w:numPr>
        <w:tabs>
          <w:tab w:val="clear" w:pos="567"/>
          <w:tab w:val="left" w:pos="709"/>
        </w:tabs>
        <w:ind w:left="1418" w:hanging="567"/>
        <w:rPr>
          <w:rFonts w:cs="Arial"/>
          <w:szCs w:val="22"/>
        </w:rPr>
      </w:pPr>
      <w:r>
        <w:rPr>
          <w:rFonts w:cs="Arial"/>
          <w:szCs w:val="22"/>
          <w:lang w:val="ru"/>
        </w:rPr>
        <w:t>определение потребности в подготовке кадров, образовании и взаимопомощи в области морских наук среди государств-членов.</w:t>
      </w:r>
    </w:p>
    <w:p w14:paraId="21FC74E8" w14:textId="4F758E4F" w:rsidR="00296D77" w:rsidRPr="007B38E5" w:rsidRDefault="00C12037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t>Хотя ИОСИНДИО была создана в 1982 году, первая межправительственная сессия состоялась шесть лет спустя (Исламабад (Пакистан), 3–7 июля 1988 года). За период с 1988 по 2005 год состоялось семь сессий ИОСИНДИО с нерегулярными интервалами и с большим перерывом между 2005 и 2016 годами, в то время как региональные вспомогательные органы МОК должны собираться каждые два или три года и представлять доклады следующей Ассамблее или Исполнительному совету МОК.</w:t>
      </w:r>
    </w:p>
    <w:p w14:paraId="27A78837" w14:textId="77777777" w:rsidR="00296D77" w:rsidRDefault="00296D77">
      <w:pPr>
        <w:pStyle w:val="Marge"/>
        <w:spacing w:after="0"/>
        <w:jc w:val="center"/>
        <w:rPr>
          <w:rFonts w:cs="Arial"/>
          <w:sz w:val="20"/>
          <w:szCs w:val="20"/>
          <w:u w:val="single"/>
        </w:rPr>
      </w:pPr>
    </w:p>
    <w:tbl>
      <w:tblPr>
        <w:tblW w:w="962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124"/>
        <w:gridCol w:w="1769"/>
        <w:gridCol w:w="6736"/>
      </w:tblGrid>
      <w:tr w:rsidR="00296D77" w:rsidRPr="007B38E5" w14:paraId="2B3B04F4" w14:textId="77777777" w:rsidTr="00252BA0">
        <w:trPr>
          <w:tblHeader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1660B" w14:textId="77777777" w:rsidR="00296D77" w:rsidRPr="007B38E5" w:rsidRDefault="00C12037">
            <w:pPr>
              <w:keepNext/>
              <w:widowControl w:val="0"/>
              <w:spacing w:after="12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"/>
              </w:rPr>
              <w:lastRenderedPageBreak/>
              <w:t>Сессия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49973" w14:textId="77777777" w:rsidR="00296D77" w:rsidRPr="007B38E5" w:rsidRDefault="00C12037">
            <w:pPr>
              <w:widowControl w:val="0"/>
              <w:spacing w:after="12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"/>
              </w:rPr>
              <w:t>Место/сроки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FA85F" w14:textId="77777777" w:rsidR="00296D77" w:rsidRPr="007B38E5" w:rsidRDefault="00C12037">
            <w:pPr>
              <w:widowControl w:val="0"/>
              <w:spacing w:after="12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"/>
              </w:rPr>
              <w:t xml:space="preserve">Участвующие государства-члены (текущие государства-члены указаны в первую очередь, </w:t>
            </w: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br/>
            </w:r>
            <w:r>
              <w:rPr>
                <w:rFonts w:eastAsia="Arial" w:cs="Arial"/>
                <w:b/>
                <w:bCs/>
                <w:i/>
                <w:iCs/>
                <w:color w:val="000000"/>
                <w:sz w:val="20"/>
                <w:szCs w:val="20"/>
                <w:lang w:val="ru"/>
              </w:rPr>
              <w:t>а наблюдатели выделены курсивом</w:t>
            </w: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ru"/>
              </w:rPr>
              <w:t>)</w:t>
            </w:r>
          </w:p>
        </w:tc>
      </w:tr>
      <w:tr w:rsidR="00296D77" w:rsidRPr="007B38E5" w14:paraId="56111A15" w14:textId="77777777" w:rsidTr="00252BA0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C036" w14:textId="77777777" w:rsidR="00296D77" w:rsidRPr="007B38E5" w:rsidRDefault="00C12037">
            <w:pPr>
              <w:widowControl w:val="0"/>
              <w:spacing w:after="12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F9A9A" w14:textId="77777777" w:rsidR="00296D77" w:rsidRPr="007B38E5" w:rsidRDefault="00C12037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Исламабад (Пакистан) </w:t>
            </w: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br/>
              <w:t>3–7 июля 1988 г.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AEE9F" w14:textId="77777777" w:rsidR="00296D77" w:rsidRPr="007B38E5" w:rsidRDefault="00C12037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Бангладеш, Великобритания, Индия, Иран, Исламская Республика, Кувейт, Маврикий, Мальдивы, Оман, Пакистан, Франция, </w:t>
            </w:r>
            <w:r>
              <w:rPr>
                <w:rFonts w:eastAsia="Arial" w:cs="Arial"/>
                <w:i/>
                <w:iCs/>
                <w:color w:val="000000"/>
                <w:sz w:val="20"/>
                <w:szCs w:val="20"/>
                <w:lang w:val="ru"/>
              </w:rPr>
              <w:t>и Германия, Канада, Кения, СССР,</w:t>
            </w: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 </w:t>
            </w:r>
            <w:r>
              <w:rPr>
                <w:rFonts w:eastAsia="Arial" w:cs="Arial"/>
                <w:i/>
                <w:iCs/>
                <w:color w:val="000000"/>
                <w:sz w:val="20"/>
                <w:szCs w:val="20"/>
                <w:lang w:val="ru"/>
              </w:rPr>
              <w:t>США, Турция,</w:t>
            </w: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(15)</w:t>
            </w:r>
          </w:p>
        </w:tc>
      </w:tr>
      <w:tr w:rsidR="00296D77" w:rsidRPr="007B38E5" w14:paraId="301A7DA3" w14:textId="77777777" w:rsidTr="00252BA0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28D0A" w14:textId="77777777" w:rsidR="00296D77" w:rsidRPr="007B38E5" w:rsidRDefault="00C12037">
            <w:pPr>
              <w:widowControl w:val="0"/>
              <w:spacing w:after="12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AAAC" w14:textId="7647E57D" w:rsidR="00296D77" w:rsidRPr="007B38E5" w:rsidRDefault="00C12037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Гоа (Индия) </w:t>
            </w: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br/>
              <w:t>20–22 ноября 1996 г.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73DB" w14:textId="77777777" w:rsidR="00296D77" w:rsidRPr="007B38E5" w:rsidRDefault="00C12037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Австралия, Бангладеш, Индия, Индонезия, Исламская Республика Иран, Катар, Кувейт, Мальдивы, Саудовская Аравия, Шри-Ланка </w:t>
            </w:r>
            <w:r>
              <w:rPr>
                <w:rFonts w:eastAsia="Arial" w:cs="Arial"/>
                <w:i/>
                <w:iCs/>
                <w:color w:val="000000"/>
                <w:sz w:val="20"/>
                <w:szCs w:val="20"/>
                <w:lang w:val="ru"/>
              </w:rPr>
              <w:t>и Германия, Канада, Кения, Нидерланды</w:t>
            </w: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 (14)</w:t>
            </w:r>
          </w:p>
        </w:tc>
      </w:tr>
      <w:tr w:rsidR="00296D77" w:rsidRPr="007B38E5" w14:paraId="7BF10652" w14:textId="77777777" w:rsidTr="00252BA0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B155" w14:textId="77777777" w:rsidR="00296D77" w:rsidRPr="007B38E5" w:rsidRDefault="00C12037">
            <w:pPr>
              <w:widowControl w:val="0"/>
              <w:spacing w:after="12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9B890" w14:textId="0BE68B9A" w:rsidR="00296D77" w:rsidRPr="007B38E5" w:rsidRDefault="00C12037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Тегеран (Иран)  </w:t>
            </w: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br/>
              <w:t>21–23 февраля 2000 г.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2602" w14:textId="77777777" w:rsidR="00296D77" w:rsidRPr="007B38E5" w:rsidRDefault="00C12037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Бангладеш, Индия, Исламская Республика Иран, Катар, Кувейт, Таиланд, Шри-Ланка (7)</w:t>
            </w:r>
          </w:p>
        </w:tc>
      </w:tr>
      <w:tr w:rsidR="00296D77" w:rsidRPr="007B38E5" w14:paraId="46401C92" w14:textId="77777777" w:rsidTr="00252BA0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71B2" w14:textId="77777777" w:rsidR="00296D77" w:rsidRPr="007B38E5" w:rsidRDefault="00C12037">
            <w:pPr>
              <w:widowControl w:val="0"/>
              <w:spacing w:after="12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A7E2" w14:textId="6BE14EEE" w:rsidR="00252BA0" w:rsidRPr="007B38E5" w:rsidRDefault="00C12037" w:rsidP="007D0594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Коломбо (Шри-Ланка) </w:t>
            </w: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br/>
              <w:t>8–10 декабря 2005 г.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6A5B" w14:textId="77777777" w:rsidR="00296D77" w:rsidRPr="007B38E5" w:rsidRDefault="00C12037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Австралия, Бангладеш, Индия, Исламская Республика Иран, Кувейт, Мальдивы, Пакистан, Саудовская Аравия, Таиланд, Шри-Ланка, </w:t>
            </w:r>
            <w:r>
              <w:rPr>
                <w:rFonts w:eastAsia="Arial" w:cs="Arial"/>
                <w:i/>
                <w:iCs/>
                <w:color w:val="000000"/>
                <w:sz w:val="20"/>
                <w:szCs w:val="20"/>
                <w:lang w:val="ru"/>
              </w:rPr>
              <w:t>и Канада</w:t>
            </w: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 (11)</w:t>
            </w:r>
          </w:p>
        </w:tc>
      </w:tr>
      <w:tr w:rsidR="00296D77" w:rsidRPr="007B38E5" w14:paraId="5DFB68DF" w14:textId="77777777" w:rsidTr="00252BA0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4DC17" w14:textId="77777777" w:rsidR="00296D77" w:rsidRPr="007B38E5" w:rsidRDefault="00C12037">
            <w:pPr>
              <w:widowControl w:val="0"/>
              <w:spacing w:after="12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2A08" w14:textId="77777777" w:rsidR="00296D77" w:rsidRPr="007B38E5" w:rsidRDefault="00C12037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Ченнаи (Индия) </w:t>
            </w: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br/>
              <w:t>25–27 апреля 2016 г.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56048" w14:textId="77777777" w:rsidR="00296D77" w:rsidRPr="007B38E5" w:rsidRDefault="00C12037">
            <w:pPr>
              <w:widowControl w:val="0"/>
              <w:shd w:val="clear" w:color="auto" w:fill="FFFFFF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Бангладеш, Великобритания, Индия, Исламская Республика Иран, Кувейт, Таиланд (6)</w:t>
            </w:r>
          </w:p>
        </w:tc>
      </w:tr>
      <w:tr w:rsidR="00296D77" w:rsidRPr="007B38E5" w14:paraId="14B61F4F" w14:textId="77777777" w:rsidTr="00252BA0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0E21" w14:textId="77777777" w:rsidR="00296D77" w:rsidRPr="007B38E5" w:rsidRDefault="00C12037">
            <w:pPr>
              <w:widowControl w:val="0"/>
              <w:spacing w:after="12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B6AB" w14:textId="77777777" w:rsidR="00296D77" w:rsidRPr="007B38E5" w:rsidRDefault="00C12037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Кувейт-Сити (Кувейт) </w:t>
            </w: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br/>
              <w:t>24–25 мая 2017 г.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9E2E" w14:textId="53170AAC" w:rsidR="00296D77" w:rsidRPr="007B38E5" w:rsidRDefault="00C12037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Бангладеш, Великобритания, Индия, Исламская Республика Иран, Кувейт, Пакистан, Шри-Ланка (7)</w:t>
            </w:r>
          </w:p>
        </w:tc>
      </w:tr>
      <w:tr w:rsidR="00296D77" w:rsidRPr="007B38E5" w14:paraId="11E1FD22" w14:textId="77777777" w:rsidTr="00252BA0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BCFF3" w14:textId="77777777" w:rsidR="00296D77" w:rsidRPr="007B38E5" w:rsidRDefault="00C12037">
            <w:pPr>
              <w:widowControl w:val="0"/>
              <w:spacing w:after="12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643B" w14:textId="77777777" w:rsidR="00296D77" w:rsidRPr="007B38E5" w:rsidRDefault="00C12037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Хайдарабад (Индия) </w:t>
            </w: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br/>
              <w:t>31 мая – 1 июня 2019 г.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32C29" w14:textId="36015C40" w:rsidR="00296D77" w:rsidRPr="007B38E5" w:rsidRDefault="00C12037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 xml:space="preserve">Австралия, Бангладеш, Великобритания, Индия, Индонезия, Кувейт, Малайзия, Саудовская Аравия </w:t>
            </w:r>
            <w:r>
              <w:rPr>
                <w:rFonts w:eastAsia="Arial" w:cs="Arial"/>
                <w:sz w:val="20"/>
                <w:szCs w:val="20"/>
                <w:lang w:val="ru"/>
              </w:rPr>
              <w:t xml:space="preserve"> с наблюдателями из Кении, Танзании и Южной Африки</w:t>
            </w: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. (11)</w:t>
            </w:r>
          </w:p>
        </w:tc>
      </w:tr>
      <w:tr w:rsidR="00AE1EEB" w:rsidRPr="007B38E5" w14:paraId="63EBC8E9" w14:textId="77777777" w:rsidTr="00252BA0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B916C" w14:textId="67878D9A" w:rsidR="00AE1EEB" w:rsidRPr="007B38E5" w:rsidRDefault="00AE1EEB">
            <w:pPr>
              <w:widowControl w:val="0"/>
              <w:spacing w:after="12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90FD" w14:textId="33E3051B" w:rsidR="00AE1EEB" w:rsidRPr="007B38E5" w:rsidRDefault="00AE1EEB">
            <w:pPr>
              <w:widowControl w:val="0"/>
              <w:spacing w:after="120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  <w:lang w:val="ru"/>
              </w:rPr>
              <w:t>Онлайн, страна-организатор — Иран, 17–19 мая, 2021 г.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4E897" w14:textId="6B50A629" w:rsidR="00AE1EEB" w:rsidRPr="007B38E5" w:rsidRDefault="00E64023" w:rsidP="008670BF">
            <w:pPr>
              <w:pStyle w:val="COI"/>
              <w:rPr>
                <w:rFonts w:eastAsia="Arial" w:cs="Arial"/>
                <w:color w:val="000000"/>
              </w:rPr>
            </w:pPr>
            <w:r>
              <w:rPr>
                <w:lang w:val="ru"/>
              </w:rPr>
              <w:t xml:space="preserve">Австралия, Бангладеш, Индия, Ирак, Иран, Катар, Кения, Кувейт, Мадагаскар, Мальдивы, Объединенные Арабские Эмираты, Оман, Пакистан, Саудовская Аравия, Таиланд, Франция, Шри-Ланка, Египет, Гана, Йемен, Марокко, Мексика, США, Южная Африка. </w:t>
            </w:r>
          </w:p>
        </w:tc>
      </w:tr>
    </w:tbl>
    <w:p w14:paraId="25B8CBD5" w14:textId="051F833A" w:rsidR="00296D77" w:rsidRDefault="00C12037" w:rsidP="007D0594">
      <w:pPr>
        <w:pStyle w:val="Marge"/>
        <w:spacing w:before="12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  <w:lang w:val="ru"/>
        </w:rPr>
        <w:t>Таблица 1</w:t>
      </w:r>
      <w:r>
        <w:rPr>
          <w:rFonts w:cs="Arial"/>
          <w:sz w:val="20"/>
          <w:szCs w:val="20"/>
          <w:lang w:val="ru"/>
        </w:rPr>
        <w:t>. Перечень межправительственных сессий ИОСИНДИО</w:t>
      </w:r>
    </w:p>
    <w:p w14:paraId="3D7072FC" w14:textId="77777777" w:rsidR="00296D77" w:rsidRDefault="00C12037">
      <w:pPr>
        <w:pStyle w:val="Heading2"/>
        <w:spacing w:before="0"/>
        <w:ind w:left="0" w:firstLine="0"/>
        <w:rPr>
          <w:rFonts w:cs="Arial"/>
          <w:caps w:val="0"/>
          <w:szCs w:val="22"/>
        </w:rPr>
      </w:pPr>
      <w:r>
        <w:rPr>
          <w:rFonts w:cs="Arial"/>
          <w:caps w:val="0"/>
          <w:szCs w:val="22"/>
          <w:lang w:val="ru"/>
        </w:rPr>
        <w:t>Коренные причины неустойчивости ИОСИНДИО и последующие меры реагирования государств-членов</w:t>
      </w:r>
    </w:p>
    <w:p w14:paraId="1DF807C3" w14:textId="73B6C438" w:rsidR="00296D77" w:rsidRPr="007B38E5" w:rsidRDefault="00C12037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t xml:space="preserve">Препятствием для развития ИОСИНДИО явилось отсутствие регионального секретариата. </w:t>
      </w:r>
    </w:p>
    <w:p w14:paraId="14438210" w14:textId="0FAEB6F1" w:rsidR="00296D77" w:rsidRPr="007B38E5" w:rsidRDefault="00C12037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t xml:space="preserve">Отсутствие регионального секретариата со штатным сотрудником МОК и регулярного бюджетного финансирования операций и мероприятий является общим и распространенным препятствием для развития региональных вспомогательных органов МОК. Это в большей степени касается региональных комитетов по сравнению с подкомиссиями. Примером тому является развитие Регионального комитета МОК для центральной части Восточной Атлантики (ИОСЕА) и Регионального комитета МОК для западной части Индийского океана (ИОКВИО). При активной поддержке африканских государств-членов эти два «спящих» комитета были распущены и объединены в единую Подкомиссию МОК для Африки и прилегающих островных государств (МОКАФРИКА) с поддерживающим штатным сотрудником МОК, возглавляющим региональный секретариат, с начальным финансированием операций и мероприятий из регулярного бюджета МОК. Две другие подкомиссии, соответственно Подкомиссия МОК для западной части Тихого океана (ВЕСТПАК) и Подкомиссия МОК для Карибского бассейна и прилегающих районов </w:t>
      </w:r>
      <w:r>
        <w:rPr>
          <w:sz w:val="22"/>
          <w:szCs w:val="22"/>
          <w:lang w:val="ru"/>
        </w:rPr>
        <w:lastRenderedPageBreak/>
        <w:t>(МОКАРИБ), переживали аналогичный спад в течение длительного периода по той же причине.</w:t>
      </w:r>
    </w:p>
    <w:p w14:paraId="69CF605D" w14:textId="780C7005" w:rsidR="00296D77" w:rsidRPr="007B38E5" w:rsidRDefault="00C12037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t xml:space="preserve">Только после того, как руководящие органы МОК приняли соответствующие меры в отношении своей организационной структуры и стратегического подхода, а также усиления поддержки со стороны Регионального секретариата, эти три подкомиссии МОК стали способны выполнять свои соответствующие основные функции. </w:t>
      </w:r>
    </w:p>
    <w:p w14:paraId="40E2F1B0" w14:textId="7ACFD6C6" w:rsidR="00296D77" w:rsidRPr="007B38E5" w:rsidRDefault="00F10361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t xml:space="preserve">Изменение статуса ИОСИНДИО на статус подкомиссии МОК по Индийскому океану впервые было предложено в июле 2008 г. в </w:t>
      </w:r>
      <w:hyperlink r:id="rId10" w:history="1">
        <w:r>
          <w:rPr>
            <w:rStyle w:val="Hyperlink"/>
            <w:sz w:val="22"/>
            <w:szCs w:val="22"/>
            <w:lang w:val="ru"/>
          </w:rPr>
          <w:t>Письме</w:t>
        </w:r>
      </w:hyperlink>
      <w:r>
        <w:rPr>
          <w:sz w:val="22"/>
          <w:szCs w:val="22"/>
          <w:lang w:val="ru"/>
        </w:rPr>
        <w:t xml:space="preserve">, направленном председателю и Исполнительному секретарю МОК заместителем председателя МОК по группе 4 (д-ром Невиллом Смитом). Письмо было озаглавлено: </w:t>
      </w:r>
      <w:r>
        <w:rPr>
          <w:b/>
          <w:bCs/>
          <w:i/>
          <w:iCs/>
          <w:sz w:val="22"/>
          <w:szCs w:val="22"/>
          <w:lang w:val="ru"/>
        </w:rPr>
        <w:t>«Перспективы создания подкомиссии МОК для региона Индийского океана»</w:t>
      </w:r>
      <w:r>
        <w:rPr>
          <w:sz w:val="22"/>
          <w:szCs w:val="22"/>
          <w:lang w:val="ru"/>
        </w:rPr>
        <w:t xml:space="preserve">. В письме был предложен ряд шагов на пути к этому преобразованию, включая проведение теоретического исследования. </w:t>
      </w:r>
    </w:p>
    <w:p w14:paraId="157E6EAE" w14:textId="4D99D9EC" w:rsidR="00296D77" w:rsidRPr="007B38E5" w:rsidRDefault="00C12037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t>На основе этого первого предложения и принимая во внимание неэффективный статус Комитета, резко контрастирующий с важностью и возможностями Индийского океана, государства-члены МОК выразили озабоченность и проявили большой интерес к возобновлению деятельности ИОСИНДИО, приняв Резолюцию XXV-2 на 25-й сессии Ассамблеи в июне 2009 года.</w:t>
      </w:r>
    </w:p>
    <w:p w14:paraId="022A087A" w14:textId="62F31DE1" w:rsidR="00296D77" w:rsidRPr="007B38E5" w:rsidRDefault="00C12037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t xml:space="preserve">После того, как в 2014 году сотрудник по региональным связям МОК в Штаб-квартире был временно назначен техническим секретарем и координатором по возобновлению деятельности ИОСИНДИО, Секретариат МОК в кулуарах сессий руководящих органов МОК инициировал серию неофициальных встреч с заинтересованными государствами-членами, которые привели к консенсусу в отношении нынешнего возобновления деятельности Комитета. Впоследствии МОК в </w:t>
      </w:r>
      <w:hyperlink r:id="rId11">
        <w:r>
          <w:rPr>
            <w:rStyle w:val="Hyperlink"/>
            <w:sz w:val="22"/>
            <w:szCs w:val="22"/>
            <w:lang w:val="ru"/>
          </w:rPr>
          <w:t>Циркулярном письме № 2546</w:t>
        </w:r>
      </w:hyperlink>
      <w:r>
        <w:rPr>
          <w:sz w:val="22"/>
          <w:szCs w:val="22"/>
          <w:lang w:val="ru"/>
        </w:rPr>
        <w:t xml:space="preserve"> от октября 2014 года призвала государства-члены поддержать восстановление деятельности ИОСИНДИО. </w:t>
      </w:r>
    </w:p>
    <w:p w14:paraId="41A81A02" w14:textId="41557CEF" w:rsidR="00296D77" w:rsidRPr="007B38E5" w:rsidRDefault="00C12037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t>В результате этого успешного консультативного процесса правительство Индии великодушно приняло у себя давно назревшую пятую сессию Комитета (IOCINDIO-V) в Ченнаи (Индия) с 25 по 27 апреля 2016 года. Было избрано новое бюро должностных лиц, которое придало нынешний импульс работе регионального комитета.</w:t>
      </w:r>
    </w:p>
    <w:p w14:paraId="301D6CA6" w14:textId="6C21AF8E" w:rsidR="000C45D4" w:rsidRPr="007B38E5" w:rsidRDefault="007D0594" w:rsidP="008670BF">
      <w:pPr>
        <w:pStyle w:val="COI"/>
        <w:ind w:left="0" w:firstLine="0"/>
        <w:rPr>
          <w:rFonts w:eastAsia="Arial" w:cs="Arial"/>
          <w:color w:val="000000"/>
          <w:sz w:val="22"/>
          <w:szCs w:val="22"/>
        </w:rPr>
      </w:pPr>
      <w:r>
        <w:rPr>
          <w:sz w:val="22"/>
          <w:szCs w:val="22"/>
          <w:lang w:val="ru"/>
        </w:rPr>
        <w:t xml:space="preserve">В настоящее время, несмотря на огромные усилия государств-членов из региона и должностных лиц, которые привели к значительному прогрессу, в том числе к возобновлению деятельности ИОСИНДИО, отсутствие специального регионального секретариата со штатом сотрудников, базирующимся в регионе, остается препятствием для полноценной разработки и функционирования программ МОК в Индийском океане. </w:t>
      </w:r>
      <w:r>
        <w:rPr>
          <w:color w:val="000000"/>
          <w:sz w:val="22"/>
          <w:szCs w:val="22"/>
          <w:lang w:val="ru"/>
        </w:rPr>
        <w:t xml:space="preserve">Выделенный регулярный бюджет на мероприятия ИОСИНДИО составляет 20 тыс. долларов США на управление и руководство океаном (функциональная область E Среднесрочной стратегии МОК) и 20 тыс. долларов США на развитие потенциала (функциональная область F). Общая внебюджетная цель ИОСИНДИО в настоящее время составляет 115 тыс. долл. США. </w:t>
      </w:r>
    </w:p>
    <w:p w14:paraId="5621688D" w14:textId="45D6F6CE" w:rsidR="00296D77" w:rsidRPr="007B38E5" w:rsidRDefault="00C12037" w:rsidP="008670BF">
      <w:pPr>
        <w:pStyle w:val="COI"/>
        <w:ind w:left="0" w:firstLine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  <w:lang w:val="ru"/>
        </w:rPr>
        <w:t xml:space="preserve">Региональный сотрудник по связям МОК выполняет функции технического секретаря ИОСИНДИО. </w:t>
      </w:r>
    </w:p>
    <w:p w14:paraId="5AB4CE73" w14:textId="4BC7675A" w:rsidR="00296D77" w:rsidRPr="007B38E5" w:rsidRDefault="00C12037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t xml:space="preserve">Поэтому, исходя из вышеизложенного опыта всех региональных вспомогательных органов МОК, одинаковых причин, приводящих к одинаковым последствиям, и поскольку все существующие подкомиссии были созданы сначала как региональные комитеты или «ассоциация» (предшественница МОКАРИБ), а затем изменили свой статус на статус подкомиссии с выделенным региональным секретариатом МОК, становится совершенно ясно, что </w:t>
      </w:r>
      <w:r>
        <w:rPr>
          <w:sz w:val="22"/>
          <w:szCs w:val="22"/>
          <w:u w:val="single"/>
          <w:lang w:val="ru"/>
        </w:rPr>
        <w:t>будущее возрожденного ИОСИНДИО невозможно без изменения его статуса с регионального комитета</w:t>
      </w:r>
      <w:r>
        <w:rPr>
          <w:sz w:val="22"/>
          <w:szCs w:val="22"/>
          <w:lang w:val="ru"/>
        </w:rPr>
        <w:t xml:space="preserve"> </w:t>
      </w:r>
      <w:r>
        <w:rPr>
          <w:sz w:val="22"/>
          <w:szCs w:val="22"/>
          <w:u w:val="single"/>
          <w:lang w:val="ru"/>
        </w:rPr>
        <w:t>на подкомиссию со специализированным региональным секретариатом и последующего начального финансирования деятельности и мероприятий</w:t>
      </w:r>
      <w:r>
        <w:rPr>
          <w:sz w:val="22"/>
          <w:szCs w:val="22"/>
          <w:lang w:val="ru"/>
        </w:rPr>
        <w:t xml:space="preserve">. </w:t>
      </w:r>
    </w:p>
    <w:p w14:paraId="548363D1" w14:textId="0777E954" w:rsidR="00296D77" w:rsidRPr="007B38E5" w:rsidRDefault="00C12037" w:rsidP="008670BF">
      <w:pPr>
        <w:pStyle w:val="COI"/>
        <w:ind w:left="0" w:firstLine="0"/>
        <w:rPr>
          <w:sz w:val="22"/>
          <w:szCs w:val="22"/>
        </w:rPr>
      </w:pPr>
      <w:r>
        <w:rPr>
          <w:sz w:val="22"/>
          <w:szCs w:val="22"/>
          <w:lang w:val="ru"/>
        </w:rPr>
        <w:lastRenderedPageBreak/>
        <w:t>В некоторой степени эволюция существующих подкомиссий послужила источником вдохновения для предложения об изменении статуса ИОСИНДИО на подкомиссию МОК по Индийскому океану (ИОСИНДО).</w:t>
      </w:r>
    </w:p>
    <w:p w14:paraId="11992C4A" w14:textId="468A5C83" w:rsidR="00296D77" w:rsidRPr="007B38E5" w:rsidRDefault="0003223B" w:rsidP="008670BF">
      <w:pPr>
        <w:pStyle w:val="COI"/>
        <w:ind w:left="0" w:firstLine="0"/>
        <w:rPr>
          <w:rFonts w:eastAsia="Arial"/>
          <w:sz w:val="22"/>
          <w:szCs w:val="22"/>
        </w:rPr>
      </w:pPr>
      <w:r>
        <w:rPr>
          <w:sz w:val="22"/>
          <w:szCs w:val="22"/>
          <w:lang w:val="ru"/>
        </w:rPr>
        <w:t>Рабочее совещание в рамках Десятилетия Организации Объединенных Наций, посвященного науке об океане в интересах устойчивого развития (2021–2030 гг.) для региона Индийского океана и РОПМЕ, организованное ИОСИНДИО в январе 2020 г., также является ярким обоснованием для укрепления ИОСИНДИО путем преобразования в подкомиссию. На этом специализированном региональном рабочем совещании для стран западной, северной и центральной части Индийского океана, а также для морского района, относящегося к сфере ответственности РОПМЕ, по планированию деятельности в рамках Десятилетия ООН, посвященного науке об океане в интересах устойчивого развития (2021–2030 гг.), присутствовало около 100 участников, включая представителей таких государств-членов ИОСИНДИО, как Австралия, Бангладеш, Великобритания, Индия, Кувейт, Мальдивские острова и Саудовская Аравия, а также некоторых других стран, в частности африканских стран из МОКАФРИКА. На нем обсуждались итоги Десятилетия науки об океане для общества и были рекомендованы некоторые мероприятия, включая:</w:t>
      </w:r>
    </w:p>
    <w:p w14:paraId="3C44CA08" w14:textId="77777777" w:rsidR="00296D77" w:rsidRPr="007B38E5" w:rsidRDefault="00C12037" w:rsidP="008670BF">
      <w:pPr>
        <w:numPr>
          <w:ilvl w:val="0"/>
          <w:numId w:val="7"/>
        </w:numPr>
        <w:spacing w:before="280" w:after="120"/>
        <w:ind w:left="1560" w:hanging="709"/>
        <w:rPr>
          <w:szCs w:val="22"/>
        </w:rPr>
      </w:pPr>
      <w:r>
        <w:rPr>
          <w:rFonts w:eastAsia="Arial" w:cs="Arial"/>
          <w:szCs w:val="22"/>
          <w:lang w:val="ru"/>
        </w:rPr>
        <w:t xml:space="preserve">региональные рамочные принципы оценки уязвимости прибрежных районов в целях обеспечения защиты, безопасности и устойчивого развития государств в бассейне Индийского океана; </w:t>
      </w:r>
    </w:p>
    <w:p w14:paraId="360762C2" w14:textId="13DE5F28" w:rsidR="00296D77" w:rsidRPr="007B38E5" w:rsidRDefault="00C12037" w:rsidP="007D0594">
      <w:pPr>
        <w:numPr>
          <w:ilvl w:val="0"/>
          <w:numId w:val="4"/>
        </w:numPr>
        <w:spacing w:after="120"/>
        <w:ind w:left="1560" w:hanging="709"/>
        <w:rPr>
          <w:szCs w:val="22"/>
        </w:rPr>
      </w:pPr>
      <w:r>
        <w:rPr>
          <w:rFonts w:eastAsia="Arial" w:cs="Arial"/>
          <w:szCs w:val="22"/>
          <w:lang w:val="ru"/>
        </w:rPr>
        <w:t xml:space="preserve">мониторинг и управление морским мусором и исследования микропластика; </w:t>
      </w:r>
    </w:p>
    <w:p w14:paraId="54647BC0" w14:textId="77777777" w:rsidR="00296D77" w:rsidRPr="007B38E5" w:rsidRDefault="00C12037" w:rsidP="007D0594">
      <w:pPr>
        <w:numPr>
          <w:ilvl w:val="0"/>
          <w:numId w:val="4"/>
        </w:numPr>
        <w:spacing w:after="120"/>
        <w:ind w:left="1560" w:hanging="709"/>
        <w:rPr>
          <w:szCs w:val="22"/>
        </w:rPr>
      </w:pPr>
      <w:r>
        <w:rPr>
          <w:rFonts w:eastAsia="Arial" w:cs="Arial"/>
          <w:szCs w:val="22"/>
          <w:lang w:val="ru"/>
        </w:rPr>
        <w:t xml:space="preserve">повышение эффективности системы раннего предупреждения о цунами в Индийском океане; </w:t>
      </w:r>
    </w:p>
    <w:p w14:paraId="2DEC5556" w14:textId="77777777" w:rsidR="00296D77" w:rsidRPr="007B38E5" w:rsidRDefault="00C12037" w:rsidP="007D0594">
      <w:pPr>
        <w:numPr>
          <w:ilvl w:val="0"/>
          <w:numId w:val="4"/>
        </w:numPr>
        <w:spacing w:after="120"/>
        <w:ind w:left="1560" w:hanging="709"/>
        <w:rPr>
          <w:szCs w:val="22"/>
        </w:rPr>
      </w:pPr>
      <w:r>
        <w:rPr>
          <w:rFonts w:eastAsia="Arial" w:cs="Arial"/>
          <w:szCs w:val="22"/>
          <w:lang w:val="ru"/>
        </w:rPr>
        <w:t xml:space="preserve">учет пробелов в знаниях по существующим программам, исследованиям и разработкам с целью их максимально широкого и справедливого использования в интересах Десятилетия науки об океане; </w:t>
      </w:r>
    </w:p>
    <w:p w14:paraId="5E927CE3" w14:textId="77777777" w:rsidR="00296D77" w:rsidRPr="007B38E5" w:rsidRDefault="00C12037" w:rsidP="007D0594">
      <w:pPr>
        <w:numPr>
          <w:ilvl w:val="0"/>
          <w:numId w:val="4"/>
        </w:numPr>
        <w:spacing w:after="120"/>
        <w:ind w:left="1560" w:hanging="709"/>
        <w:rPr>
          <w:szCs w:val="22"/>
        </w:rPr>
      </w:pPr>
      <w:r>
        <w:rPr>
          <w:rFonts w:eastAsia="Arial" w:cs="Arial"/>
          <w:szCs w:val="22"/>
          <w:lang w:val="ru"/>
        </w:rPr>
        <w:t xml:space="preserve">выявление партнерских отношений с источниками финансирования и учреждениями (государственными/частными) в регионе для поддержки Плана мероприятий в рамках Десятилетия в регионе Индийского океана; </w:t>
      </w:r>
    </w:p>
    <w:p w14:paraId="34CDF698" w14:textId="77777777" w:rsidR="00296D77" w:rsidRPr="007B38E5" w:rsidRDefault="00C12037" w:rsidP="007D0594">
      <w:pPr>
        <w:numPr>
          <w:ilvl w:val="0"/>
          <w:numId w:val="4"/>
        </w:numPr>
        <w:spacing w:after="120"/>
        <w:ind w:left="1560" w:hanging="709"/>
        <w:rPr>
          <w:szCs w:val="22"/>
        </w:rPr>
      </w:pPr>
      <w:r>
        <w:rPr>
          <w:rFonts w:eastAsia="Arial" w:cs="Arial"/>
          <w:szCs w:val="22"/>
          <w:lang w:val="ru"/>
        </w:rPr>
        <w:t>учреждение</w:t>
      </w:r>
    </w:p>
    <w:p w14:paraId="5C79EECC" w14:textId="77777777" w:rsidR="00296D77" w:rsidRPr="007B38E5" w:rsidRDefault="00C12037" w:rsidP="007D0594">
      <w:pPr>
        <w:numPr>
          <w:ilvl w:val="1"/>
          <w:numId w:val="4"/>
        </w:numPr>
        <w:spacing w:after="120"/>
        <w:ind w:left="1985" w:hanging="425"/>
        <w:rPr>
          <w:szCs w:val="22"/>
        </w:rPr>
      </w:pPr>
      <w:r>
        <w:rPr>
          <w:rFonts w:eastAsia="Arial" w:cs="Arial"/>
          <w:szCs w:val="22"/>
          <w:lang w:val="ru"/>
        </w:rPr>
        <w:t>Сети молодежного лидерства по наукам об океане, климате и атмосфере для региона Индийского океана;</w:t>
      </w:r>
    </w:p>
    <w:p w14:paraId="4CCAF02F" w14:textId="77777777" w:rsidR="00296D77" w:rsidRPr="007B38E5" w:rsidRDefault="00C12037" w:rsidP="007D0594">
      <w:pPr>
        <w:numPr>
          <w:ilvl w:val="1"/>
          <w:numId w:val="4"/>
        </w:numPr>
        <w:spacing w:after="120"/>
        <w:ind w:left="1985" w:hanging="425"/>
        <w:rPr>
          <w:szCs w:val="22"/>
        </w:rPr>
      </w:pPr>
      <w:r>
        <w:rPr>
          <w:rFonts w:eastAsia="Arial" w:cs="Arial"/>
          <w:szCs w:val="22"/>
          <w:lang w:val="ru"/>
        </w:rPr>
        <w:t>Сети наставничества для лидеров в регионе Индийского океана;</w:t>
      </w:r>
    </w:p>
    <w:p w14:paraId="206D2061" w14:textId="77777777" w:rsidR="00296D77" w:rsidRPr="007B38E5" w:rsidRDefault="00C12037" w:rsidP="007D0594">
      <w:pPr>
        <w:numPr>
          <w:ilvl w:val="1"/>
          <w:numId w:val="4"/>
        </w:numPr>
        <w:spacing w:after="120"/>
        <w:ind w:left="1985" w:hanging="425"/>
        <w:rPr>
          <w:szCs w:val="22"/>
        </w:rPr>
      </w:pPr>
      <w:r>
        <w:rPr>
          <w:rFonts w:eastAsia="Arial" w:cs="Arial"/>
          <w:szCs w:val="22"/>
          <w:lang w:val="ru"/>
        </w:rPr>
        <w:t xml:space="preserve">группы экспертов по координации последующей деятельности в составе председателей и докладчиков рабочего совещания; </w:t>
      </w:r>
    </w:p>
    <w:p w14:paraId="157FF2E5" w14:textId="35B3C111" w:rsidR="00296D77" w:rsidRPr="007B38E5" w:rsidRDefault="00C12037" w:rsidP="007D0594">
      <w:pPr>
        <w:numPr>
          <w:ilvl w:val="0"/>
          <w:numId w:val="4"/>
        </w:numPr>
        <w:spacing w:after="120"/>
        <w:ind w:left="1560" w:hanging="709"/>
        <w:rPr>
          <w:rFonts w:eastAsia="Arial" w:cs="Arial"/>
          <w:szCs w:val="22"/>
        </w:rPr>
      </w:pPr>
      <w:r>
        <w:rPr>
          <w:rFonts w:eastAsia="Arial" w:cs="Arial"/>
          <w:szCs w:val="22"/>
          <w:lang w:val="ru"/>
        </w:rPr>
        <w:t xml:space="preserve">укрепление сотрудничества ИОСИНДИО-МОКАФРИКА с Объединенной экспертной группой ИОСИНДИО/МОКАФРИКА с целью разработки совместной программы сотрудничества по наращиванию потенциала в области уязвимости прибрежных районов при потенциальной поддержке Бангладеш, Индии, Кувейта и Саудовской Аравии и в партнерстве с соответствующими африканскими инициативами.  </w:t>
      </w:r>
    </w:p>
    <w:p w14:paraId="5E1F6331" w14:textId="18129A7F" w:rsidR="00296D77" w:rsidRPr="007B38E5" w:rsidRDefault="00C12037">
      <w:pPr>
        <w:pStyle w:val="Heading2"/>
        <w:spacing w:before="0"/>
        <w:ind w:left="0" w:firstLine="0"/>
        <w:rPr>
          <w:rFonts w:cs="Arial"/>
          <w:caps w:val="0"/>
          <w:szCs w:val="22"/>
        </w:rPr>
      </w:pPr>
      <w:r>
        <w:rPr>
          <w:rFonts w:cs="Arial"/>
          <w:caps w:val="0"/>
          <w:szCs w:val="22"/>
          <w:lang w:val="ru"/>
        </w:rPr>
        <w:t>Предлагаемое новое руководство Регионального вспомогательного органа МОК в Индийском океане: Подкомиссия МОК по Индийскому океану (ИОСИНДИО)</w:t>
      </w:r>
    </w:p>
    <w:p w14:paraId="752D3F31" w14:textId="1643995C" w:rsidR="00296D77" w:rsidRPr="007B38E5" w:rsidRDefault="00C12037">
      <w:pPr>
        <w:pStyle w:val="Heading2"/>
        <w:spacing w:before="0"/>
        <w:ind w:left="0" w:firstLine="0"/>
        <w:rPr>
          <w:rFonts w:cs="Arial"/>
          <w:b w:val="0"/>
          <w:caps w:val="0"/>
          <w:szCs w:val="22"/>
          <w:u w:val="single"/>
        </w:rPr>
      </w:pPr>
      <w:r>
        <w:rPr>
          <w:rFonts w:cs="Arial"/>
          <w:b w:val="0"/>
          <w:bCs w:val="0"/>
          <w:caps w:val="0"/>
          <w:szCs w:val="22"/>
          <w:u w:val="single"/>
          <w:lang w:val="ru"/>
        </w:rPr>
        <w:t>Обоснование и аргументация важности Индийского океана для Мирового океана и для МОК ЮНЕСКО</w:t>
      </w:r>
    </w:p>
    <w:p w14:paraId="63DE2652" w14:textId="2358E33C" w:rsidR="00296D77" w:rsidRPr="007B38E5" w:rsidRDefault="00C12037" w:rsidP="008670BF">
      <w:pPr>
        <w:pStyle w:val="COI"/>
        <w:ind w:left="0" w:firstLine="0"/>
        <w:rPr>
          <w:rFonts w:eastAsiaTheme="minorHAnsi"/>
          <w:bCs/>
          <w:sz w:val="22"/>
          <w:szCs w:val="22"/>
        </w:rPr>
      </w:pPr>
      <w:r>
        <w:rPr>
          <w:sz w:val="22"/>
          <w:szCs w:val="22"/>
          <w:lang w:val="ru"/>
        </w:rPr>
        <w:t xml:space="preserve">Предлагаемая подкомиссия является уместной и подходящей мерой в рамках логического развития Регионального комитета МОК для центральной части Индийского океана в соответствии с сильным чувством общности между странами Индийского океана с </w:t>
      </w:r>
      <w:r>
        <w:rPr>
          <w:sz w:val="22"/>
          <w:szCs w:val="22"/>
          <w:lang w:val="ru"/>
        </w:rPr>
        <w:lastRenderedPageBreak/>
        <w:t xml:space="preserve">существенными национальными инвестициями в программы МОК. Это также своевременно в связи с 60-летней годовщиной МОК, участвующей в подготовке и проведении Десятилетия Организации Объединенных Наций, посвященного науке об океане в интересах устойчивого развития (2021–2030 гг.), в рамках которого МОК должна стать полнофункциональным межправительственным органом в этом удивительном регионе. Таким образом, ожидается, что предлагаемая Подкомиссия станет ведущим устойчивым межправительственным органом, пожинающим плоды последних достижений ИОСИНДИО. Следует отметить, что даже при частичной поддержке Секретариата и небольшом регулярном бюджете ИОСИНДИО продемонстрировала свою силу как жизненно важного межправительственного органа МОК в регионе, который за очень короткий период времени мобилизовал государства-члены вместе с международными заинтересованными сторонами и партнерами и организовал региональное рабочее совещание для стран западной, северной и центральной части Индийского океана, а также для морского района, относящегося к сфере ответственности РОПМЕ, по планированию деятельности в рамках Десятилетия ООН, посвященного науке об океане в интересах устойчивого развития (2021–2030 гг.) в Ченнаи (Индия) 8–10 января 2020 г. В регионе не нашлось ни одной другой заинтересованной стороны, ни одного механизма, способного осуществить это необходимое объединяющее мероприятие по подготовке к Десятилетию. </w:t>
      </w:r>
    </w:p>
    <w:p w14:paraId="77B853B4" w14:textId="755087C5" w:rsidR="00296D77" w:rsidRPr="007B38E5" w:rsidRDefault="00F2405A" w:rsidP="008670BF">
      <w:pPr>
        <w:pStyle w:val="COI"/>
        <w:ind w:left="0" w:firstLine="0"/>
        <w:rPr>
          <w:rFonts w:eastAsiaTheme="minorHAnsi"/>
          <w:b/>
          <w:caps/>
          <w:sz w:val="22"/>
          <w:szCs w:val="22"/>
        </w:rPr>
      </w:pPr>
      <w:r>
        <w:rPr>
          <w:sz w:val="22"/>
          <w:szCs w:val="22"/>
          <w:lang w:val="ru"/>
        </w:rPr>
        <w:t xml:space="preserve">В настоящее время сложились наиболее благоприятные условия для повышения значимости МОК в Индийском океане, полном возможностей и задач при невероятном участии, обязательствах и инвестициях государств-членов в программы МОК. </w:t>
      </w:r>
    </w:p>
    <w:p w14:paraId="597EE611" w14:textId="77777777" w:rsidR="00296D77" w:rsidRPr="007B38E5" w:rsidRDefault="00C12037">
      <w:pPr>
        <w:pStyle w:val="Heading2"/>
        <w:spacing w:before="0"/>
        <w:ind w:left="0" w:firstLine="0"/>
        <w:rPr>
          <w:rFonts w:cs="Arial"/>
          <w:b w:val="0"/>
          <w:i/>
          <w:caps w:val="0"/>
          <w:szCs w:val="22"/>
        </w:rPr>
      </w:pPr>
      <w:r>
        <w:rPr>
          <w:rFonts w:cs="Arial"/>
          <w:b w:val="0"/>
          <w:bCs w:val="0"/>
          <w:i/>
          <w:iCs/>
          <w:caps w:val="0"/>
          <w:szCs w:val="22"/>
          <w:lang w:val="ru"/>
        </w:rPr>
        <w:t xml:space="preserve">Динамика численности населения государств-членов ИОСИНДИО </w:t>
      </w:r>
    </w:p>
    <w:p w14:paraId="744CFD61" w14:textId="2C204945" w:rsidR="00296D77" w:rsidRPr="007B38E5" w:rsidRDefault="00C12037" w:rsidP="008670BF">
      <w:pPr>
        <w:pStyle w:val="COI"/>
        <w:ind w:left="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lang w:val="ru"/>
        </w:rPr>
        <w:t xml:space="preserve">Население стран-членов ИОСИНДИО составляет около 2525 миллионов человек — треть от </w:t>
      </w:r>
      <w:r>
        <w:rPr>
          <w:sz w:val="22"/>
          <w:szCs w:val="22"/>
          <w:lang w:val="ru"/>
        </w:rPr>
        <w:t>населения земного шара,</w:t>
      </w:r>
      <w:r>
        <w:rPr>
          <w:sz w:val="22"/>
          <w:szCs w:val="22"/>
          <w:shd w:val="clear" w:color="auto" w:fill="FFFFFF"/>
          <w:lang w:val="ru"/>
        </w:rPr>
        <w:t xml:space="preserve"> насчитывающего </w:t>
      </w:r>
      <w:r>
        <w:rPr>
          <w:sz w:val="22"/>
          <w:szCs w:val="22"/>
          <w:lang w:val="ru"/>
        </w:rPr>
        <w:t xml:space="preserve">7715 миллионов человек. Население предлагаемой Подкомиссии МОК для Индийского океана, которая будет охватывать все государства-члены всего Индийского океана, включая нынешние государства-члены ИОСИНДИО вместе со странами Индоокеанского кольца, Южной Азии, соответствующими государствами-членами из Африки и МОСРГ, будет близко к половине мирового населения (см. таблицу ниже). </w:t>
      </w:r>
    </w:p>
    <w:tbl>
      <w:tblPr>
        <w:tblStyle w:val="TableGrid"/>
        <w:tblW w:w="6516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3160"/>
        <w:gridCol w:w="2522"/>
      </w:tblGrid>
      <w:tr w:rsidR="00296D77" w:rsidRPr="007B38E5" w14:paraId="47C587F5" w14:textId="77777777" w:rsidTr="007B38E5">
        <w:trPr>
          <w:tblHeader/>
          <w:jc w:val="center"/>
        </w:trPr>
        <w:tc>
          <w:tcPr>
            <w:tcW w:w="834" w:type="dxa"/>
          </w:tcPr>
          <w:p w14:paraId="71C4CC6B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  <w:shd w:val="clear" w:color="auto" w:fill="FFFFFF"/>
                <w:lang w:val="ru"/>
              </w:rPr>
              <w:t>№</w:t>
            </w:r>
          </w:p>
        </w:tc>
        <w:tc>
          <w:tcPr>
            <w:tcW w:w="3160" w:type="dxa"/>
          </w:tcPr>
          <w:p w14:paraId="25E328E6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  <w:shd w:val="clear" w:color="auto" w:fill="FFFFFF"/>
                <w:lang w:val="ru"/>
              </w:rPr>
              <w:t>Государства-члены</w:t>
            </w:r>
          </w:p>
        </w:tc>
        <w:tc>
          <w:tcPr>
            <w:tcW w:w="2522" w:type="dxa"/>
          </w:tcPr>
          <w:p w14:paraId="16A4B522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  <w:shd w:val="clear" w:color="auto" w:fill="FFFFFF"/>
                <w:lang w:val="ru"/>
              </w:rPr>
              <w:t>Население (млн.)</w:t>
            </w:r>
          </w:p>
        </w:tc>
      </w:tr>
      <w:tr w:rsidR="00296D77" w:rsidRPr="007B38E5" w14:paraId="69EEE4CA" w14:textId="77777777">
        <w:trPr>
          <w:jc w:val="center"/>
        </w:trPr>
        <w:tc>
          <w:tcPr>
            <w:tcW w:w="834" w:type="dxa"/>
          </w:tcPr>
          <w:p w14:paraId="7FFD9B17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1</w:t>
            </w:r>
          </w:p>
        </w:tc>
        <w:tc>
          <w:tcPr>
            <w:tcW w:w="3160" w:type="dxa"/>
          </w:tcPr>
          <w:p w14:paraId="3F33C06F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Австралия</w:t>
            </w:r>
          </w:p>
        </w:tc>
        <w:tc>
          <w:tcPr>
            <w:tcW w:w="2522" w:type="dxa"/>
          </w:tcPr>
          <w:p w14:paraId="3F6A3E90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25.1</w:t>
            </w:r>
          </w:p>
        </w:tc>
      </w:tr>
      <w:tr w:rsidR="00296D77" w:rsidRPr="007B38E5" w14:paraId="3238DCE5" w14:textId="77777777">
        <w:trPr>
          <w:jc w:val="center"/>
        </w:trPr>
        <w:tc>
          <w:tcPr>
            <w:tcW w:w="834" w:type="dxa"/>
          </w:tcPr>
          <w:p w14:paraId="0CCC085B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2</w:t>
            </w:r>
          </w:p>
        </w:tc>
        <w:tc>
          <w:tcPr>
            <w:tcW w:w="3160" w:type="dxa"/>
          </w:tcPr>
          <w:p w14:paraId="0A693EEA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Бангладеш</w:t>
            </w:r>
          </w:p>
        </w:tc>
        <w:tc>
          <w:tcPr>
            <w:tcW w:w="2522" w:type="dxa"/>
          </w:tcPr>
          <w:p w14:paraId="029F3ECC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168.1</w:t>
            </w:r>
          </w:p>
        </w:tc>
      </w:tr>
      <w:tr w:rsidR="00296D77" w:rsidRPr="007B38E5" w14:paraId="01EF30D6" w14:textId="77777777">
        <w:trPr>
          <w:jc w:val="center"/>
        </w:trPr>
        <w:tc>
          <w:tcPr>
            <w:tcW w:w="834" w:type="dxa"/>
          </w:tcPr>
          <w:p w14:paraId="4A7F0D4B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3</w:t>
            </w:r>
          </w:p>
        </w:tc>
        <w:tc>
          <w:tcPr>
            <w:tcW w:w="3160" w:type="dxa"/>
          </w:tcPr>
          <w:p w14:paraId="072DC766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Индия</w:t>
            </w:r>
          </w:p>
        </w:tc>
        <w:tc>
          <w:tcPr>
            <w:tcW w:w="2522" w:type="dxa"/>
          </w:tcPr>
          <w:p w14:paraId="02473CAB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1 368.7</w:t>
            </w:r>
          </w:p>
        </w:tc>
      </w:tr>
      <w:tr w:rsidR="00296D77" w:rsidRPr="007B38E5" w14:paraId="2DF13451" w14:textId="77777777">
        <w:trPr>
          <w:jc w:val="center"/>
        </w:trPr>
        <w:tc>
          <w:tcPr>
            <w:tcW w:w="834" w:type="dxa"/>
          </w:tcPr>
          <w:p w14:paraId="50312483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4</w:t>
            </w:r>
          </w:p>
        </w:tc>
        <w:tc>
          <w:tcPr>
            <w:tcW w:w="3160" w:type="dxa"/>
          </w:tcPr>
          <w:p w14:paraId="08528ADB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Индонезия</w:t>
            </w:r>
          </w:p>
        </w:tc>
        <w:tc>
          <w:tcPr>
            <w:tcW w:w="2522" w:type="dxa"/>
          </w:tcPr>
          <w:p w14:paraId="61A5BA84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269.5</w:t>
            </w:r>
          </w:p>
        </w:tc>
      </w:tr>
      <w:tr w:rsidR="00296D77" w:rsidRPr="007B38E5" w14:paraId="435C2803" w14:textId="77777777">
        <w:trPr>
          <w:jc w:val="center"/>
        </w:trPr>
        <w:tc>
          <w:tcPr>
            <w:tcW w:w="834" w:type="dxa"/>
          </w:tcPr>
          <w:p w14:paraId="1970E384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5</w:t>
            </w:r>
          </w:p>
        </w:tc>
        <w:tc>
          <w:tcPr>
            <w:tcW w:w="3160" w:type="dxa"/>
          </w:tcPr>
          <w:p w14:paraId="1AD4FB7F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Иран</w:t>
            </w:r>
          </w:p>
        </w:tc>
        <w:tc>
          <w:tcPr>
            <w:tcW w:w="2522" w:type="dxa"/>
          </w:tcPr>
          <w:p w14:paraId="77C107FB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82.8</w:t>
            </w:r>
          </w:p>
        </w:tc>
      </w:tr>
      <w:tr w:rsidR="00296D77" w:rsidRPr="007B38E5" w14:paraId="1E258816" w14:textId="77777777">
        <w:trPr>
          <w:jc w:val="center"/>
        </w:trPr>
        <w:tc>
          <w:tcPr>
            <w:tcW w:w="834" w:type="dxa"/>
          </w:tcPr>
          <w:p w14:paraId="4177D06F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6</w:t>
            </w:r>
          </w:p>
        </w:tc>
        <w:tc>
          <w:tcPr>
            <w:tcW w:w="3160" w:type="dxa"/>
          </w:tcPr>
          <w:p w14:paraId="2C8407E5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Ирак</w:t>
            </w:r>
          </w:p>
        </w:tc>
        <w:tc>
          <w:tcPr>
            <w:tcW w:w="2522" w:type="dxa"/>
          </w:tcPr>
          <w:p w14:paraId="602FA04D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40.4</w:t>
            </w:r>
          </w:p>
        </w:tc>
      </w:tr>
      <w:tr w:rsidR="00296D77" w:rsidRPr="007B38E5" w14:paraId="30CD8F8B" w14:textId="77777777">
        <w:trPr>
          <w:jc w:val="center"/>
        </w:trPr>
        <w:tc>
          <w:tcPr>
            <w:tcW w:w="834" w:type="dxa"/>
          </w:tcPr>
          <w:p w14:paraId="20E26CDD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7</w:t>
            </w:r>
          </w:p>
        </w:tc>
        <w:tc>
          <w:tcPr>
            <w:tcW w:w="3160" w:type="dxa"/>
          </w:tcPr>
          <w:p w14:paraId="29772EF5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Кувейт</w:t>
            </w:r>
          </w:p>
        </w:tc>
        <w:tc>
          <w:tcPr>
            <w:tcW w:w="2522" w:type="dxa"/>
          </w:tcPr>
          <w:p w14:paraId="5C512A38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4.2</w:t>
            </w:r>
          </w:p>
        </w:tc>
      </w:tr>
      <w:tr w:rsidR="00296D77" w:rsidRPr="007B38E5" w14:paraId="7AD954B6" w14:textId="77777777">
        <w:trPr>
          <w:jc w:val="center"/>
        </w:trPr>
        <w:tc>
          <w:tcPr>
            <w:tcW w:w="834" w:type="dxa"/>
          </w:tcPr>
          <w:p w14:paraId="5908A23C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8</w:t>
            </w:r>
          </w:p>
        </w:tc>
        <w:tc>
          <w:tcPr>
            <w:tcW w:w="3160" w:type="dxa"/>
          </w:tcPr>
          <w:p w14:paraId="3B44B05D" w14:textId="77777777" w:rsidR="00296D77" w:rsidRPr="007B38E5" w:rsidRDefault="00C12037">
            <w:pPr>
              <w:pStyle w:val="NormalWeb"/>
              <w:widowControl w:val="0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 xml:space="preserve">Соединенное Королевство </w:t>
            </w:r>
          </w:p>
        </w:tc>
        <w:tc>
          <w:tcPr>
            <w:tcW w:w="2522" w:type="dxa"/>
          </w:tcPr>
          <w:p w14:paraId="552EAE16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67.0</w:t>
            </w:r>
          </w:p>
        </w:tc>
      </w:tr>
      <w:tr w:rsidR="00296D77" w:rsidRPr="007B38E5" w14:paraId="3574584D" w14:textId="77777777">
        <w:trPr>
          <w:jc w:val="center"/>
        </w:trPr>
        <w:tc>
          <w:tcPr>
            <w:tcW w:w="834" w:type="dxa"/>
          </w:tcPr>
          <w:p w14:paraId="7E93B855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9</w:t>
            </w:r>
          </w:p>
        </w:tc>
        <w:tc>
          <w:tcPr>
            <w:tcW w:w="3160" w:type="dxa"/>
          </w:tcPr>
          <w:p w14:paraId="04139C94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Шри-Ланка</w:t>
            </w:r>
          </w:p>
        </w:tc>
        <w:tc>
          <w:tcPr>
            <w:tcW w:w="2522" w:type="dxa"/>
          </w:tcPr>
          <w:p w14:paraId="7F6A8B71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21.0</w:t>
            </w:r>
          </w:p>
        </w:tc>
      </w:tr>
      <w:tr w:rsidR="00296D77" w:rsidRPr="007B38E5" w14:paraId="0DE09A0F" w14:textId="77777777">
        <w:trPr>
          <w:jc w:val="center"/>
        </w:trPr>
        <w:tc>
          <w:tcPr>
            <w:tcW w:w="834" w:type="dxa"/>
          </w:tcPr>
          <w:p w14:paraId="4B6C4B54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10</w:t>
            </w:r>
          </w:p>
        </w:tc>
        <w:tc>
          <w:tcPr>
            <w:tcW w:w="3160" w:type="dxa"/>
          </w:tcPr>
          <w:p w14:paraId="1492A8B0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Таиланд</w:t>
            </w:r>
          </w:p>
        </w:tc>
        <w:tc>
          <w:tcPr>
            <w:tcW w:w="2522" w:type="dxa"/>
          </w:tcPr>
          <w:p w14:paraId="595E333D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69.3</w:t>
            </w:r>
          </w:p>
        </w:tc>
      </w:tr>
      <w:tr w:rsidR="00296D77" w:rsidRPr="007B38E5" w14:paraId="30B60A21" w14:textId="77777777">
        <w:trPr>
          <w:jc w:val="center"/>
        </w:trPr>
        <w:tc>
          <w:tcPr>
            <w:tcW w:w="834" w:type="dxa"/>
          </w:tcPr>
          <w:p w14:paraId="7C82DE54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11</w:t>
            </w:r>
          </w:p>
        </w:tc>
        <w:tc>
          <w:tcPr>
            <w:tcW w:w="3160" w:type="dxa"/>
          </w:tcPr>
          <w:p w14:paraId="43983526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 xml:space="preserve">Объединенные Арабские Эмираты </w:t>
            </w:r>
          </w:p>
        </w:tc>
        <w:tc>
          <w:tcPr>
            <w:tcW w:w="2522" w:type="dxa"/>
          </w:tcPr>
          <w:p w14:paraId="413BDDBA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9.7</w:t>
            </w:r>
          </w:p>
        </w:tc>
      </w:tr>
      <w:tr w:rsidR="00296D77" w:rsidRPr="007B38E5" w14:paraId="243B2C6E" w14:textId="77777777">
        <w:trPr>
          <w:jc w:val="center"/>
        </w:trPr>
        <w:tc>
          <w:tcPr>
            <w:tcW w:w="834" w:type="dxa"/>
          </w:tcPr>
          <w:p w14:paraId="52AF5A7F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12</w:t>
            </w:r>
          </w:p>
        </w:tc>
        <w:tc>
          <w:tcPr>
            <w:tcW w:w="3160" w:type="dxa"/>
          </w:tcPr>
          <w:p w14:paraId="2C2F910E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Франция</w:t>
            </w:r>
          </w:p>
        </w:tc>
        <w:tc>
          <w:tcPr>
            <w:tcW w:w="2522" w:type="dxa"/>
          </w:tcPr>
          <w:p w14:paraId="37DC9489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65.5</w:t>
            </w:r>
          </w:p>
        </w:tc>
      </w:tr>
      <w:tr w:rsidR="00296D77" w:rsidRPr="007B38E5" w14:paraId="7D6C55A2" w14:textId="77777777">
        <w:trPr>
          <w:jc w:val="center"/>
        </w:trPr>
        <w:tc>
          <w:tcPr>
            <w:tcW w:w="834" w:type="dxa"/>
          </w:tcPr>
          <w:p w14:paraId="0D243794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13</w:t>
            </w:r>
          </w:p>
        </w:tc>
        <w:tc>
          <w:tcPr>
            <w:tcW w:w="3160" w:type="dxa"/>
          </w:tcPr>
          <w:p w14:paraId="4174E469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Малайзия</w:t>
            </w:r>
          </w:p>
        </w:tc>
        <w:tc>
          <w:tcPr>
            <w:tcW w:w="2522" w:type="dxa"/>
          </w:tcPr>
          <w:p w14:paraId="3C6B5A19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32.5</w:t>
            </w:r>
          </w:p>
        </w:tc>
      </w:tr>
      <w:tr w:rsidR="00296D77" w:rsidRPr="007B38E5" w14:paraId="2D812507" w14:textId="77777777">
        <w:trPr>
          <w:jc w:val="center"/>
        </w:trPr>
        <w:tc>
          <w:tcPr>
            <w:tcW w:w="834" w:type="dxa"/>
          </w:tcPr>
          <w:p w14:paraId="401E1EEA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14</w:t>
            </w:r>
          </w:p>
        </w:tc>
        <w:tc>
          <w:tcPr>
            <w:tcW w:w="3160" w:type="dxa"/>
          </w:tcPr>
          <w:p w14:paraId="5E94C29C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Мальдивы</w:t>
            </w:r>
          </w:p>
        </w:tc>
        <w:tc>
          <w:tcPr>
            <w:tcW w:w="2522" w:type="dxa"/>
          </w:tcPr>
          <w:p w14:paraId="0BFABF14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0.5</w:t>
            </w:r>
          </w:p>
        </w:tc>
      </w:tr>
      <w:tr w:rsidR="00296D77" w:rsidRPr="007B38E5" w14:paraId="65622017" w14:textId="77777777">
        <w:trPr>
          <w:jc w:val="center"/>
        </w:trPr>
        <w:tc>
          <w:tcPr>
            <w:tcW w:w="834" w:type="dxa"/>
          </w:tcPr>
          <w:p w14:paraId="4E765150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15</w:t>
            </w:r>
          </w:p>
        </w:tc>
        <w:tc>
          <w:tcPr>
            <w:tcW w:w="3160" w:type="dxa"/>
          </w:tcPr>
          <w:p w14:paraId="2C1A46C0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Мьянма</w:t>
            </w:r>
          </w:p>
        </w:tc>
        <w:tc>
          <w:tcPr>
            <w:tcW w:w="2522" w:type="dxa"/>
          </w:tcPr>
          <w:p w14:paraId="071901AE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54.3</w:t>
            </w:r>
          </w:p>
        </w:tc>
      </w:tr>
      <w:tr w:rsidR="00296D77" w:rsidRPr="007B38E5" w14:paraId="71A6EB23" w14:textId="77777777">
        <w:trPr>
          <w:jc w:val="center"/>
        </w:trPr>
        <w:tc>
          <w:tcPr>
            <w:tcW w:w="834" w:type="dxa"/>
          </w:tcPr>
          <w:p w14:paraId="0075EED2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16</w:t>
            </w:r>
          </w:p>
        </w:tc>
        <w:tc>
          <w:tcPr>
            <w:tcW w:w="3160" w:type="dxa"/>
          </w:tcPr>
          <w:p w14:paraId="4757A74F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Оман</w:t>
            </w:r>
          </w:p>
        </w:tc>
        <w:tc>
          <w:tcPr>
            <w:tcW w:w="2522" w:type="dxa"/>
          </w:tcPr>
          <w:p w14:paraId="08BA644F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5.0</w:t>
            </w:r>
          </w:p>
        </w:tc>
      </w:tr>
      <w:tr w:rsidR="00296D77" w:rsidRPr="007B38E5" w14:paraId="0A0BC151" w14:textId="77777777">
        <w:trPr>
          <w:jc w:val="center"/>
        </w:trPr>
        <w:tc>
          <w:tcPr>
            <w:tcW w:w="834" w:type="dxa"/>
          </w:tcPr>
          <w:p w14:paraId="2B977FA6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17</w:t>
            </w:r>
          </w:p>
        </w:tc>
        <w:tc>
          <w:tcPr>
            <w:tcW w:w="3160" w:type="dxa"/>
          </w:tcPr>
          <w:p w14:paraId="6E08C65D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Пакистан</w:t>
            </w:r>
          </w:p>
        </w:tc>
        <w:tc>
          <w:tcPr>
            <w:tcW w:w="2522" w:type="dxa"/>
          </w:tcPr>
          <w:p w14:paraId="61AECD6D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204.6</w:t>
            </w:r>
          </w:p>
        </w:tc>
      </w:tr>
      <w:tr w:rsidR="00296D77" w:rsidRPr="007B38E5" w14:paraId="63353E77" w14:textId="77777777">
        <w:trPr>
          <w:jc w:val="center"/>
        </w:trPr>
        <w:tc>
          <w:tcPr>
            <w:tcW w:w="834" w:type="dxa"/>
          </w:tcPr>
          <w:p w14:paraId="0003F76D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18</w:t>
            </w:r>
          </w:p>
        </w:tc>
        <w:tc>
          <w:tcPr>
            <w:tcW w:w="3160" w:type="dxa"/>
          </w:tcPr>
          <w:p w14:paraId="3337D083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Катар</w:t>
            </w:r>
          </w:p>
        </w:tc>
        <w:tc>
          <w:tcPr>
            <w:tcW w:w="2522" w:type="dxa"/>
          </w:tcPr>
          <w:p w14:paraId="7F47091B" w14:textId="77777777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2.7</w:t>
            </w:r>
          </w:p>
        </w:tc>
      </w:tr>
      <w:tr w:rsidR="00296D77" w:rsidRPr="007B38E5" w14:paraId="5579977F" w14:textId="77777777">
        <w:trPr>
          <w:jc w:val="center"/>
        </w:trPr>
        <w:tc>
          <w:tcPr>
            <w:tcW w:w="834" w:type="dxa"/>
          </w:tcPr>
          <w:p w14:paraId="0CAA41D0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19</w:t>
            </w:r>
          </w:p>
        </w:tc>
        <w:tc>
          <w:tcPr>
            <w:tcW w:w="3160" w:type="dxa"/>
          </w:tcPr>
          <w:p w14:paraId="7AAB6F39" w14:textId="77777777" w:rsidR="00296D77" w:rsidRPr="007B38E5" w:rsidRDefault="00C12037">
            <w:pPr>
              <w:pStyle w:val="NormalWeb"/>
              <w:widowControl w:val="0"/>
              <w:jc w:val="both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>Саудовская Аравия</w:t>
            </w:r>
          </w:p>
        </w:tc>
        <w:tc>
          <w:tcPr>
            <w:tcW w:w="2522" w:type="dxa"/>
          </w:tcPr>
          <w:p w14:paraId="1DD6D36C" w14:textId="66888586" w:rsidR="00296D77" w:rsidRPr="007B38E5" w:rsidRDefault="00C12037">
            <w:pPr>
              <w:pStyle w:val="NormalWeb"/>
              <w:widowControl w:val="0"/>
              <w:ind w:right="223"/>
              <w:jc w:val="right"/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eastAsia="Calibri" w:hAnsiTheme="minorBidi"/>
                <w:sz w:val="20"/>
                <w:szCs w:val="20"/>
                <w:shd w:val="clear" w:color="auto" w:fill="FFFFFF"/>
                <w:lang w:val="ru"/>
              </w:rPr>
              <w:t xml:space="preserve"> 34.1</w:t>
            </w:r>
          </w:p>
        </w:tc>
      </w:tr>
    </w:tbl>
    <w:p w14:paraId="34B5C4FE" w14:textId="77777777" w:rsidR="00296D77" w:rsidRDefault="00296D77">
      <w:pPr>
        <w:pStyle w:val="NormalWeb"/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3C5326A8" w14:textId="77777777" w:rsidR="00296D77" w:rsidRPr="007B38E5" w:rsidRDefault="00C12037">
      <w:pPr>
        <w:pStyle w:val="NormalWeb"/>
        <w:spacing w:after="240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u w:val="single"/>
          <w:shd w:val="clear" w:color="auto" w:fill="FFFFFF"/>
          <w:lang w:val="ru"/>
        </w:rPr>
        <w:t>Таблица 2</w:t>
      </w:r>
      <w:r>
        <w:rPr>
          <w:rFonts w:ascii="Arial" w:hAnsi="Arial" w:cs="Arial"/>
          <w:sz w:val="20"/>
          <w:szCs w:val="20"/>
          <w:shd w:val="clear" w:color="auto" w:fill="FFFFFF"/>
          <w:lang w:val="ru"/>
        </w:rPr>
        <w:t xml:space="preserve">. Население государств-членов ИОСИНДИО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ru"/>
        </w:rPr>
        <w:t xml:space="preserve">(Источник: </w:t>
      </w:r>
      <w:r>
        <w:rPr>
          <w:rFonts w:ascii="Arial" w:hAnsi="Arial" w:cs="Arial"/>
          <w:i/>
          <w:iCs/>
          <w:caps/>
          <w:color w:val="000000" w:themeColor="text1"/>
          <w:sz w:val="20"/>
          <w:szCs w:val="20"/>
          <w:lang w:val="ru"/>
        </w:rPr>
        <w:t xml:space="preserve">Доклад ООН/ЮНФПА: 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val="ru"/>
        </w:rPr>
        <w:t>Состояние мирового населения 2019: «Незавершенное дело — обеспечение прав и возможностей выбора для всех»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ru"/>
        </w:rPr>
        <w:t>)</w:t>
      </w:r>
    </w:p>
    <w:p w14:paraId="5CFEC176" w14:textId="250353FA" w:rsidR="00296D77" w:rsidRPr="007B38E5" w:rsidRDefault="00C12037">
      <w:pPr>
        <w:pStyle w:val="Heading2"/>
        <w:spacing w:before="0"/>
        <w:ind w:left="0" w:firstLine="0"/>
        <w:rPr>
          <w:rFonts w:asciiTheme="minorBidi" w:hAnsiTheme="minorBidi" w:cstheme="minorBidi"/>
          <w:bCs w:val="0"/>
          <w:caps w:val="0"/>
          <w:szCs w:val="22"/>
        </w:rPr>
      </w:pPr>
      <w:r>
        <w:rPr>
          <w:rFonts w:asciiTheme="minorBidi" w:hAnsiTheme="minorBidi" w:cstheme="minorBidi"/>
          <w:i/>
          <w:iCs/>
          <w:caps w:val="0"/>
          <w:szCs w:val="22"/>
          <w:lang w:val="ru"/>
        </w:rPr>
        <w:lastRenderedPageBreak/>
        <w:t>Государства-члены ИОСИНДИО поддерживают регулярные межправительственные сессии Комитета с 2016 года, как никогда ранее.</w:t>
      </w:r>
    </w:p>
    <w:p w14:paraId="3450C22E" w14:textId="4652A0DF" w:rsidR="00296D77" w:rsidRPr="007B38E5" w:rsidRDefault="00C12037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 xml:space="preserve">Несмотря на частичную занятость сотрудников МОК в штаб-квартире и ограниченные ресурсы регулярного бюджета по сравнению с подкомиссиями МОК как </w:t>
      </w:r>
      <w:r>
        <w:rPr>
          <w:rFonts w:asciiTheme="minorBidi" w:hAnsiTheme="minorBidi"/>
          <w:sz w:val="22"/>
          <w:szCs w:val="22"/>
          <w:shd w:val="clear" w:color="auto" w:fill="FFFFFF"/>
          <w:lang w:val="ru"/>
        </w:rPr>
        <w:t>региональными</w:t>
      </w:r>
      <w:r>
        <w:rPr>
          <w:rFonts w:asciiTheme="minorBidi" w:hAnsiTheme="minorBidi"/>
          <w:sz w:val="22"/>
          <w:szCs w:val="22"/>
          <w:lang w:val="ru"/>
        </w:rPr>
        <w:t xml:space="preserve"> вспомогательными органами, особую радость вызывают возросшие усилия и вклад государств-членов в регионе с 2009 года. Пятая сессия в 2016 году ускорила возобновление деятельности ИОСИНДИО, что привело к беспрецедентно регулярным межправительственным сессиям, каждой из которых предшествовали международные научно-технические рабочие совещания экспертов высокого уровня. </w:t>
      </w:r>
    </w:p>
    <w:p w14:paraId="4F0D7770" w14:textId="19F19292" w:rsidR="00296D77" w:rsidRPr="007B38E5" w:rsidRDefault="00C12037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 xml:space="preserve">Такое </w:t>
      </w:r>
      <w:r>
        <w:rPr>
          <w:rFonts w:asciiTheme="minorBidi" w:hAnsiTheme="minorBidi"/>
          <w:sz w:val="22"/>
          <w:szCs w:val="22"/>
          <w:shd w:val="clear" w:color="auto" w:fill="FFFFFF"/>
          <w:lang w:val="ru"/>
        </w:rPr>
        <w:t>беспрецедентное</w:t>
      </w:r>
      <w:r>
        <w:rPr>
          <w:rFonts w:asciiTheme="minorBidi" w:hAnsiTheme="minorBidi"/>
          <w:sz w:val="22"/>
          <w:szCs w:val="22"/>
          <w:lang w:val="ru"/>
        </w:rPr>
        <w:t xml:space="preserve"> постоянство регулярных и последовательных сессий стало возможным благодаря тому, что государства-члены ИОСИНДИО, национальные и региональные организации взяли на себя расходы, связанные с проведением сессий, включая местное материально-техническое обеспечение с механизмами секретариатской поддержки и размещение участников c полным пансионом. В частности, так проявили себя Индия при проведении IOCINDIO-V и IOCINDIO-VII и Кувейт при проведении IOCINDIO-VI с бюджетом более 100 000 долл. США. </w:t>
      </w:r>
    </w:p>
    <w:p w14:paraId="28B71AB0" w14:textId="20371F53" w:rsidR="00296D77" w:rsidRPr="007B38E5" w:rsidRDefault="00C12037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shd w:val="clear" w:color="auto" w:fill="FFFFFF"/>
          <w:lang w:val="ru"/>
        </w:rPr>
        <w:t>Индия</w:t>
      </w:r>
      <w:r>
        <w:rPr>
          <w:rFonts w:asciiTheme="minorBidi" w:hAnsiTheme="minorBidi"/>
          <w:sz w:val="22"/>
          <w:szCs w:val="22"/>
          <w:lang w:val="ru"/>
        </w:rPr>
        <w:t xml:space="preserve">: Национальный институт океанических технологий в Ченнаи, Центр ЮНЕСКО категории 2 по оперативной океанографии и Индийский национальный центр по океаническим информационным услугам Министерства землеведения правительства Индии предоставили значительный вклад в натуральной форме для организации регионального рабочего совещания для стран северной и центральной части Индийского океана, а также для морского района, относящегося к сфере ответственности РОПМЕ, по планированию деятельности в рамках Десятилетия ООН, посвященного науке об океане в интересах устойчивого развития (2021–2030 гг.), в Ченнаи (Индия) 8–10 января 2020 года на общую сумму 60 500 (шестьдесят тысяч пятьсот) долларов США. </w:t>
      </w:r>
    </w:p>
    <w:p w14:paraId="542C819D" w14:textId="16820EBA" w:rsidR="00296D77" w:rsidRPr="007B38E5" w:rsidRDefault="00C12037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>Кувейт:</w:t>
      </w:r>
      <w:r>
        <w:rPr>
          <w:rFonts w:asciiTheme="minorBidi" w:hAnsiTheme="minorBidi"/>
          <w:b/>
          <w:bCs/>
          <w:sz w:val="22"/>
          <w:szCs w:val="22"/>
          <w:lang w:val="ru"/>
        </w:rPr>
        <w:t xml:space="preserve"> </w:t>
      </w:r>
      <w:r>
        <w:rPr>
          <w:rFonts w:asciiTheme="minorBidi" w:hAnsiTheme="minorBidi"/>
          <w:sz w:val="22"/>
          <w:szCs w:val="22"/>
          <w:lang w:val="ru"/>
        </w:rPr>
        <w:t xml:space="preserve">Несколько </w:t>
      </w:r>
      <w:r>
        <w:rPr>
          <w:rFonts w:asciiTheme="minorBidi" w:hAnsiTheme="minorBidi"/>
          <w:sz w:val="22"/>
          <w:szCs w:val="22"/>
          <w:shd w:val="clear" w:color="auto" w:fill="FFFFFF"/>
          <w:lang w:val="ru"/>
        </w:rPr>
        <w:t>национальных</w:t>
      </w:r>
      <w:r>
        <w:rPr>
          <w:rFonts w:asciiTheme="minorBidi" w:hAnsiTheme="minorBidi"/>
          <w:sz w:val="22"/>
          <w:szCs w:val="22"/>
          <w:lang w:val="ru"/>
        </w:rPr>
        <w:t xml:space="preserve"> и региональных учреждений объединили свои усилия для спонсирования сессии</w:t>
      </w:r>
      <w:r>
        <w:rPr>
          <w:rFonts w:asciiTheme="minorBidi" w:hAnsiTheme="minorBidi"/>
          <w:b/>
          <w:bCs/>
          <w:sz w:val="22"/>
          <w:szCs w:val="22"/>
          <w:lang w:val="ru"/>
        </w:rPr>
        <w:t xml:space="preserve"> </w:t>
      </w:r>
      <w:r>
        <w:rPr>
          <w:rFonts w:asciiTheme="minorBidi" w:hAnsiTheme="minorBidi"/>
          <w:sz w:val="22"/>
          <w:szCs w:val="22"/>
          <w:lang w:val="ru"/>
        </w:rPr>
        <w:t xml:space="preserve">IOCINDIO-VI и предшествующего ей семинара в Кувейте на сумму 88 505 (восемьдесят восемь тысяч пятьсот пять) долларов США. Основными спонсорами выступили: Кувейтский институт научных исследований (КИНИ), Кувейтский фонд развития науки (КФАС), Региональная организация по защите морской среды (РОПМЕ). </w:t>
      </w:r>
    </w:p>
    <w:p w14:paraId="167BC42C" w14:textId="2B282335" w:rsidR="007D0594" w:rsidRPr="007B38E5" w:rsidRDefault="007D0594" w:rsidP="007D0594">
      <w:pPr>
        <w:pStyle w:val="Heading2"/>
        <w:spacing w:before="0"/>
        <w:ind w:left="0" w:firstLine="0"/>
        <w:rPr>
          <w:rFonts w:asciiTheme="minorBidi" w:hAnsiTheme="minorBidi" w:cstheme="minorBidi"/>
          <w:b w:val="0"/>
          <w:i/>
          <w:caps w:val="0"/>
          <w:color w:val="000000" w:themeColor="text1"/>
          <w:szCs w:val="22"/>
        </w:rPr>
      </w:pPr>
      <w:r>
        <w:rPr>
          <w:rFonts w:asciiTheme="minorBidi" w:hAnsiTheme="minorBidi" w:cstheme="minorBidi"/>
          <w:b w:val="0"/>
          <w:bCs w:val="0"/>
          <w:i/>
          <w:iCs/>
          <w:caps w:val="0"/>
          <w:color w:val="000000" w:themeColor="text1"/>
          <w:szCs w:val="22"/>
          <w:lang w:val="ru"/>
        </w:rPr>
        <w:t>Прямые взносы государств-членов ИОСИНДИО в программы МОК</w:t>
      </w:r>
    </w:p>
    <w:p w14:paraId="0801EA5B" w14:textId="1760393A" w:rsidR="007D0594" w:rsidRPr="007B38E5" w:rsidRDefault="007D0594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shd w:val="clear" w:color="auto" w:fill="FFFFFF"/>
          <w:lang w:val="ru"/>
        </w:rPr>
        <w:t>С точки зрения технологий, инноваций, инфраструктур и потенциала в области наук об океане и наблюдений за океаном,</w:t>
      </w:r>
      <w:r>
        <w:rPr>
          <w:rFonts w:asciiTheme="minorBidi" w:hAnsiTheme="minorBidi"/>
          <w:b/>
          <w:bCs/>
          <w:sz w:val="22"/>
          <w:szCs w:val="22"/>
          <w:shd w:val="clear" w:color="auto" w:fill="FFFFFF"/>
          <w:lang w:val="ru"/>
        </w:rPr>
        <w:t xml:space="preserve"> </w:t>
      </w:r>
      <w:r>
        <w:rPr>
          <w:rFonts w:asciiTheme="minorBidi" w:hAnsiTheme="minorBidi"/>
          <w:sz w:val="22"/>
          <w:szCs w:val="22"/>
          <w:shd w:val="clear" w:color="auto" w:fill="FFFFFF"/>
          <w:lang w:val="ru"/>
        </w:rPr>
        <w:t xml:space="preserve">Индийский океан — это </w:t>
      </w:r>
      <w:r>
        <w:rPr>
          <w:rFonts w:asciiTheme="minorBidi" w:hAnsiTheme="minorBidi"/>
          <w:sz w:val="22"/>
          <w:szCs w:val="22"/>
          <w:lang w:val="ru"/>
        </w:rPr>
        <w:t>смесь как передовых, так и наименее развитых стран, распределяющихся соответственно по группам: (i) семь самых богатых стран (G7); (ii) страны с переходной экономикой и (iii) группа семидесяти семи стран (G77). Кроме того, ИОСИНДИО является единственным региональным вспомогательным органом МОК, на территории которого расположены два единственных центра ЮНЕСКО категории 2 в области океанических научных исследований и оперативной океанографии, соответственно в Иране и Индии. Недавно в регионе были созданы две кафедры ЮНЕСКО, соответственно, кафедра ЮНЕСКО по изучению сейсмической опасности и опасности цунами и землетрясений в Омане, а в Катарском университете в Катаре — кафедра ЮНЕСКО по морским наукам — океанография Персидского залива с особым упором на ИЭЗ Катара. Эти научно-исследовательские и академические учреждения, занимающиеся исследованиями в области океана, полностью финансируются принимающими их государствами-членами в Индийском океане.</w:t>
      </w:r>
    </w:p>
    <w:p w14:paraId="2FD19A13" w14:textId="62AAA1DC" w:rsidR="00296D77" w:rsidRPr="007B38E5" w:rsidRDefault="00C12037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 xml:space="preserve">Несомненно, Индийский океан является зоной международного сотрудничества со значительными объемами финансирования международного, регионального и национального инновационного сотрудничества в области наук об океане, наблюдений и </w:t>
      </w:r>
      <w:r>
        <w:rPr>
          <w:rFonts w:asciiTheme="minorBidi" w:hAnsiTheme="minorBidi"/>
          <w:sz w:val="22"/>
          <w:szCs w:val="22"/>
          <w:lang w:val="ru"/>
        </w:rPr>
        <w:lastRenderedPageBreak/>
        <w:t xml:space="preserve">услуг, включая следующие программы и рамочные принципы, поддерживаемые государствами-членами ИОСИНДИО: </w:t>
      </w:r>
    </w:p>
    <w:p w14:paraId="727BF67D" w14:textId="1A66F01E" w:rsidR="00296D77" w:rsidRPr="007B38E5" w:rsidRDefault="00C12037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Вторая Международная экспедиция в Индийском океане (МЭИО-2) с центрами Объединенного программного бюро в Перте (Австралия) и Хайдарабаде (Индия);</w:t>
      </w:r>
    </w:p>
    <w:p w14:paraId="1BF53E14" w14:textId="485B67F3" w:rsidR="00296D77" w:rsidRPr="007B38E5" w:rsidRDefault="00C12037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 xml:space="preserve">Десятилетие африканских морей и океанов (2015–2025) как основа для вклада Африки в Десятилетие ООН, посвященное науке об океане в интересах устойчивого развития (2021-2030 гг.); </w:t>
      </w:r>
    </w:p>
    <w:p w14:paraId="0CAA5403" w14:textId="72CF01AF" w:rsidR="00296D77" w:rsidRPr="007B38E5" w:rsidRDefault="00C12037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 xml:space="preserve">Межправительственная координационная группа по системе раннего предупреждения о цунами и смягчения их последствий в Индийском океане (МКГ/СПЦИО) с региональным аккредитованным центром раннего предупреждения о цунами в Индийском национальном центре по океаническим информационным услугам (ИНКОИС) в Хайдарабаде, Объединенным австралийским центром предупреждения о цунами в Мельбурне и Индонезийским центром раннего предупреждения о цунами в Джакарте; </w:t>
      </w:r>
    </w:p>
    <w:p w14:paraId="4180E083" w14:textId="013F2C64" w:rsidR="00296D77" w:rsidRPr="007B38E5" w:rsidRDefault="00C12037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На поддержание функционирования системы раннего предупреждения о цунами правительство Индии тратит примерно 120 (сто двадцать) миллионов долларов США в год, включая обслуживание датчиков уровня моря и буев для предупреждения о цунами в Индийском океане, а также вносит 1,2 миллиона долларов США в год на поддержку учебных курсов, обслуживание и содержание Международный центр подготовки специалистов в области оперативной океанографии (ITCOocean), центра ЮНЕСКО категории 2 при ИНКОИС в Хайдарабаде;</w:t>
      </w:r>
    </w:p>
    <w:p w14:paraId="78D63DFF" w14:textId="6F96A2BC" w:rsidR="00296D77" w:rsidRPr="007B38E5" w:rsidRDefault="00C12037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Исламская Республика Иран вносит 500 тыс. долларов США на региональные и международные мероприятия Центра ЮНЕСКО категории 2;</w:t>
      </w:r>
    </w:p>
    <w:p w14:paraId="1AA3DDDF" w14:textId="00EDFF29" w:rsidR="00296D77" w:rsidRPr="007B38E5" w:rsidRDefault="00C12037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Система наблюдений за Индийским океаном;</w:t>
      </w:r>
    </w:p>
    <w:p w14:paraId="1E92B0A4" w14:textId="45628676" w:rsidR="00296D77" w:rsidRPr="007B38E5" w:rsidRDefault="00C12037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Международный обмен океанографическими данными и информацией;</w:t>
      </w:r>
    </w:p>
    <w:p w14:paraId="1E8A76E3" w14:textId="6FCD2A0B" w:rsidR="00296D77" w:rsidRPr="007B38E5" w:rsidRDefault="00C12037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 xml:space="preserve">Интегрированное управление прибрежными территориями; </w:t>
      </w:r>
    </w:p>
    <w:p w14:paraId="2BD12610" w14:textId="2CD2D0BF" w:rsidR="00296D77" w:rsidRPr="007B38E5" w:rsidRDefault="00C12037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Стратегия МОК в области развития потенциала;</w:t>
      </w:r>
    </w:p>
    <w:p w14:paraId="2BF66E8C" w14:textId="110F2C6D" w:rsidR="001C7841" w:rsidRPr="007B38E5" w:rsidRDefault="001C7841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Межправительственная координационная группа по Системе предупреждения о цунами и смягчения их последствий в Индийском океане (МКГ/СПЦИО). Она сотрудничает с тремя провайдерами данных слежения за цунами в Канберре-Мельбурне (Австралия), Хайдарабаде (Индия) и Джакарте (Индонезия), которые производят информационные продукты по цунами для 25 стран, граничащих с Индийским океаном. Секретариат МКГ/СПЦСПИО расположен в Перте и финансируется/размещается за счет правительства Австралии. Центр информации о цунами в Индийском океане (ЦИЦИО) находится в Джакарте при поддержке правительства Индонезии;</w:t>
      </w:r>
    </w:p>
    <w:p w14:paraId="0E2813D6" w14:textId="7712CE38" w:rsidR="001C7841" w:rsidRPr="007B38E5" w:rsidRDefault="001C7841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ГСНО для Индийского океана (ИОГСНО), ГСНО для Африки и ЮВАГСНО, которые являются региональными альянсами ГСНО для Индийского океана или его части;</w:t>
      </w:r>
    </w:p>
    <w:p w14:paraId="277E3FA5" w14:textId="74A06080" w:rsidR="001C7841" w:rsidRPr="007B38E5" w:rsidRDefault="001C383F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Бюро по программам в Перте (БПП) оказывает содействие некоторым альянсам, которые тематически и программно интегрируются с ИОГСНО и МЭИО-2 (при ИНКОИС, Хайдарабад, Индия), включая Устойчивое биохимическое и экосистемное исследование Индийского океана (SIBER) ГСНО-ИО/ИМБЕР и Форум по ресурсному обеспечению системы наблюдений за Индийским океаном (IRF) ИОГСНО;</w:t>
      </w:r>
    </w:p>
    <w:p w14:paraId="47A2F334" w14:textId="3F439184" w:rsidR="001C383F" w:rsidRPr="007B38E5" w:rsidRDefault="001C383F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Два центра ЮНЕСКО категории 2 в области научных исследований океана и оперативной океанографии, соответственно в Иране и Индии;</w:t>
      </w:r>
    </w:p>
    <w:p w14:paraId="1E325BFB" w14:textId="3510E7B5" w:rsidR="001C383F" w:rsidRPr="007B38E5" w:rsidRDefault="001C383F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lastRenderedPageBreak/>
        <w:t>Четыре кафедры ЮНЕСКО в Катаре, Мозамбике, Омане и Танзании, посвященные океанографии и развитию потенциала;</w:t>
      </w:r>
    </w:p>
    <w:p w14:paraId="6495C93E" w14:textId="6D558ECC" w:rsidR="001C383F" w:rsidRPr="007B38E5" w:rsidRDefault="001C383F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Региональные и/или специализированные учебные центры Глобальной академии «Океан-Инструктор» МОК (ГАОИ) в Индии, Индонезии, Кении, Малайзии и Мозамбике;</w:t>
      </w:r>
    </w:p>
    <w:p w14:paraId="065427F1" w14:textId="233FEF57" w:rsidR="001C383F" w:rsidRPr="007B38E5" w:rsidRDefault="001C383F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bookmarkStart w:id="4" w:name="_GoBack1"/>
      <w:r>
        <w:rPr>
          <w:rFonts w:asciiTheme="minorBidi" w:eastAsia="Arial" w:hAnsiTheme="minorBidi" w:cstheme="minorBidi"/>
          <w:color w:val="000000"/>
          <w:szCs w:val="22"/>
          <w:lang w:val="ru"/>
        </w:rPr>
        <w:t>СКОРДЭКС, координируемый ESSO-IITM, Индия, и GEOTRACERS, координируемым СНПИ-НИО, Индия</w:t>
      </w:r>
      <w:bookmarkEnd w:id="4"/>
      <w:r>
        <w:rPr>
          <w:rFonts w:asciiTheme="minorBidi" w:eastAsia="Arial" w:hAnsiTheme="minorBidi" w:cstheme="minorBidi"/>
          <w:color w:val="000000"/>
          <w:szCs w:val="22"/>
          <w:lang w:val="ru"/>
        </w:rPr>
        <w:t>;</w:t>
      </w:r>
    </w:p>
    <w:p w14:paraId="4CD4310E" w14:textId="2647223E" w:rsidR="001C383F" w:rsidRPr="007B38E5" w:rsidRDefault="001C383F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Региональные учебные и исследовательские центры ВЕСТПАК, соответственно по динамике океана и климату (РТРС-ОДК, Китай) и морскому биоразнообразию и здоровью экосистем (РТРС-MarBEST, Индонезия) с некоторыми стажерами из стран западной части Тихого океана и Индийского океана;</w:t>
      </w:r>
    </w:p>
    <w:p w14:paraId="11F9650A" w14:textId="0CC7A8A2" w:rsidR="001C383F" w:rsidRPr="007B38E5" w:rsidRDefault="001C383F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Мероприятия по взаимодействию и технической поддержке через Сеть по ресурсам и обмену знаниями в области международных вод с уже существующими проектами ГЭФ по крупным морским экосистемам (КМЭ) для КМЭ Бенгальского залива, а также для КМЭ Агуласского и Сомалийского течений;</w:t>
      </w:r>
    </w:p>
    <w:p w14:paraId="629D0E9D" w14:textId="16621D0F" w:rsidR="001C383F" w:rsidRPr="007B38E5" w:rsidRDefault="001C383F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Техническая поддержка морского пространственного планирования и «голубой экономики» и развитие потенциала (на национальном и региональном уровнях);</w:t>
      </w:r>
    </w:p>
    <w:p w14:paraId="4D01970C" w14:textId="273BF478" w:rsidR="001C383F" w:rsidRPr="007B38E5" w:rsidRDefault="001C383F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Проект МОК «Инфохаб-Океан» (регион Африки);</w:t>
      </w:r>
    </w:p>
    <w:p w14:paraId="421E6CC5" w14:textId="452236AF" w:rsidR="001C383F" w:rsidRPr="007B38E5" w:rsidRDefault="001C383F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Центры МООД/информационной системы по океаническому биоразнообразию (ОБИС), действующие в Индийском океане (например, Австралия, Индия, Индонезия, Исламская Республика Иран, Кения и Малайзия), выполняющие функции глобального центра обмена данными и информацией о морском биоразнообразии с открытым доступом для поддержки разработки биологических показателей (биологических основных океанических переменных) и представления информации о состоянии и тенденциях здоровья океана;</w:t>
      </w:r>
    </w:p>
    <w:p w14:paraId="4C98A8DF" w14:textId="0B2CBF4E" w:rsidR="001C383F" w:rsidRPr="007B38E5" w:rsidRDefault="001C383F" w:rsidP="008670BF">
      <w:pPr>
        <w:numPr>
          <w:ilvl w:val="0"/>
          <w:numId w:val="3"/>
        </w:numPr>
        <w:tabs>
          <w:tab w:val="clear" w:pos="567"/>
          <w:tab w:val="clear" w:pos="851"/>
        </w:tabs>
        <w:spacing w:after="240"/>
        <w:ind w:left="1418" w:hanging="567"/>
        <w:jc w:val="both"/>
        <w:rPr>
          <w:rFonts w:asciiTheme="minorBidi" w:hAnsiTheme="minorBidi" w:cstheme="minorBidi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Региональный</w:t>
      </w:r>
      <w:r>
        <w:rPr>
          <w:rFonts w:asciiTheme="minorBidi" w:eastAsia="Arial" w:hAnsiTheme="minorBidi" w:cstheme="minorBidi"/>
          <w:szCs w:val="22"/>
          <w:lang w:val="ru"/>
        </w:rPr>
        <w:t xml:space="preserve"> комитет МОК по центральной части Индийского океана, инициатор этого предложения.</w:t>
      </w:r>
    </w:p>
    <w:p w14:paraId="76052608" w14:textId="291E7212" w:rsidR="00296D77" w:rsidRPr="007B38E5" w:rsidRDefault="00C12037" w:rsidP="008670BF">
      <w:pPr>
        <w:pStyle w:val="COI"/>
        <w:ind w:left="0" w:firstLine="0"/>
        <w:rPr>
          <w:rFonts w:asciiTheme="minorBidi" w:eastAsia="Arial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 xml:space="preserve">Широкий </w:t>
      </w:r>
      <w:r>
        <w:rPr>
          <w:rFonts w:asciiTheme="minorBidi" w:hAnsiTheme="minorBidi"/>
          <w:color w:val="000000" w:themeColor="text1"/>
          <w:sz w:val="22"/>
          <w:szCs w:val="22"/>
          <w:shd w:val="clear" w:color="auto" w:fill="FFFFFF"/>
          <w:lang w:val="ru"/>
        </w:rPr>
        <w:t>спектр</w:t>
      </w:r>
      <w:r>
        <w:rPr>
          <w:rFonts w:asciiTheme="minorBidi" w:hAnsiTheme="minorBidi"/>
          <w:sz w:val="22"/>
          <w:szCs w:val="22"/>
          <w:lang w:val="ru"/>
        </w:rPr>
        <w:t xml:space="preserve"> мероприятий в Индийском океане также осуществляется в рамках МОКАФРИКА и ВЕСТПАК.</w:t>
      </w:r>
    </w:p>
    <w:p w14:paraId="3E90F618" w14:textId="77777777" w:rsidR="00296D77" w:rsidRPr="007B38E5" w:rsidRDefault="00C12037" w:rsidP="008670BF">
      <w:pPr>
        <w:pStyle w:val="COI"/>
        <w:ind w:left="0" w:firstLine="0"/>
        <w:rPr>
          <w:rFonts w:asciiTheme="minorBidi" w:eastAsia="Arial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>Соответствующее внимание уделяется региональной работе Всемирной программы исследования климата (ВПИК), спонсируемой МОК, и ее проекту КЛИВАР, осуществляемому с Группой по региону Индийского океана по КЛИВАР/МОК-ГСНО, крупной задаче «Региональное изменение уровня моря и воздействие на прибрежные районы», комплексу региональных мероприятий ВПИК и региональному снижению масштаба климатических прогнозов и предсказаний (который, однако, не включает сетку климатического моделирования над регионом Индийского океана).</w:t>
      </w:r>
    </w:p>
    <w:p w14:paraId="5A3DD3DA" w14:textId="25D5CBE2" w:rsidR="00296D77" w:rsidRPr="007B38E5" w:rsidRDefault="00C12037" w:rsidP="008670BF">
      <w:pPr>
        <w:pStyle w:val="COI"/>
        <w:ind w:left="0" w:firstLine="0"/>
        <w:rPr>
          <w:rFonts w:asciiTheme="minorBidi" w:eastAsia="Arial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 xml:space="preserve">Существуют региональные и национальные исследовательские программы, которые не являются частью МОК, но имеют большое значение и актуальность для интересов МОК в Индийском океане, в том числе: </w:t>
      </w:r>
    </w:p>
    <w:p w14:paraId="10F549EF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Ассоциация морских наук для западной части Индийского океана (ВИОМСА);</w:t>
      </w:r>
    </w:p>
    <w:p w14:paraId="2D221358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Программа сотрудничества стран Южной Азии в области окружающей среды и Программа по морям Южной Азии (САКЕП/САСП);</w:t>
      </w:r>
    </w:p>
    <w:p w14:paraId="0F4CCF51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 xml:space="preserve">Региональная организация по защите морской среды (РОПМЕ); </w:t>
      </w:r>
    </w:p>
    <w:p w14:paraId="10BA20AF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rPr>
          <w:rFonts w:asciiTheme="minorBidi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lastRenderedPageBreak/>
        <w:t>Региональная организация по сохранению окружающей среды Красного моря и Аденского залива (ПЕРСГА);</w:t>
      </w:r>
    </w:p>
    <w:p w14:paraId="4F848D46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 xml:space="preserve">Система наблюдений за океаном для Индийского океана (IndOOS-2), включая ее важный компонент глубоководной швартовки, известный как RAMA: </w:t>
      </w:r>
      <w:r>
        <w:rPr>
          <w:rFonts w:asciiTheme="minorBidi" w:eastAsia="Arial" w:hAnsiTheme="minorBidi" w:cstheme="minorBidi"/>
          <w:i/>
          <w:iCs/>
          <w:color w:val="000000"/>
          <w:szCs w:val="22"/>
          <w:lang w:val="ru"/>
        </w:rPr>
        <w:t>Сеть закрепленных буев для анализа и прогнозирования муссонов в Африке, Азии и Австралии</w:t>
      </w:r>
      <w:r>
        <w:rPr>
          <w:rFonts w:asciiTheme="minorBidi" w:eastAsia="Arial" w:hAnsiTheme="minorBidi" w:cstheme="minorBidi"/>
          <w:color w:val="000000"/>
          <w:szCs w:val="22"/>
          <w:lang w:val="ru"/>
        </w:rPr>
        <w:t xml:space="preserve">, спонсируемый многочисленными участниками, представленными в ИОГСНО, IORP, SIBER и IRF; </w:t>
      </w:r>
    </w:p>
    <w:p w14:paraId="2B2C9D02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 xml:space="preserve">Ассоциация стран Индоокеанского кольца, с которой МОК находится в процессе завершения разработки Меморандума о взаимопонимании по сотрудничеству; </w:t>
      </w:r>
    </w:p>
    <w:p w14:paraId="699022C0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Региональная ассоциация (РА) ВМО РА I Комитет по тропическим циклонам для юго-западной части Индийского океана и РА V Комитет по тропическим циклонам для южной части Тихого океана и юго-восточной части Индийского океана;</w:t>
      </w:r>
    </w:p>
    <w:p w14:paraId="59921576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 xml:space="preserve">Комиссия по Индийскому океану (Commission de l'Océan Indien, COI); </w:t>
      </w:r>
    </w:p>
    <w:p w14:paraId="544E376B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Исследование и освоение прибрежных океанских вод — Индийский океан (CORDIO), Восточная Африка;</w:t>
      </w:r>
    </w:p>
    <w:p w14:paraId="57B0DEC2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Глобальное островное партнерство МСОП;</w:t>
      </w:r>
    </w:p>
    <w:p w14:paraId="375E9EFB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Комиссия по индоокеанскому тунцу, ФАО;</w:t>
      </w:r>
    </w:p>
    <w:p w14:paraId="4405C93E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Соглашение о рыболовстве в южной части Индийского океана;</w:t>
      </w:r>
    </w:p>
    <w:p w14:paraId="2D0622FF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>Южноафриканская сеть наблюдения за окружающей средой (SAEON), связанная с РАГ;</w:t>
      </w:r>
    </w:p>
    <w:p w14:paraId="5F795173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 xml:space="preserve">79 экологически или биологически значимых морских районов в Индийском океане, определенных Конвенцией о биологическом разнообразии; </w:t>
      </w:r>
    </w:p>
    <w:p w14:paraId="4C368730" w14:textId="77777777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240"/>
        <w:ind w:left="1418" w:hanging="567"/>
        <w:jc w:val="both"/>
        <w:rPr>
          <w:rFonts w:asciiTheme="minorBidi" w:eastAsia="Arial" w:hAnsiTheme="minorBidi" w:cstheme="minorBidi"/>
          <w:color w:val="000000"/>
          <w:szCs w:val="22"/>
        </w:rPr>
      </w:pPr>
      <w:r>
        <w:rPr>
          <w:rFonts w:asciiTheme="minorBidi" w:eastAsia="Arial" w:hAnsiTheme="minorBidi" w:cstheme="minorBidi"/>
          <w:color w:val="000000"/>
          <w:szCs w:val="22"/>
          <w:lang w:val="ru"/>
        </w:rPr>
        <w:t xml:space="preserve">Несколько потенциальных разведочных районов в Индийском океане, находящихся в ведении Международного органа по морскому дну, богатые полиметаллическими конкрециями и полиметаллическими сульфидами. </w:t>
      </w:r>
    </w:p>
    <w:p w14:paraId="62ED112E" w14:textId="646ABDF7" w:rsidR="00296D77" w:rsidRPr="007B38E5" w:rsidRDefault="00C12037" w:rsidP="008670BF">
      <w:pPr>
        <w:pStyle w:val="COI"/>
        <w:ind w:left="0" w:firstLine="0"/>
        <w:rPr>
          <w:rFonts w:asciiTheme="minorBidi" w:eastAsia="Arial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 xml:space="preserve">Приведенный выше список не является исчерпывающим. В частности, он не включает многочисленные мероприятия и организации, действующие в Южном океане или вблизи побережья Антарктиды. </w:t>
      </w:r>
    </w:p>
    <w:p w14:paraId="3BB8FC42" w14:textId="1CF6FCF9" w:rsidR="00296D77" w:rsidRPr="007B38E5" w:rsidRDefault="00C12037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eastAsia="Arial" w:hAnsiTheme="minorBidi"/>
          <w:sz w:val="22"/>
          <w:szCs w:val="22"/>
          <w:lang w:val="ru"/>
        </w:rPr>
        <w:t>Десятилетие ООН, посвященное науке об океане в интересах устойчивого развития (2021–2030 гг.), которое будет координироваться МОК на глобальном уровне, предоставляет уникальную возможность для развития значимого сотрудничества в бассейне Индийского океана. Запрос предложений по проведению Десятилетия от 15 октября 2020 года и последующие запросы станут дополнительной платформой для разработки мероприятий МОК и партнеров в регионе Индийского океана.</w:t>
      </w:r>
    </w:p>
    <w:p w14:paraId="4E75D533" w14:textId="66122428" w:rsidR="00296D77" w:rsidRPr="007B38E5" w:rsidRDefault="009527A6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color w:val="000000"/>
          <w:sz w:val="22"/>
          <w:szCs w:val="22"/>
          <w:lang w:val="ru"/>
        </w:rPr>
        <w:t>Существуют</w:t>
      </w:r>
      <w:r>
        <w:rPr>
          <w:rFonts w:asciiTheme="minorBidi" w:hAnsiTheme="minorBidi"/>
          <w:sz w:val="22"/>
          <w:szCs w:val="22"/>
          <w:lang w:val="ru"/>
        </w:rPr>
        <w:t xml:space="preserve"> также другие международные глобальные и региональные рамочные механизмы и программы в Индийском океане:</w:t>
      </w:r>
    </w:p>
    <w:p w14:paraId="7F4DF318" w14:textId="4FE55F42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  <w:lang w:val="ru"/>
        </w:rPr>
        <w:t>Повестки дня в области устойчивого развития на период до 2030 года;</w:t>
      </w:r>
    </w:p>
    <w:p w14:paraId="3398FB89" w14:textId="44C02EB8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  <w:lang w:val="ru"/>
        </w:rPr>
        <w:t>Программа действий по ускоренному развитию малых островных развивающихся государств («Путь Самоа»);</w:t>
      </w:r>
    </w:p>
    <w:p w14:paraId="225056C8" w14:textId="2905D63F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  <w:lang w:val="ru"/>
        </w:rPr>
        <w:t xml:space="preserve">Сендайская рамочная программа по снижению риска бедствий; </w:t>
      </w:r>
    </w:p>
    <w:p w14:paraId="39726E9C" w14:textId="6D18F889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  <w:lang w:val="ru"/>
        </w:rPr>
        <w:t>Парижское соглашение об изменении климата;</w:t>
      </w:r>
    </w:p>
    <w:p w14:paraId="00C2D9F4" w14:textId="1005E63E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  <w:lang w:val="ru"/>
        </w:rPr>
        <w:t xml:space="preserve">Межправительственная программа по Бенгальскому заливу; </w:t>
      </w:r>
    </w:p>
    <w:p w14:paraId="27BBD481" w14:textId="3F5BAB9A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  <w:lang w:val="ru"/>
        </w:rPr>
        <w:t>Программа «Крупная морская экосистема Бенгальского залива»;</w:t>
      </w:r>
    </w:p>
    <w:p w14:paraId="4188502A" w14:textId="4F2AFAD8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120"/>
        <w:ind w:left="1418" w:hanging="567"/>
        <w:jc w:val="both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  <w:lang w:val="ru"/>
        </w:rPr>
        <w:lastRenderedPageBreak/>
        <w:t>Сеть закрепленных буев для анализа и прогнозирования муссонов в Африке, Азии и Австралии (RAMA), спонсорами которой являются Индия, Индонезия, Китай, США, Япония и программа «Крупная морская экосистема Бенгальского залива»;</w:t>
      </w:r>
    </w:p>
    <w:p w14:paraId="2568734C" w14:textId="0E6F2D31" w:rsidR="00296D77" w:rsidRPr="007B38E5" w:rsidRDefault="00C12037" w:rsidP="001C383F">
      <w:pPr>
        <w:numPr>
          <w:ilvl w:val="0"/>
          <w:numId w:val="3"/>
        </w:numPr>
        <w:tabs>
          <w:tab w:val="clear" w:pos="567"/>
          <w:tab w:val="clear" w:pos="851"/>
        </w:tabs>
        <w:spacing w:after="240"/>
        <w:ind w:left="1418" w:hanging="567"/>
        <w:jc w:val="both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  <w:lang w:val="ru"/>
        </w:rPr>
        <w:t>Региональная организация по сохранению окружающей среды Красного моря и Аденского залива (ПЕРСГА).</w:t>
      </w:r>
    </w:p>
    <w:p w14:paraId="79F78B0C" w14:textId="0BEB0842" w:rsidR="003359DB" w:rsidRPr="007B38E5" w:rsidRDefault="003359DB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>Информация о прямых добровольных взносах в МОК государств-членов и партнеров из региона Индийского океана содержится в предусмотренных регламентирующими документами финансовых докладах, представляемых руководящим органам МОК. Последние доступные для ознакомления документы: Доклад об исполнении бюджета на 2020–2021 гг. (40 С/5) по состоянию на 31 декабря 2020 г. (</w:t>
      </w:r>
      <w:hyperlink r:id="rId12" w:history="1">
        <w:r>
          <w:rPr>
            <w:rStyle w:val="Hyperlink"/>
            <w:rFonts w:asciiTheme="minorBidi" w:hAnsiTheme="minorBidi"/>
            <w:sz w:val="22"/>
            <w:szCs w:val="22"/>
            <w:lang w:val="ru"/>
          </w:rPr>
          <w:t>IOC/A-31/3.2.Doc(2</w:t>
        </w:r>
      </w:hyperlink>
      <w:r>
        <w:rPr>
          <w:rFonts w:asciiTheme="minorBidi" w:hAnsiTheme="minorBidi"/>
          <w:sz w:val="22"/>
          <w:szCs w:val="22"/>
          <w:lang w:val="ru"/>
        </w:rPr>
        <w:t>)) и Финансовое положение Специального счета МОК по состоянию на конец 2020 года и прогноз на 2021 год (</w:t>
      </w:r>
      <w:hyperlink r:id="rId13" w:history="1">
        <w:r>
          <w:rPr>
            <w:rStyle w:val="Hyperlink"/>
            <w:rFonts w:asciiTheme="minorBidi" w:hAnsiTheme="minorBidi"/>
            <w:sz w:val="22"/>
            <w:szCs w:val="22"/>
            <w:lang w:val="ru"/>
          </w:rPr>
          <w:t>IOC/A-31/3.2.Doc(3))</w:t>
        </w:r>
      </w:hyperlink>
      <w:r>
        <w:rPr>
          <w:lang w:val="ru"/>
        </w:rPr>
        <w:t>.</w:t>
      </w:r>
    </w:p>
    <w:p w14:paraId="3AD1DE48" w14:textId="23F57EAE" w:rsidR="00296D77" w:rsidRPr="007B38E5" w:rsidRDefault="00C12037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 xml:space="preserve">После своего создания Подкомиссия будет в состоянии увеличить уровень </w:t>
      </w:r>
      <w:r>
        <w:rPr>
          <w:rFonts w:asciiTheme="minorBidi" w:hAnsiTheme="minorBidi"/>
          <w:color w:val="000000"/>
          <w:sz w:val="22"/>
          <w:szCs w:val="22"/>
          <w:lang w:val="ru"/>
        </w:rPr>
        <w:t>взносов</w:t>
      </w:r>
      <w:r>
        <w:rPr>
          <w:rFonts w:asciiTheme="minorBidi" w:hAnsiTheme="minorBidi"/>
          <w:sz w:val="22"/>
          <w:szCs w:val="22"/>
          <w:lang w:val="ru"/>
        </w:rPr>
        <w:t xml:space="preserve"> существующих и новых партнеров внутри и за пределами региона на основе текущих международных совместных предприятий, обладающих значительными ресурсами. Подкомиссия также будет опираться на текущее сотрудничество с Подкомиссией МОК для Африки и прилегающих островов (МОКАФРИКА), а также с Подкомиссией МОК для западной части Тихого океана (ВЕСТПАК). Три подкомиссии ИОСИНДИО, МОКАФРИКА и ВЕСТПАК с частично совпадающим членством будут укреплять межрегиональное сотрудничество для лучшего функционирования программ МОК в Индийском океане. </w:t>
      </w:r>
    </w:p>
    <w:p w14:paraId="67F27B1D" w14:textId="5A6584E2" w:rsidR="00296D77" w:rsidRPr="007B38E5" w:rsidRDefault="00C12037">
      <w:pPr>
        <w:tabs>
          <w:tab w:val="clear" w:pos="567"/>
        </w:tabs>
        <w:snapToGrid/>
        <w:spacing w:after="240"/>
        <w:rPr>
          <w:rFonts w:asciiTheme="minorBidi" w:hAnsiTheme="minorBidi" w:cstheme="minorBidi"/>
          <w:b/>
          <w:szCs w:val="22"/>
        </w:rPr>
      </w:pPr>
      <w:r>
        <w:rPr>
          <w:rFonts w:asciiTheme="minorBidi" w:hAnsiTheme="minorBidi" w:cstheme="minorBidi"/>
          <w:b/>
          <w:bCs/>
          <w:szCs w:val="22"/>
          <w:lang w:val="ru"/>
        </w:rPr>
        <w:t>Предлагаемый круг ведения Подкомиссии МОК по Индийскому океану (ИОСИНДИО)</w:t>
      </w:r>
    </w:p>
    <w:p w14:paraId="5C69E63E" w14:textId="77777777" w:rsidR="00296D77" w:rsidRPr="007B38E5" w:rsidRDefault="00C12037">
      <w:pPr>
        <w:pStyle w:val="Heading3"/>
        <w:rPr>
          <w:rFonts w:asciiTheme="minorBidi" w:hAnsiTheme="minorBidi" w:cstheme="minorBidi"/>
          <w:b w:val="0"/>
        </w:rPr>
      </w:pPr>
      <w:r>
        <w:rPr>
          <w:rFonts w:asciiTheme="minorBidi" w:hAnsiTheme="minorBidi" w:cstheme="minorBidi"/>
          <w:lang w:val="ru"/>
        </w:rPr>
        <w:t>Главная цель</w:t>
      </w:r>
    </w:p>
    <w:p w14:paraId="65B2C924" w14:textId="404C7D3E" w:rsidR="00296D77" w:rsidRPr="007B38E5" w:rsidRDefault="00C12037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>Подкомиссия МОК для Индийского океана (ИОСИНДИО) является первичным межправительственным вспомогательным органом Межправительственной океанографической комиссии ЮНЕСКО, отвечающим за содействие региональному и международному сотрудничеству, а также за разработку и координацию морских научно-исследовательских программ Комиссии, океанических служб, систем наблюдений за океаном, управления данными и информацией, развития потенциала и соответствующих мероприятий в регионе с учетом конкретных интересов и приоритетов государств-членов в Индийском океане</w:t>
      </w:r>
      <w:r>
        <w:rPr>
          <w:rStyle w:val="FootnoteAnchor"/>
          <w:rFonts w:asciiTheme="minorBidi" w:eastAsia="Arial" w:hAnsiTheme="minorBidi"/>
          <w:color w:val="000000"/>
          <w:sz w:val="22"/>
          <w:szCs w:val="22"/>
          <w:lang w:val="ru"/>
        </w:rPr>
        <w:footnoteReference w:id="1"/>
      </w:r>
      <w:r>
        <w:rPr>
          <w:rFonts w:asciiTheme="minorBidi" w:hAnsiTheme="minorBidi"/>
          <w:sz w:val="22"/>
          <w:szCs w:val="22"/>
          <w:lang w:val="ru"/>
        </w:rPr>
        <w:t>. Опираясь на наследие Регионального комитета, Подкомиссия МОК для Индийского океана будет всесторонне и эффективно укреплять и расширять программы МОК, принося пользу государствам-членам и народам всего бассейна Индийского океана. Новая подкомиссия сможет предоставить государствам-членам более широкие возможности для участия в международных и региональных мероприятиях сообразно их интересам.</w:t>
      </w:r>
      <w:r>
        <w:rPr>
          <w:rStyle w:val="FootnoteAnchor"/>
          <w:rFonts w:asciiTheme="minorBidi" w:eastAsia="Arial" w:hAnsiTheme="minorBidi"/>
          <w:color w:val="000000"/>
          <w:sz w:val="22"/>
          <w:szCs w:val="22"/>
          <w:lang w:val="ru"/>
        </w:rPr>
        <w:footnoteReference w:id="2"/>
      </w:r>
      <w:r>
        <w:rPr>
          <w:rFonts w:asciiTheme="minorBidi" w:hAnsiTheme="minorBidi"/>
          <w:sz w:val="22"/>
          <w:szCs w:val="22"/>
          <w:lang w:val="ru"/>
        </w:rPr>
        <w:t xml:space="preserve"> </w:t>
      </w:r>
    </w:p>
    <w:p w14:paraId="74D1FFA7" w14:textId="77777777" w:rsidR="00296D77" w:rsidRPr="007B38E5" w:rsidRDefault="00C12037">
      <w:pPr>
        <w:pStyle w:val="Heading3"/>
        <w:rPr>
          <w:rFonts w:asciiTheme="minorBidi" w:hAnsiTheme="minorBidi" w:cstheme="minorBidi"/>
          <w:b w:val="0"/>
        </w:rPr>
      </w:pPr>
      <w:r>
        <w:rPr>
          <w:rFonts w:asciiTheme="minorBidi" w:hAnsiTheme="minorBidi" w:cstheme="minorBidi"/>
          <w:lang w:val="ru"/>
        </w:rPr>
        <w:t>Задачи</w:t>
      </w:r>
    </w:p>
    <w:p w14:paraId="37499D0F" w14:textId="6C822687" w:rsidR="00296D77" w:rsidRPr="007B38E5" w:rsidRDefault="00C12037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>Подкомиссия призвана:</w:t>
      </w:r>
    </w:p>
    <w:p w14:paraId="106CD4AA" w14:textId="77777777" w:rsidR="00296D77" w:rsidRPr="007B38E5" w:rsidRDefault="00C12037" w:rsidP="008670BF">
      <w:pPr>
        <w:pStyle w:val="ColorfulList-Accent11"/>
        <w:numPr>
          <w:ilvl w:val="0"/>
          <w:numId w:val="5"/>
        </w:numPr>
        <w:spacing w:after="120"/>
        <w:ind w:left="1560" w:hanging="70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содействовать региональному и международному сотрудничеству и координировать программы, проекты и другие мероприятия, утвержденные руководящими органами Межправительственной океанографической </w:t>
      </w:r>
      <w:r>
        <w:rPr>
          <w:rFonts w:asciiTheme="minorBidi" w:hAnsiTheme="minorBidi" w:cstheme="minorBidi"/>
          <w:sz w:val="22"/>
          <w:szCs w:val="22"/>
          <w:lang w:val="ru"/>
        </w:rPr>
        <w:lastRenderedPageBreak/>
        <w:t>комиссии ЮНЕСКО, между заинтересованными государствами-членами и, при необходимости, морским научным сообществом, а также давать, в случае необходимости, рекомендации головному органу с этой целью;</w:t>
      </w:r>
    </w:p>
    <w:p w14:paraId="3A273249" w14:textId="77777777" w:rsidR="00296D77" w:rsidRPr="007B38E5" w:rsidRDefault="00C12037" w:rsidP="008670BF">
      <w:pPr>
        <w:pStyle w:val="ColorfulList-Accent11"/>
        <w:numPr>
          <w:ilvl w:val="0"/>
          <w:numId w:val="5"/>
        </w:numPr>
        <w:spacing w:after="120"/>
        <w:ind w:left="1560" w:hanging="70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>подготовить подробный план действий по реализации утвержденных программ, проектов и других мероприятий;</w:t>
      </w:r>
    </w:p>
    <w:p w14:paraId="0CC0DAA9" w14:textId="77777777" w:rsidR="00296D77" w:rsidRPr="007B38E5" w:rsidRDefault="00C12037" w:rsidP="008670BF">
      <w:pPr>
        <w:pStyle w:val="ColorfulList-Accent11"/>
        <w:numPr>
          <w:ilvl w:val="0"/>
          <w:numId w:val="5"/>
        </w:numPr>
        <w:spacing w:after="120"/>
        <w:ind w:left="1560" w:hanging="70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определять региональные проблемы, устанавливать приоритеты и искать решения, требующие регионального и международного сотрудничества, а также координировать деятельность, связанную с океаном и прибрежными районами; </w:t>
      </w:r>
    </w:p>
    <w:p w14:paraId="5D914B73" w14:textId="77777777" w:rsidR="00296D77" w:rsidRPr="007B38E5" w:rsidRDefault="00C12037" w:rsidP="008670BF">
      <w:pPr>
        <w:pStyle w:val="ColorfulList-Accent11"/>
        <w:numPr>
          <w:ilvl w:val="0"/>
          <w:numId w:val="5"/>
        </w:numPr>
        <w:spacing w:after="120"/>
        <w:ind w:left="1560" w:hanging="70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стимулировать сотрудничество с соответствующими организациями, агентствами и учреждениями с целью обеспечения взаимодополняемости; </w:t>
      </w:r>
    </w:p>
    <w:p w14:paraId="2A08749D" w14:textId="77777777" w:rsidR="00296D77" w:rsidRPr="007B38E5" w:rsidRDefault="00C12037" w:rsidP="008670BF">
      <w:pPr>
        <w:pStyle w:val="ColorfulList-Accent11"/>
        <w:numPr>
          <w:ilvl w:val="0"/>
          <w:numId w:val="5"/>
        </w:numPr>
        <w:spacing w:after="120"/>
        <w:ind w:left="1560" w:hanging="70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сотрудничать с другими региональными вспомогательными органами МОК по соответствующим вопросам, представляющим общий интерес, в частности с МОКАФРИКА и ВЕСТПАК в силу совпадения географического охвата;  </w:t>
      </w:r>
    </w:p>
    <w:p w14:paraId="216E6BDA" w14:textId="77777777" w:rsidR="00296D77" w:rsidRPr="007B38E5" w:rsidRDefault="00C12037" w:rsidP="008670BF">
      <w:pPr>
        <w:pStyle w:val="ColorfulList-Accent11"/>
        <w:numPr>
          <w:ilvl w:val="0"/>
          <w:numId w:val="5"/>
        </w:numPr>
        <w:spacing w:after="240"/>
        <w:ind w:left="1560" w:hanging="70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поддерживать и руководить разработку и реализацию Десятилетия ООН, посвященного науке об океане в интересах устойчивого развития (2021–2030 гг.), в Индийском океане. </w:t>
      </w:r>
    </w:p>
    <w:p w14:paraId="242C423E" w14:textId="77777777" w:rsidR="00296D77" w:rsidRPr="007B38E5" w:rsidRDefault="00C12037">
      <w:pPr>
        <w:pStyle w:val="Heading3"/>
        <w:rPr>
          <w:rFonts w:asciiTheme="minorBidi" w:hAnsiTheme="minorBidi" w:cstheme="minorBidi"/>
          <w:b w:val="0"/>
        </w:rPr>
      </w:pPr>
      <w:r>
        <w:rPr>
          <w:rFonts w:asciiTheme="minorBidi" w:hAnsiTheme="minorBidi" w:cstheme="minorBidi"/>
          <w:lang w:val="ru"/>
        </w:rPr>
        <w:t>Структура</w:t>
      </w:r>
    </w:p>
    <w:p w14:paraId="50F61944" w14:textId="3EEC2BF7" w:rsidR="00296D77" w:rsidRPr="007B38E5" w:rsidRDefault="00C12037" w:rsidP="008670BF">
      <w:pPr>
        <w:pStyle w:val="COI"/>
        <w:spacing w:after="120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>Основные компоненты структуры Подкомиссии включают:</w:t>
      </w:r>
    </w:p>
    <w:p w14:paraId="492BEC54" w14:textId="77777777" w:rsidR="00296D77" w:rsidRPr="007B38E5" w:rsidRDefault="00C12037" w:rsidP="008670BF">
      <w:pPr>
        <w:pStyle w:val="ColorfulList-Accent11"/>
        <w:numPr>
          <w:ilvl w:val="0"/>
          <w:numId w:val="6"/>
        </w:numPr>
        <w:spacing w:after="120"/>
        <w:ind w:left="1560" w:hanging="70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 xml:space="preserve">Государства-члены </w:t>
      </w:r>
    </w:p>
    <w:p w14:paraId="35162DA1" w14:textId="77777777" w:rsidR="00296D77" w:rsidRPr="007B38E5" w:rsidRDefault="00C12037" w:rsidP="008670BF">
      <w:pPr>
        <w:pStyle w:val="ColorfulList-Accent11"/>
        <w:numPr>
          <w:ilvl w:val="0"/>
          <w:numId w:val="6"/>
        </w:numPr>
        <w:spacing w:after="120"/>
        <w:ind w:left="1560" w:hanging="70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>Бюро должностных лиц</w:t>
      </w:r>
    </w:p>
    <w:p w14:paraId="2EE14E89" w14:textId="77777777" w:rsidR="00296D77" w:rsidRPr="007B38E5" w:rsidRDefault="00C12037" w:rsidP="008670BF">
      <w:pPr>
        <w:pStyle w:val="ColorfulList-Accent11"/>
        <w:numPr>
          <w:ilvl w:val="0"/>
          <w:numId w:val="6"/>
        </w:numPr>
        <w:spacing w:after="120"/>
        <w:ind w:left="1560" w:hanging="70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>Региональный секретариат</w:t>
      </w:r>
    </w:p>
    <w:p w14:paraId="148E9778" w14:textId="77777777" w:rsidR="00296D77" w:rsidRPr="007B38E5" w:rsidRDefault="00C12037" w:rsidP="008670BF">
      <w:pPr>
        <w:pStyle w:val="ColorfulList-Accent11"/>
        <w:numPr>
          <w:ilvl w:val="0"/>
          <w:numId w:val="6"/>
        </w:numPr>
        <w:spacing w:after="240"/>
        <w:ind w:left="1560" w:hanging="708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ru"/>
        </w:rPr>
        <w:t>Тематические рабочие группы или целевые группы, которые будут заниматься конкретными океанографическими вопросами, представляющими субрегиональный, региональный или международный интерес.</w:t>
      </w:r>
    </w:p>
    <w:p w14:paraId="3D5584D3" w14:textId="77777777" w:rsidR="00296D77" w:rsidRPr="007B38E5" w:rsidRDefault="00C12037">
      <w:pPr>
        <w:pStyle w:val="Heading3"/>
        <w:rPr>
          <w:rFonts w:asciiTheme="minorBidi" w:hAnsiTheme="minorBidi" w:cstheme="minorBidi"/>
          <w:b w:val="0"/>
        </w:rPr>
      </w:pPr>
      <w:r>
        <w:rPr>
          <w:rFonts w:asciiTheme="minorBidi" w:hAnsiTheme="minorBidi" w:cstheme="minorBidi"/>
          <w:lang w:val="ru"/>
        </w:rPr>
        <w:t>Членство и состав</w:t>
      </w:r>
    </w:p>
    <w:p w14:paraId="14D56F44" w14:textId="6D514CDA" w:rsidR="00296D77" w:rsidRPr="007B38E5" w:rsidRDefault="00C12037" w:rsidP="008670BF">
      <w:pPr>
        <w:pStyle w:val="COI"/>
        <w:ind w:left="0" w:firstLine="0"/>
        <w:rPr>
          <w:rFonts w:asciiTheme="minorBidi" w:eastAsiaTheme="minorHAns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 xml:space="preserve">Членство в Подкомиссии осуществляется в соответствии с установленными Руководящими принципами МО, касающиеся структуры и обязанностей вспомогательных органов Комиссии. Подкомиссия МОК для Индийского океана (ИОСИНДИО) может включать нынешние государства-члены ИОСИНДИО и, в случае необходимости, некоторые государства-члены Подкомиссии МОК для Африки и прилегающих островных государств (МОКАФРИКА), Подкомиссии для западной части Тихого океана (ВЕСТПАК) на основе установленных руководящих принципов МОК, а также любые другие государства-члены МОК. </w:t>
      </w:r>
    </w:p>
    <w:p w14:paraId="5B1A4AA9" w14:textId="5F65C3F3" w:rsidR="00296D77" w:rsidRPr="007B38E5" w:rsidRDefault="009527A6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>Государства-члены ИОСИНДИО должны будут назначить национальных координаторов.</w:t>
      </w:r>
    </w:p>
    <w:p w14:paraId="1AAF0FC3" w14:textId="77777777" w:rsidR="00296D77" w:rsidRPr="007B38E5" w:rsidRDefault="00C12037">
      <w:pPr>
        <w:pStyle w:val="Heading3"/>
        <w:rPr>
          <w:rFonts w:asciiTheme="minorBidi" w:hAnsiTheme="minorBidi" w:cstheme="minorBidi"/>
          <w:b w:val="0"/>
        </w:rPr>
      </w:pPr>
      <w:r>
        <w:rPr>
          <w:rFonts w:asciiTheme="minorBidi" w:hAnsiTheme="minorBidi" w:cstheme="minorBidi"/>
          <w:lang w:val="ru"/>
        </w:rPr>
        <w:t>Должностные лица Подкомиссии</w:t>
      </w:r>
    </w:p>
    <w:p w14:paraId="1537B439" w14:textId="07FE6FFC" w:rsidR="00296D77" w:rsidRPr="007B38E5" w:rsidRDefault="00C12037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 xml:space="preserve">Президиум подкомиссии состоит из председателя и трех заместителей председателя, избираемых подкомиссией, и выполняет свои функции в соответствии с Руководящими принципами, касающимися структуры и обязанностей вспомогательных органов МОК. </w:t>
      </w:r>
    </w:p>
    <w:p w14:paraId="15099932" w14:textId="77777777" w:rsidR="00296D77" w:rsidRPr="007B38E5" w:rsidRDefault="00C12037">
      <w:pPr>
        <w:pStyle w:val="Heading3"/>
        <w:rPr>
          <w:rFonts w:asciiTheme="minorBidi" w:hAnsiTheme="minorBidi" w:cstheme="minorBidi"/>
          <w:b w:val="0"/>
        </w:rPr>
      </w:pPr>
      <w:r>
        <w:rPr>
          <w:rFonts w:asciiTheme="minorBidi" w:hAnsiTheme="minorBidi" w:cstheme="minorBidi"/>
          <w:lang w:val="ru"/>
        </w:rPr>
        <w:t xml:space="preserve">Региональный секретариат для Подкомиссии </w:t>
      </w:r>
    </w:p>
    <w:p w14:paraId="7B4781B3" w14:textId="16ECC258" w:rsidR="00764405" w:rsidRPr="007B38E5" w:rsidRDefault="007C7F3E" w:rsidP="008670BF">
      <w:pPr>
        <w:pStyle w:val="COI"/>
        <w:ind w:left="0" w:firstLine="0"/>
        <w:rPr>
          <w:rFonts w:asciiTheme="minorBidi" w:hAnsiTheme="minorBidi"/>
          <w:color w:val="000000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 xml:space="preserve">На недавней сессии IOCINDIO-VIII, состоявшейся 17–19 мая 2021 г., правительство Индии сделало любезное предложение разместить временный секретариат в поддержку </w:t>
      </w:r>
      <w:r>
        <w:rPr>
          <w:rFonts w:asciiTheme="minorBidi" w:hAnsiTheme="minorBidi"/>
          <w:sz w:val="22"/>
          <w:szCs w:val="22"/>
          <w:lang w:val="ru"/>
        </w:rPr>
        <w:lastRenderedPageBreak/>
        <w:t xml:space="preserve">новой Подкомиссии в </w:t>
      </w:r>
      <w:r>
        <w:rPr>
          <w:rFonts w:asciiTheme="minorBidi" w:hAnsiTheme="minorBidi"/>
          <w:color w:val="000000"/>
          <w:sz w:val="22"/>
          <w:szCs w:val="22"/>
          <w:lang w:val="ru"/>
        </w:rPr>
        <w:t>Индийском национальном центре по океаническим информационным услугам (ИНКОИС) Министерства землеведения правительства Индии. </w:t>
      </w:r>
    </w:p>
    <w:p w14:paraId="2C46C644" w14:textId="73D172C7" w:rsidR="00296D77" w:rsidRPr="007B38E5" w:rsidRDefault="00764405" w:rsidP="008670BF">
      <w:pPr>
        <w:pStyle w:val="COI"/>
        <w:ind w:left="0" w:firstLine="0"/>
        <w:rPr>
          <w:rFonts w:asciiTheme="minorBidi" w:eastAsia="Arial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 xml:space="preserve">Седьмая сессия ИОСИНДИО тепло приветствовала щедрое предложение правительства Индии и выразила ему свою глубокую признательность и благодарность. Межправительственная сессия рекомендовала Ассамблее принять этот временный механизм до тех пор, пока Секретариат МОК не предоставит специальный секретариат для новой подкомиссии, как это реализовано в существующих региональных подкомиссиях МОК, таких как МОКАФРИКА, МОКАРИБ и ВЕСТПАК. С этой целью следует изучить все варианты подходящего секретариата ИОСИНДИО на основе нынешней практики МОК с существующими подкомиссиями МОК. </w:t>
      </w:r>
    </w:p>
    <w:p w14:paraId="0BE0FCE9" w14:textId="496A9BF9" w:rsidR="00296D77" w:rsidRPr="007B38E5" w:rsidRDefault="00C12037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 xml:space="preserve">Временный региональный секретариат в поддержку ИОСИНДИО, созданный правительством Индии, будет оказывать поддержку техническому координатору ИОСИНДИО в координации осуществления всех программ и мероприятий ИОСИНДИО в консультации с соответствующими заинтересованными сторонами и партнерами. Как и в случае с правительством Индонезии в отношении Центра информации о цунами в Индийском океане, круг ведения такого временного секретариата будет регулироваться конкретным соглашением, которое будет разработано и доведено до сведения Исполнительного совета МОК на его 55-й сессии.  </w:t>
      </w:r>
    </w:p>
    <w:p w14:paraId="5153386E" w14:textId="2B44B6C3" w:rsidR="00296D77" w:rsidRPr="007B38E5" w:rsidRDefault="001C383F">
      <w:pPr>
        <w:pStyle w:val="ColorfulList-Accent11"/>
        <w:widowControl w:val="0"/>
        <w:spacing w:after="240"/>
        <w:ind w:left="0"/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  <w:lang w:val="ru"/>
        </w:rPr>
        <w:t>Программа и бюджет</w:t>
      </w:r>
    </w:p>
    <w:p w14:paraId="00A8C03D" w14:textId="3BEF1EE0" w:rsidR="00296D77" w:rsidRPr="007B38E5" w:rsidRDefault="00C12037" w:rsidP="008670BF">
      <w:pPr>
        <w:pStyle w:val="COI"/>
        <w:ind w:left="0" w:firstLine="0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  <w:lang w:val="ru"/>
        </w:rPr>
        <w:t xml:space="preserve">Рекомендуется предусмотреть финансирование Подкомиссии МОК по Индийскому океану из регулярного бюджета МОК и добровольных (внебюджетных) взносов, в соответствии с финансированием, предусмотренным для подкомиссий. Подкомиссия должна активно изучать возможности привлечения дополнительных ресурсов для реализации своих программ. </w:t>
      </w:r>
    </w:p>
    <w:p w14:paraId="01D6FC0D" w14:textId="5F8050C3" w:rsidR="00296D77" w:rsidRPr="00EC0920" w:rsidRDefault="00296D77" w:rsidP="009D5442">
      <w:pPr>
        <w:pStyle w:val="Default"/>
        <w:spacing w:after="240"/>
        <w:rPr>
          <w:rFonts w:ascii="Arial" w:hAnsi="Arial" w:cs="Arial"/>
          <w:sz w:val="20"/>
          <w:szCs w:val="20"/>
        </w:rPr>
      </w:pPr>
    </w:p>
    <w:sectPr w:rsidR="00296D77" w:rsidRPr="00EC0920">
      <w:headerReference w:type="default" r:id="rId14"/>
      <w:headerReference w:type="first" r:id="rId15"/>
      <w:pgSz w:w="11906" w:h="16838"/>
      <w:pgMar w:top="992" w:right="1134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667C7" w14:textId="77777777" w:rsidR="007E09AA" w:rsidRDefault="007E09AA">
      <w:r>
        <w:separator/>
      </w:r>
    </w:p>
  </w:endnote>
  <w:endnote w:type="continuationSeparator" w:id="0">
    <w:p w14:paraId="6D7307EC" w14:textId="77777777" w:rsidR="007E09AA" w:rsidRDefault="007E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1C8D7" w14:textId="77777777" w:rsidR="007E09AA" w:rsidRDefault="007E09AA">
      <w:pPr>
        <w:rPr>
          <w:sz w:val="12"/>
        </w:rPr>
      </w:pPr>
      <w:r>
        <w:separator/>
      </w:r>
    </w:p>
  </w:footnote>
  <w:footnote w:type="continuationSeparator" w:id="0">
    <w:p w14:paraId="5F5966B0" w14:textId="77777777" w:rsidR="007E09AA" w:rsidRDefault="007E09AA">
      <w:pPr>
        <w:rPr>
          <w:sz w:val="12"/>
        </w:rPr>
      </w:pPr>
      <w:r>
        <w:continuationSeparator/>
      </w:r>
    </w:p>
  </w:footnote>
  <w:footnote w:id="1">
    <w:p w14:paraId="24029CA9" w14:textId="23F41CD9" w:rsidR="009527A6" w:rsidRDefault="009527A6">
      <w:pPr>
        <w:ind w:left="567" w:hanging="567"/>
        <w:rPr>
          <w:rFonts w:eastAsia="Arial" w:cs="Arial"/>
          <w:color w:val="000000"/>
          <w:sz w:val="20"/>
          <w:szCs w:val="20"/>
        </w:rPr>
      </w:pPr>
    </w:p>
  </w:footnote>
  <w:footnote w:id="2">
    <w:p w14:paraId="1340B51F" w14:textId="4A80B335" w:rsidR="009527A6" w:rsidRDefault="009527A6">
      <w:pPr>
        <w:ind w:left="567" w:hanging="567"/>
        <w:rPr>
          <w:rFonts w:eastAsia="Arial" w:cs="Arial"/>
          <w:color w:val="000000"/>
          <w:sz w:val="20"/>
          <w:szCs w:val="20"/>
        </w:rPr>
      </w:pPr>
      <w:r>
        <w:rPr>
          <w:rStyle w:val="FootnoteCharacters"/>
          <w:lang w:val="ru"/>
        </w:rPr>
        <w:footnoteRef/>
      </w:r>
      <w:r>
        <w:rPr>
          <w:rFonts w:eastAsia="Arial" w:cs="Arial"/>
          <w:color w:val="000000"/>
          <w:sz w:val="20"/>
          <w:szCs w:val="20"/>
          <w:lang w:val="ru"/>
        </w:rPr>
        <w:tab/>
        <w:t xml:space="preserve">Возможен меньший список координируемых или контролируемых мероприятий в рамках заявления о главной цели, поскольку дополнительный уровень контроля может быть нежелательным, например, для Системы предупреждения о цунами и смягчения их последствий в Индийском океане. Возможно, будет полезно сформулировать общую цель и дать довольно общее описание обязанностей, которые будут в некоторой степени схожи для всех региональных органов МОК.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214A2" w14:textId="3C739FDC" w:rsidR="009527A6" w:rsidRDefault="009527A6" w:rsidP="006D6DE2">
    <w:pPr>
      <w:pStyle w:val="Header"/>
      <w:rPr>
        <w:rFonts w:cs="Arial"/>
        <w:szCs w:val="22"/>
      </w:rPr>
    </w:pPr>
    <w:r>
      <w:rPr>
        <w:rFonts w:cs="Arial"/>
        <w:szCs w:val="22"/>
        <w:lang w:val="ru"/>
      </w:rPr>
      <w:ptab w:relativeTo="margin" w:alignment="center" w:leader="none"/>
    </w:r>
    <w:r>
      <w:rPr>
        <w:rFonts w:cs="Arial"/>
        <w:szCs w:val="22"/>
        <w:lang w:val="ru"/>
      </w:rPr>
      <w:ptab w:relativeTo="margin" w:alignment="right" w:leader="none"/>
    </w:r>
    <w:r>
      <w:rPr>
        <w:rFonts w:cs="Arial"/>
        <w:szCs w:val="22"/>
        <w:lang w:val="ru"/>
      </w:rPr>
      <w:t xml:space="preserve">IOC-A-31/3.5.6.Doc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AAF22" w14:textId="74495CE9" w:rsidR="009527A6" w:rsidRDefault="009527A6">
    <w:pPr>
      <w:pStyle w:val="Header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IOC-A-31/3.5.6.Doc</w:t>
    </w:r>
  </w:p>
  <w:p w14:paraId="3D7E5C3E" w14:textId="33A58B45" w:rsidR="00252BA0" w:rsidRDefault="00252BA0">
    <w:pPr>
      <w:pStyle w:val="Header"/>
      <w:jc w:val="right"/>
      <w:rPr>
        <w:rFonts w:cs="Arial"/>
        <w:sz w:val="20"/>
        <w:szCs w:val="20"/>
      </w:rPr>
    </w:pPr>
  </w:p>
  <w:p w14:paraId="70DC9A40" w14:textId="77777777" w:rsidR="00252BA0" w:rsidRDefault="00252BA0">
    <w:pPr>
      <w:pStyle w:val="Header"/>
      <w:jc w:val="right"/>
      <w:rPr>
        <w:rFonts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C5846" w14:textId="7735CE89" w:rsidR="009527A6" w:rsidRDefault="009527A6">
    <w:pPr>
      <w:pStyle w:val="Header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IOC-A-31/3.5.6.Doc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71AC6"/>
    <w:multiLevelType w:val="multilevel"/>
    <w:tmpl w:val="8B98A7F2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8473A"/>
    <w:multiLevelType w:val="hybridMultilevel"/>
    <w:tmpl w:val="D8DCEE0E"/>
    <w:lvl w:ilvl="0" w:tplc="44D06764">
      <w:start w:val="1"/>
      <w:numFmt w:val="decimal"/>
      <w:pStyle w:val="COI"/>
      <w:lvlText w:val="%1."/>
      <w:lvlJc w:val="left"/>
      <w:pPr>
        <w:ind w:left="720" w:hanging="360"/>
      </w:pPr>
      <w:rPr>
        <w:rFonts w:eastAsia="Times New Roman" w:cstheme="minorBid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0C8"/>
    <w:multiLevelType w:val="multilevel"/>
    <w:tmpl w:val="0CDA52AA"/>
    <w:lvl w:ilvl="0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AD11FA"/>
    <w:multiLevelType w:val="multilevel"/>
    <w:tmpl w:val="AD32E6D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81406F"/>
    <w:multiLevelType w:val="multilevel"/>
    <w:tmpl w:val="3742563E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9FE2EA9"/>
    <w:multiLevelType w:val="multilevel"/>
    <w:tmpl w:val="A8A08150"/>
    <w:lvl w:ilvl="0">
      <w:start w:val="1"/>
      <w:numFmt w:val="lowerRoman"/>
      <w:lvlText w:val="(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79B56570"/>
    <w:multiLevelType w:val="multilevel"/>
    <w:tmpl w:val="B19ADAF4"/>
    <w:lvl w:ilvl="0">
      <w:start w:val="1"/>
      <w:numFmt w:val="lowerRoman"/>
      <w:lvlText w:val="(%1)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77"/>
    <w:rsid w:val="0003223B"/>
    <w:rsid w:val="000532A8"/>
    <w:rsid w:val="000539F8"/>
    <w:rsid w:val="000771D3"/>
    <w:rsid w:val="000A35D2"/>
    <w:rsid w:val="000C45D4"/>
    <w:rsid w:val="00107446"/>
    <w:rsid w:val="00136033"/>
    <w:rsid w:val="00172672"/>
    <w:rsid w:val="00183787"/>
    <w:rsid w:val="00195358"/>
    <w:rsid w:val="00195EC3"/>
    <w:rsid w:val="00197196"/>
    <w:rsid w:val="001B3EC4"/>
    <w:rsid w:val="001C20FD"/>
    <w:rsid w:val="001C383F"/>
    <w:rsid w:val="001C4ED8"/>
    <w:rsid w:val="001C7841"/>
    <w:rsid w:val="001D6DF5"/>
    <w:rsid w:val="002156FB"/>
    <w:rsid w:val="00226BBD"/>
    <w:rsid w:val="00252BA0"/>
    <w:rsid w:val="0026514F"/>
    <w:rsid w:val="00296D77"/>
    <w:rsid w:val="002F4422"/>
    <w:rsid w:val="003359DB"/>
    <w:rsid w:val="003A17D4"/>
    <w:rsid w:val="003B1F02"/>
    <w:rsid w:val="003C7C95"/>
    <w:rsid w:val="004424DC"/>
    <w:rsid w:val="00453C02"/>
    <w:rsid w:val="00464E3A"/>
    <w:rsid w:val="004708DC"/>
    <w:rsid w:val="004B38CD"/>
    <w:rsid w:val="004E33AC"/>
    <w:rsid w:val="004F64F1"/>
    <w:rsid w:val="004F7F8A"/>
    <w:rsid w:val="00507BF1"/>
    <w:rsid w:val="00524035"/>
    <w:rsid w:val="00543FC3"/>
    <w:rsid w:val="005705E3"/>
    <w:rsid w:val="005847C0"/>
    <w:rsid w:val="006A3ECA"/>
    <w:rsid w:val="006D6DE2"/>
    <w:rsid w:val="007154CF"/>
    <w:rsid w:val="0073632B"/>
    <w:rsid w:val="00764405"/>
    <w:rsid w:val="00790962"/>
    <w:rsid w:val="007B38E5"/>
    <w:rsid w:val="007C7F3E"/>
    <w:rsid w:val="007D0594"/>
    <w:rsid w:val="007E09AA"/>
    <w:rsid w:val="007F4FAC"/>
    <w:rsid w:val="00861A63"/>
    <w:rsid w:val="008670BF"/>
    <w:rsid w:val="008B523B"/>
    <w:rsid w:val="008F7D81"/>
    <w:rsid w:val="009527A6"/>
    <w:rsid w:val="009D5442"/>
    <w:rsid w:val="009E531F"/>
    <w:rsid w:val="00A30D03"/>
    <w:rsid w:val="00A51017"/>
    <w:rsid w:val="00A67749"/>
    <w:rsid w:val="00A72F56"/>
    <w:rsid w:val="00A90DB7"/>
    <w:rsid w:val="00AA4E72"/>
    <w:rsid w:val="00AE1EEB"/>
    <w:rsid w:val="00B01EAB"/>
    <w:rsid w:val="00B17E30"/>
    <w:rsid w:val="00BA2022"/>
    <w:rsid w:val="00BC1F1D"/>
    <w:rsid w:val="00C12037"/>
    <w:rsid w:val="00C769B4"/>
    <w:rsid w:val="00C83FB5"/>
    <w:rsid w:val="00D052B6"/>
    <w:rsid w:val="00D253F8"/>
    <w:rsid w:val="00E14BDA"/>
    <w:rsid w:val="00E64023"/>
    <w:rsid w:val="00EC0920"/>
    <w:rsid w:val="00EC6532"/>
    <w:rsid w:val="00F10361"/>
    <w:rsid w:val="00F20A7B"/>
    <w:rsid w:val="00F2405A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ED580B"/>
  <w15:docId w15:val="{ABE0BCD5-060A-4DB2-8CAB-CB39D9A1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"/>
    </w:rPr>
  </w:style>
  <w:style w:type="paragraph" w:styleId="Heading2">
    <w:name w:val="heading 2"/>
    <w:basedOn w:val="Normal"/>
    <w:next w:val="Marge"/>
    <w:uiPriority w:val="9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uiPriority w:val="9"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uiPriority w:val="9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uiPriority w:val="9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uiPriority w:val="9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spacing w:line="360" w:lineRule="atLeast"/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45A"/>
    <w:pPr>
      <w:keepNext/>
      <w:keepLines/>
      <w:tabs>
        <w:tab w:val="clear" w:pos="567"/>
      </w:tabs>
      <w:snapToGrid/>
      <w:spacing w:before="4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PageNumber">
    <w:name w:val="page number"/>
    <w:basedOn w:val="DefaultParagraphFont"/>
    <w:qFormat/>
  </w:style>
  <w:style w:type="character" w:customStyle="1" w:styleId="ParChar">
    <w:name w:val="Par Char"/>
    <w:link w:val="Par"/>
    <w:qFormat/>
    <w:rsid w:val="00690FD2"/>
    <w:rPr>
      <w:rFonts w:ascii="Arial" w:hAnsi="Arial"/>
      <w:sz w:val="22"/>
      <w:szCs w:val="24"/>
      <w:lang w:val="en-GB" w:eastAsia="en-US" w:bidi="ar-SA"/>
    </w:rPr>
  </w:style>
  <w:style w:type="character" w:customStyle="1" w:styleId="MargeChar">
    <w:name w:val="Marge Char"/>
    <w:basedOn w:val="ParChar"/>
    <w:link w:val="Marge"/>
    <w:qFormat/>
    <w:rsid w:val="00690FD2"/>
    <w:rPr>
      <w:rFonts w:ascii="Arial" w:hAnsi="Arial"/>
      <w:sz w:val="22"/>
      <w:szCs w:val="24"/>
      <w:lang w:val="en-GB" w:eastAsia="en-US" w:bidi="ar-SA"/>
    </w:rPr>
  </w:style>
  <w:style w:type="character" w:customStyle="1" w:styleId="COIChar">
    <w:name w:val="COI Char"/>
    <w:link w:val="COI"/>
    <w:qFormat/>
    <w:rsid w:val="008670BF"/>
    <w:rPr>
      <w:rFonts w:ascii="Arial" w:hAnsi="Arial" w:cstheme="minorBidi"/>
      <w:lang w:val="en-US"/>
    </w:rPr>
  </w:style>
  <w:style w:type="character" w:customStyle="1" w:styleId="Heading9Char">
    <w:name w:val="Heading 9 Char"/>
    <w:link w:val="Heading9"/>
    <w:uiPriority w:val="9"/>
    <w:semiHidden/>
    <w:qFormat/>
    <w:locked/>
    <w:rsid w:val="002E0859"/>
    <w:rPr>
      <w:rFonts w:ascii="Arial" w:eastAsia="SimSun" w:hAnsi="Arial" w:cs="Arial"/>
      <w:b/>
      <w:bCs/>
      <w:i/>
      <w:iCs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qFormat/>
    <w:rsid w:val="002E0859"/>
    <w:rPr>
      <w:rFonts w:ascii="Cambria" w:eastAsia="Times New Roman" w:hAnsi="Cambria" w:cs="Times New Roman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56F6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56F67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056F67"/>
    <w:rPr>
      <w:rFonts w:ascii="Arial" w:hAnsi="Arial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56F6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D64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0D645A"/>
    <w:rPr>
      <w:rFonts w:ascii="Arial" w:eastAsia="Arial" w:hAnsi="Arial" w:cs="Arial"/>
      <w:sz w:val="52"/>
      <w:szCs w:val="52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D645A"/>
    <w:rPr>
      <w:rFonts w:ascii="Arial" w:eastAsia="Arial" w:hAnsi="Arial" w:cs="Arial"/>
      <w:color w:val="666666"/>
      <w:sz w:val="30"/>
      <w:szCs w:val="3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D645A"/>
    <w:rPr>
      <w:rFonts w:ascii="Arial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D645A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0D645A"/>
    <w:rPr>
      <w:rFonts w:ascii="Arial" w:hAnsi="Arial"/>
      <w:sz w:val="22"/>
      <w:szCs w:val="24"/>
      <w:u w:val="single"/>
      <w:lang w:val="en-GB" w:eastAsia="en-US"/>
    </w:rPr>
  </w:style>
  <w:style w:type="character" w:customStyle="1" w:styleId="Style2Car">
    <w:name w:val="Style2 Car"/>
    <w:basedOn w:val="DefaultParagraphFont"/>
    <w:link w:val="Style2"/>
    <w:qFormat/>
    <w:rsid w:val="008E72F8"/>
    <w:rPr>
      <w:rFonts w:ascii="Arial" w:hAnsi="Arial"/>
      <w:iCs/>
      <w:sz w:val="22"/>
      <w:szCs w:val="22"/>
      <w:shd w:val="clear" w:color="auto" w:fill="FFFFFF"/>
      <w:lang w:val="en-GB"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customStyle="1" w:styleId="Marge">
    <w:name w:val="Marge"/>
    <w:basedOn w:val="Par"/>
    <w:link w:val="MargeChar"/>
    <w:qFormat/>
    <w:pPr>
      <w:ind w:firstLine="0"/>
    </w:pPr>
  </w:style>
  <w:style w:type="paragraph" w:customStyle="1" w:styleId="Par">
    <w:name w:val="Par"/>
    <w:basedOn w:val="Normal"/>
    <w:link w:val="ParChar"/>
    <w:qFormat/>
    <w:pPr>
      <w:spacing w:after="240"/>
      <w:ind w:firstLine="567"/>
      <w:jc w:val="both"/>
    </w:pPr>
  </w:style>
  <w:style w:type="paragraph" w:customStyle="1" w:styleId="a">
    <w:name w:val="(a)"/>
    <w:basedOn w:val="Normal"/>
    <w:qFormat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qFormat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qFormat/>
    <w:pPr>
      <w:snapToGrid/>
      <w:spacing w:after="240"/>
      <w:ind w:left="567"/>
      <w:jc w:val="both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IRETbul1cm">
    <w:name w:val="TIRET bul 1cm"/>
    <w:basedOn w:val="Normal"/>
    <w:qFormat/>
    <w:pPr>
      <w:numPr>
        <w:numId w:val="1"/>
      </w:numPr>
      <w:tabs>
        <w:tab w:val="clear" w:pos="567"/>
        <w:tab w:val="left" w:pos="851"/>
      </w:tabs>
      <w:spacing w:after="240"/>
      <w:ind w:left="851" w:hanging="284"/>
      <w:jc w:val="both"/>
    </w:pPr>
  </w:style>
  <w:style w:type="paragraph" w:customStyle="1" w:styleId="Serre">
    <w:name w:val="Serre"/>
    <w:basedOn w:val="Normal"/>
    <w:qFormat/>
    <w:pPr>
      <w:tabs>
        <w:tab w:val="clear" w:pos="567"/>
      </w:tabs>
      <w:snapToGrid/>
      <w:jc w:val="both"/>
      <w:outlineLvl w:val="2"/>
    </w:pPr>
    <w:rPr>
      <w:szCs w:val="20"/>
      <w:lang w:eastAsia="fr-FR"/>
    </w:rPr>
  </w:style>
  <w:style w:type="paragraph" w:customStyle="1" w:styleId="COI">
    <w:name w:val="COI"/>
    <w:basedOn w:val="Marge"/>
    <w:link w:val="COIChar"/>
    <w:autoRedefine/>
    <w:qFormat/>
    <w:rsid w:val="008670BF"/>
    <w:pPr>
      <w:numPr>
        <w:numId w:val="8"/>
      </w:numPr>
      <w:tabs>
        <w:tab w:val="clear" w:pos="567"/>
        <w:tab w:val="left" w:pos="851"/>
      </w:tabs>
    </w:pPr>
    <w:rPr>
      <w:rFonts w:cstheme="minorBidi"/>
      <w:sz w:val="20"/>
      <w:szCs w:val="20"/>
      <w:lang w:val="en-US" w:eastAsia="fr-FR"/>
    </w:rPr>
  </w:style>
  <w:style w:type="paragraph" w:styleId="BlockText">
    <w:name w:val="Block Text"/>
    <w:basedOn w:val="Normal"/>
    <w:qFormat/>
    <w:pPr>
      <w:tabs>
        <w:tab w:val="clear" w:pos="567"/>
      </w:tabs>
      <w:snapToGrid/>
      <w:ind w:left="360" w:right="540"/>
      <w:jc w:val="both"/>
    </w:pPr>
    <w:rPr>
      <w:i/>
      <w:iCs/>
      <w:lang w:val="en-US"/>
    </w:rPr>
  </w:style>
  <w:style w:type="paragraph" w:styleId="BodyText2">
    <w:name w:val="Body Text 2"/>
    <w:basedOn w:val="Normal"/>
    <w:qFormat/>
    <w:pPr>
      <w:tabs>
        <w:tab w:val="clear" w:pos="567"/>
      </w:tabs>
      <w:snapToGrid/>
      <w:spacing w:beforeAutospacing="1" w:afterAutospacing="1" w:line="360" w:lineRule="auto"/>
    </w:pPr>
    <w:rPr>
      <w:rFonts w:eastAsia="MS Mincho" w:cs="Arial"/>
      <w:color w:val="FF0000"/>
      <w:lang w:val="en-US" w:eastAsia="ja-JP"/>
    </w:rPr>
  </w:style>
  <w:style w:type="paragraph" w:styleId="BodyTextIndent">
    <w:name w:val="Body Text Indent"/>
    <w:basedOn w:val="Normal"/>
    <w:rsid w:val="008D2398"/>
    <w:pPr>
      <w:tabs>
        <w:tab w:val="clear" w:pos="567"/>
      </w:tabs>
      <w:snapToGrid/>
      <w:spacing w:before="120" w:afterAutospacing="1"/>
      <w:ind w:left="1134" w:right="1134"/>
      <w:jc w:val="both"/>
    </w:pPr>
    <w:rPr>
      <w:i/>
    </w:rPr>
  </w:style>
  <w:style w:type="paragraph" w:customStyle="1" w:styleId="Docheading">
    <w:name w:val="Doc. heading"/>
    <w:basedOn w:val="Header"/>
    <w:qFormat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qFormat/>
    <w:rsid w:val="008D2398"/>
    <w:pPr>
      <w:tabs>
        <w:tab w:val="left" w:pos="567"/>
      </w:tabs>
      <w:snapToGrid w:val="0"/>
      <w:spacing w:after="120"/>
      <w:ind w:left="283" w:firstLine="210"/>
      <w:jc w:val="left"/>
    </w:pPr>
  </w:style>
  <w:style w:type="paragraph" w:customStyle="1" w:styleId="Listnumbered">
    <w:name w:val="List numbered"/>
    <w:basedOn w:val="ListBullet2"/>
    <w:autoRedefine/>
    <w:qFormat/>
    <w:rsid w:val="00D013ED"/>
    <w:pPr>
      <w:numPr>
        <w:numId w:val="2"/>
      </w:numPr>
      <w:jc w:val="both"/>
    </w:pPr>
  </w:style>
  <w:style w:type="paragraph" w:customStyle="1" w:styleId="Style1">
    <w:name w:val="Style1"/>
    <w:basedOn w:val="Listnumbered"/>
    <w:autoRedefine/>
    <w:qFormat/>
    <w:rsid w:val="006B4B95"/>
  </w:style>
  <w:style w:type="paragraph" w:styleId="ListBullet2">
    <w:name w:val="List Bullet 2"/>
    <w:basedOn w:val="Normal"/>
    <w:qFormat/>
    <w:rsid w:val="006B4B95"/>
    <w:pPr>
      <w:numPr>
        <w:numId w:val="3"/>
      </w:numPr>
      <w:spacing w:after="24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56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056F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6F6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645A"/>
    <w:pPr>
      <w:keepNext/>
      <w:keepLines/>
      <w:tabs>
        <w:tab w:val="clear" w:pos="567"/>
      </w:tabs>
      <w:snapToGrid/>
      <w:spacing w:after="60" w:line="276" w:lineRule="auto"/>
    </w:pPr>
    <w:rPr>
      <w:rFonts w:eastAsia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45A"/>
    <w:pPr>
      <w:keepNext/>
      <w:keepLines/>
      <w:tabs>
        <w:tab w:val="clear" w:pos="567"/>
      </w:tabs>
      <w:snapToGrid/>
      <w:spacing w:after="320" w:line="276" w:lineRule="auto"/>
    </w:pPr>
    <w:rPr>
      <w:rFonts w:eastAsia="Arial" w:cs="Arial"/>
      <w:color w:val="666666"/>
      <w:sz w:val="30"/>
      <w:szCs w:val="30"/>
      <w:lang w:eastAsia="en-GB"/>
    </w:rPr>
  </w:style>
  <w:style w:type="paragraph" w:styleId="ListParagraph">
    <w:name w:val="List Paragraph"/>
    <w:basedOn w:val="Normal"/>
    <w:uiPriority w:val="34"/>
    <w:qFormat/>
    <w:rsid w:val="001A7AA1"/>
    <w:pPr>
      <w:ind w:left="720"/>
      <w:contextualSpacing/>
    </w:pPr>
  </w:style>
  <w:style w:type="paragraph" w:customStyle="1" w:styleId="Style2">
    <w:name w:val="Style2"/>
    <w:basedOn w:val="Normal"/>
    <w:link w:val="Style2Car"/>
    <w:qFormat/>
    <w:rsid w:val="008E72F8"/>
    <w:pPr>
      <w:shd w:val="clear" w:color="auto" w:fill="FFFFFF"/>
      <w:tabs>
        <w:tab w:val="clear" w:pos="567"/>
        <w:tab w:val="left" w:pos="1400"/>
      </w:tabs>
      <w:snapToGrid/>
      <w:spacing w:after="240"/>
      <w:ind w:left="720"/>
      <w:jc w:val="both"/>
    </w:pPr>
    <w:rPr>
      <w:iCs/>
      <w:szCs w:val="22"/>
    </w:rPr>
  </w:style>
  <w:style w:type="paragraph" w:customStyle="1" w:styleId="Default">
    <w:name w:val="Default"/>
    <w:qFormat/>
    <w:rsid w:val="00AE5B60"/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qFormat/>
    <w:rsid w:val="00AE5B60"/>
    <w:pPr>
      <w:tabs>
        <w:tab w:val="clear" w:pos="567"/>
      </w:tabs>
      <w:snapToGrid/>
    </w:pPr>
    <w:rPr>
      <w:rFonts w:ascii="Times New Roman" w:hAnsi="Times New Roman"/>
      <w:sz w:val="24"/>
      <w:lang w:eastAsia="en-GB"/>
    </w:rPr>
  </w:style>
  <w:style w:type="paragraph" w:customStyle="1" w:styleId="ColorfulList-Accent11">
    <w:name w:val="Colorful List - Accent 11"/>
    <w:basedOn w:val="Normal"/>
    <w:qFormat/>
    <w:rsid w:val="008619F8"/>
    <w:pPr>
      <w:tabs>
        <w:tab w:val="clear" w:pos="567"/>
      </w:tabs>
      <w:snapToGrid/>
      <w:spacing w:after="200"/>
      <w:ind w:left="720"/>
    </w:pPr>
    <w:rPr>
      <w:rFonts w:ascii="Cambria" w:hAnsi="Cambria"/>
      <w:sz w:val="24"/>
    </w:rPr>
  </w:style>
  <w:style w:type="table" w:styleId="TableGrid">
    <w:name w:val="Table Grid"/>
    <w:basedOn w:val="TableNormal"/>
    <w:uiPriority w:val="39"/>
    <w:rsid w:val="00AE5B60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2403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403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7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1F02"/>
    <w:pPr>
      <w:suppressAutoHyphens w:val="0"/>
    </w:pPr>
    <w:rPr>
      <w:rFonts w:ascii="Arial" w:hAnsi="Arial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ceanexpert.org/document/283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ceanexpert.org/document/2839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oc-unesco.org/index.php?option=com_oe&amp;task=viewDocumentRecord&amp;docID=1430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ode.org/components/com_oe/oe.php?task=download&amp;id=45283&amp;version=1.0&amp;lang=1&amp;format=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A751-9FEA-BB40-B110-B6628252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5444</Words>
  <Characters>31034</Characters>
  <Application>Microsoft Office Word</Application>
  <DocSecurity>4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Atmanand M A</dc:creator>
  <dc:description/>
  <cp:lastModifiedBy>Pastor Reyes, Ingrid</cp:lastModifiedBy>
  <cp:revision>2</cp:revision>
  <cp:lastPrinted>2002-06-12T09:28:00Z</cp:lastPrinted>
  <dcterms:created xsi:type="dcterms:W3CDTF">2021-06-20T08:38:00Z</dcterms:created>
  <dcterms:modified xsi:type="dcterms:W3CDTF">2021-06-20T08:38:00Z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UNESCO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