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B50A2" w14:textId="53F1A4EC" w:rsidR="00DD53BC" w:rsidRDefault="00DD53BC" w:rsidP="003576D4">
      <w:pPr>
        <w:spacing w:after="0" w:line="240" w:lineRule="auto"/>
        <w:ind w:left="567"/>
        <w:jc w:val="center"/>
        <w:rPr>
          <w:rFonts w:ascii="Arial" w:hAnsi="Arial" w:cs="Arial"/>
          <w:b/>
          <w:lang w:val="en-GB"/>
        </w:rPr>
      </w:pPr>
    </w:p>
    <w:p w14:paraId="7850C6B3" w14:textId="4DE3C07B" w:rsidR="003576D4" w:rsidRDefault="003576D4" w:rsidP="003576D4">
      <w:pPr>
        <w:spacing w:after="0" w:line="240" w:lineRule="auto"/>
        <w:ind w:left="567"/>
        <w:jc w:val="center"/>
        <w:rPr>
          <w:rFonts w:ascii="Arial" w:hAnsi="Arial" w:cs="Arial"/>
          <w:b/>
          <w:lang w:val="en-GB"/>
        </w:rPr>
      </w:pPr>
    </w:p>
    <w:p w14:paraId="355C0779" w14:textId="2697902A" w:rsidR="003576D4" w:rsidRDefault="003576D4" w:rsidP="003576D4">
      <w:pPr>
        <w:spacing w:after="0" w:line="240" w:lineRule="auto"/>
        <w:ind w:left="567"/>
        <w:jc w:val="center"/>
        <w:rPr>
          <w:rFonts w:ascii="Arial" w:hAnsi="Arial" w:cs="Arial"/>
          <w:b/>
          <w:lang w:val="en-GB"/>
        </w:rPr>
      </w:pPr>
    </w:p>
    <w:p w14:paraId="1F82619E" w14:textId="77777777" w:rsidR="003576D4" w:rsidRPr="0009666E" w:rsidRDefault="003576D4" w:rsidP="003576D4">
      <w:pPr>
        <w:spacing w:after="0" w:line="240" w:lineRule="auto"/>
        <w:ind w:left="567"/>
        <w:jc w:val="center"/>
        <w:rPr>
          <w:rFonts w:ascii="Arial" w:hAnsi="Arial" w:cs="Arial"/>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594C01" w:rsidRPr="00113906" w14:paraId="6197D471" w14:textId="77777777" w:rsidTr="00274C81">
        <w:trPr>
          <w:trHeight w:val="4671"/>
          <w:jc w:val="center"/>
        </w:trPr>
        <w:tc>
          <w:tcPr>
            <w:tcW w:w="7654" w:type="dxa"/>
            <w:tcMar>
              <w:top w:w="170" w:type="dxa"/>
              <w:left w:w="170" w:type="dxa"/>
              <w:bottom w:w="170" w:type="dxa"/>
              <w:right w:w="170" w:type="dxa"/>
            </w:tcMar>
          </w:tcPr>
          <w:tbl>
            <w:tblPr>
              <w:tblW w:w="8129" w:type="dxa"/>
              <w:jc w:val="center"/>
              <w:tblBorders>
                <w:top w:val="nil"/>
                <w:left w:val="nil"/>
                <w:bottom w:val="nil"/>
                <w:right w:val="nil"/>
              </w:tblBorders>
              <w:tblLayout w:type="fixed"/>
              <w:tblLook w:val="0000" w:firstRow="0" w:lastRow="0" w:firstColumn="0" w:lastColumn="0" w:noHBand="0" w:noVBand="0"/>
            </w:tblPr>
            <w:tblGrid>
              <w:gridCol w:w="8129"/>
            </w:tblGrid>
            <w:tr w:rsidR="00DB0AB1" w:rsidRPr="00113906" w14:paraId="0E750645" w14:textId="77777777" w:rsidTr="00B27C14">
              <w:trPr>
                <w:trHeight w:val="3795"/>
                <w:jc w:val="center"/>
              </w:trPr>
              <w:tc>
                <w:tcPr>
                  <w:tcW w:w="8129" w:type="dxa"/>
                </w:tcPr>
                <w:tbl>
                  <w:tblPr>
                    <w:tblW w:w="8129" w:type="dxa"/>
                    <w:tblBorders>
                      <w:top w:val="nil"/>
                      <w:left w:val="nil"/>
                      <w:bottom w:val="nil"/>
                      <w:right w:val="nil"/>
                    </w:tblBorders>
                    <w:tblLayout w:type="fixed"/>
                    <w:tblLook w:val="0000" w:firstRow="0" w:lastRow="0" w:firstColumn="0" w:lastColumn="0" w:noHBand="0" w:noVBand="0"/>
                  </w:tblPr>
                  <w:tblGrid>
                    <w:gridCol w:w="8129"/>
                  </w:tblGrid>
                  <w:tr w:rsidR="00B27C14" w:rsidRPr="00113906" w14:paraId="66873B1B" w14:textId="77777777" w:rsidTr="00B27C14">
                    <w:trPr>
                      <w:trHeight w:val="3795"/>
                    </w:trPr>
                    <w:tc>
                      <w:tcPr>
                        <w:tcW w:w="8129" w:type="dxa"/>
                      </w:tcPr>
                      <w:tbl>
                        <w:tblPr>
                          <w:tblW w:w="7670" w:type="dxa"/>
                          <w:tblBorders>
                            <w:top w:val="nil"/>
                            <w:left w:val="nil"/>
                            <w:bottom w:val="nil"/>
                            <w:right w:val="nil"/>
                          </w:tblBorders>
                          <w:tblLayout w:type="fixed"/>
                          <w:tblLook w:val="0000" w:firstRow="0" w:lastRow="0" w:firstColumn="0" w:lastColumn="0" w:noHBand="0" w:noVBand="0"/>
                        </w:tblPr>
                        <w:tblGrid>
                          <w:gridCol w:w="7670"/>
                        </w:tblGrid>
                        <w:tr w:rsidR="00B27C14" w:rsidRPr="00113906" w14:paraId="3FF69FA2" w14:textId="77777777" w:rsidTr="00B27C14">
                          <w:trPr>
                            <w:trHeight w:val="4041"/>
                          </w:trPr>
                          <w:tc>
                            <w:tcPr>
                              <w:tcW w:w="7670" w:type="dxa"/>
                            </w:tcPr>
                            <w:p w14:paraId="383A6F2D" w14:textId="58F39F17" w:rsidR="00B27C14" w:rsidRPr="00B27C14" w:rsidRDefault="00B27C14" w:rsidP="003576D4">
                              <w:pPr>
                                <w:autoSpaceDE w:val="0"/>
                                <w:autoSpaceDN w:val="0"/>
                                <w:adjustRightInd w:val="0"/>
                                <w:spacing w:after="0" w:line="240" w:lineRule="auto"/>
                                <w:jc w:val="center"/>
                                <w:rPr>
                                  <w:rFonts w:ascii="Arial" w:hAnsi="Arial" w:cs="Arial"/>
                                  <w:color w:val="000000"/>
                                  <w:sz w:val="20"/>
                                  <w:szCs w:val="20"/>
                                  <w:u w:val="single"/>
                                  <w:lang w:val="en-US"/>
                                </w:rPr>
                              </w:pPr>
                              <w:r w:rsidRPr="00B27C14">
                                <w:rPr>
                                  <w:rFonts w:ascii="Arial" w:hAnsi="Arial" w:cs="Arial"/>
                                  <w:color w:val="000000"/>
                                  <w:sz w:val="20"/>
                                  <w:szCs w:val="20"/>
                                  <w:u w:val="single"/>
                                  <w:lang w:val="en-US"/>
                                </w:rPr>
                                <w:t>Summary</w:t>
                              </w:r>
                            </w:p>
                            <w:p w14:paraId="152B187D" w14:textId="77777777" w:rsidR="00B27C14" w:rsidRPr="00B27C14" w:rsidRDefault="00B27C14" w:rsidP="003576D4">
                              <w:pPr>
                                <w:autoSpaceDE w:val="0"/>
                                <w:autoSpaceDN w:val="0"/>
                                <w:adjustRightInd w:val="0"/>
                                <w:spacing w:after="0" w:line="240" w:lineRule="auto"/>
                                <w:jc w:val="center"/>
                                <w:rPr>
                                  <w:rFonts w:ascii="Arial" w:hAnsi="Arial" w:cs="Arial"/>
                                  <w:color w:val="000000"/>
                                  <w:sz w:val="20"/>
                                  <w:szCs w:val="20"/>
                                  <w:u w:val="single"/>
                                  <w:lang w:val="en-US"/>
                                </w:rPr>
                              </w:pPr>
                            </w:p>
                            <w:p w14:paraId="49445065" w14:textId="6E2F86E3" w:rsidR="00B27C14" w:rsidRDefault="00B27C14" w:rsidP="003576D4">
                              <w:pPr>
                                <w:autoSpaceDE w:val="0"/>
                                <w:autoSpaceDN w:val="0"/>
                                <w:adjustRightInd w:val="0"/>
                                <w:spacing w:after="240" w:line="240" w:lineRule="auto"/>
                                <w:jc w:val="both"/>
                                <w:rPr>
                                  <w:rFonts w:ascii="Arial" w:hAnsi="Arial" w:cs="Arial"/>
                                  <w:color w:val="000000"/>
                                  <w:sz w:val="20"/>
                                  <w:szCs w:val="20"/>
                                  <w:lang w:val="en-US"/>
                                </w:rPr>
                              </w:pPr>
                              <w:r w:rsidRPr="00B27C14">
                                <w:rPr>
                                  <w:rFonts w:ascii="Arial" w:hAnsi="Arial" w:cs="Arial"/>
                                  <w:color w:val="000000"/>
                                  <w:sz w:val="20"/>
                                  <w:szCs w:val="20"/>
                                  <w:lang w:val="en-US"/>
                                </w:rPr>
                                <w:t xml:space="preserve">The </w:t>
                              </w:r>
                              <w:r w:rsidR="00274C81">
                                <w:rPr>
                                  <w:rFonts w:ascii="Arial" w:hAnsi="Arial" w:cs="Arial"/>
                                  <w:color w:val="000000"/>
                                  <w:sz w:val="20"/>
                                  <w:szCs w:val="20"/>
                                  <w:lang w:val="en-US"/>
                                </w:rPr>
                                <w:t xml:space="preserve">proposed </w:t>
                              </w:r>
                              <w:r w:rsidRPr="00B27C14">
                                <w:rPr>
                                  <w:rFonts w:ascii="Arial" w:hAnsi="Arial" w:cs="Arial"/>
                                  <w:color w:val="000000"/>
                                  <w:sz w:val="20"/>
                                  <w:szCs w:val="20"/>
                                  <w:lang w:val="en-US"/>
                                </w:rPr>
                                <w:t xml:space="preserve">IOC </w:t>
                              </w:r>
                              <w:proofErr w:type="spellStart"/>
                              <w:r w:rsidRPr="00B27C14">
                                <w:rPr>
                                  <w:rFonts w:ascii="Arial" w:hAnsi="Arial" w:cs="Arial"/>
                                  <w:color w:val="000000"/>
                                  <w:sz w:val="20"/>
                                  <w:szCs w:val="20"/>
                                  <w:lang w:val="en-US"/>
                                </w:rPr>
                                <w:t>StOR</w:t>
                              </w:r>
                              <w:proofErr w:type="spellEnd"/>
                              <w:r w:rsidRPr="00B27C14">
                                <w:rPr>
                                  <w:rFonts w:ascii="Arial" w:hAnsi="Arial" w:cs="Arial"/>
                                  <w:color w:val="000000"/>
                                  <w:sz w:val="20"/>
                                  <w:szCs w:val="20"/>
                                  <w:lang w:val="en-US"/>
                                </w:rPr>
                                <w:t xml:space="preserve"> will be a comprehensive but concise annual report, not surpassing the length of 30 pages</w:t>
                              </w:r>
                              <w:r w:rsidR="00CE7D9C">
                                <w:rPr>
                                  <w:rFonts w:ascii="Arial" w:hAnsi="Arial" w:cs="Arial"/>
                                  <w:color w:val="000000"/>
                                  <w:sz w:val="20"/>
                                  <w:szCs w:val="20"/>
                                  <w:lang w:val="en-US"/>
                                </w:rPr>
                                <w:t>, and containing a 2-page executive summary</w:t>
                              </w:r>
                              <w:r w:rsidRPr="00B27C14">
                                <w:rPr>
                                  <w:rFonts w:ascii="Arial" w:hAnsi="Arial" w:cs="Arial"/>
                                  <w:color w:val="000000"/>
                                  <w:sz w:val="20"/>
                                  <w:szCs w:val="20"/>
                                  <w:lang w:val="en-US"/>
                                </w:rPr>
                                <w:t xml:space="preserve">. As such, the topics included in the </w:t>
                              </w:r>
                              <w:r w:rsidR="00274C81">
                                <w:rPr>
                                  <w:rFonts w:ascii="Arial" w:hAnsi="Arial" w:cs="Arial"/>
                                  <w:color w:val="000000"/>
                                  <w:sz w:val="20"/>
                                  <w:szCs w:val="20"/>
                                  <w:lang w:val="en-US"/>
                                </w:rPr>
                                <w:t>r</w:t>
                              </w:r>
                              <w:r w:rsidRPr="00B27C14">
                                <w:rPr>
                                  <w:rFonts w:ascii="Arial" w:hAnsi="Arial" w:cs="Arial"/>
                                  <w:color w:val="000000"/>
                                  <w:sz w:val="20"/>
                                  <w:szCs w:val="20"/>
                                  <w:lang w:val="en-US"/>
                                </w:rPr>
                                <w:t>eport should be presented in a manner that succinctly introduces the issue, stresses its importance, and outlines the current state of knowledge in that issue area</w:t>
                              </w:r>
                              <w:r w:rsidR="00CE7D9C">
                                <w:rPr>
                                  <w:rFonts w:ascii="Arial" w:hAnsi="Arial" w:cs="Arial"/>
                                  <w:color w:val="000000"/>
                                  <w:sz w:val="20"/>
                                  <w:szCs w:val="20"/>
                                  <w:lang w:val="en-US"/>
                                </w:rPr>
                                <w:t>, with the support of appropriate visuals and online tools</w:t>
                              </w:r>
                              <w:r w:rsidRPr="00B27C14">
                                <w:rPr>
                                  <w:rFonts w:ascii="Arial" w:hAnsi="Arial" w:cs="Arial"/>
                                  <w:color w:val="000000"/>
                                  <w:sz w:val="20"/>
                                  <w:szCs w:val="20"/>
                                  <w:lang w:val="en-US"/>
                                </w:rPr>
                                <w:t>.</w:t>
                              </w:r>
                            </w:p>
                            <w:p w14:paraId="4BF197CC" w14:textId="5AA103E3" w:rsidR="00B27C14" w:rsidRDefault="00B27C14" w:rsidP="003576D4">
                              <w:pPr>
                                <w:autoSpaceDE w:val="0"/>
                                <w:autoSpaceDN w:val="0"/>
                                <w:adjustRightInd w:val="0"/>
                                <w:spacing w:after="240" w:line="240" w:lineRule="auto"/>
                                <w:rPr>
                                  <w:rFonts w:ascii="Arial" w:hAnsi="Arial" w:cs="Arial"/>
                                  <w:color w:val="000000"/>
                                  <w:sz w:val="20"/>
                                  <w:szCs w:val="20"/>
                                  <w:lang w:val="en-US"/>
                                </w:rPr>
                              </w:pPr>
                              <w:r w:rsidRPr="00B27C14">
                                <w:rPr>
                                  <w:rFonts w:ascii="Arial" w:hAnsi="Arial" w:cs="Arial"/>
                                  <w:color w:val="000000"/>
                                  <w:sz w:val="20"/>
                                  <w:szCs w:val="20"/>
                                  <w:lang w:val="en-US"/>
                                </w:rPr>
                                <w:t>Th</w:t>
                              </w:r>
                              <w:r w:rsidR="00CE7D9C">
                                <w:rPr>
                                  <w:rFonts w:ascii="Arial" w:hAnsi="Arial" w:cs="Arial"/>
                                  <w:color w:val="000000"/>
                                  <w:sz w:val="20"/>
                                  <w:szCs w:val="20"/>
                                  <w:lang w:val="en-US"/>
                                </w:rPr>
                                <w:t xml:space="preserve">e original </w:t>
                              </w:r>
                              <w:r w:rsidRPr="00B27C14">
                                <w:rPr>
                                  <w:rFonts w:ascii="Arial" w:hAnsi="Arial" w:cs="Arial"/>
                                  <w:color w:val="000000"/>
                                  <w:sz w:val="20"/>
                                  <w:szCs w:val="20"/>
                                  <w:lang w:val="en-US"/>
                                </w:rPr>
                                <w:t xml:space="preserve">concept proposal </w:t>
                              </w:r>
                              <w:r w:rsidR="00CE7D9C">
                                <w:rPr>
                                  <w:rFonts w:ascii="Arial" w:hAnsi="Arial" w:cs="Arial"/>
                                  <w:color w:val="000000"/>
                                  <w:sz w:val="20"/>
                                  <w:szCs w:val="20"/>
                                  <w:lang w:val="en-US"/>
                                </w:rPr>
                                <w:t xml:space="preserve">that </w:t>
                              </w:r>
                              <w:r w:rsidRPr="00B27C14">
                                <w:rPr>
                                  <w:rFonts w:ascii="Arial" w:hAnsi="Arial" w:cs="Arial"/>
                                  <w:color w:val="000000"/>
                                  <w:sz w:val="20"/>
                                  <w:szCs w:val="20"/>
                                  <w:lang w:val="en-US"/>
                                </w:rPr>
                                <w:t>ha</w:t>
                              </w:r>
                              <w:r w:rsidR="00CE7D9C">
                                <w:rPr>
                                  <w:rFonts w:ascii="Arial" w:hAnsi="Arial" w:cs="Arial"/>
                                  <w:color w:val="000000"/>
                                  <w:sz w:val="20"/>
                                  <w:szCs w:val="20"/>
                                  <w:lang w:val="en-US"/>
                                </w:rPr>
                                <w:t>d</w:t>
                              </w:r>
                              <w:r w:rsidRPr="00B27C14">
                                <w:rPr>
                                  <w:rFonts w:ascii="Arial" w:hAnsi="Arial" w:cs="Arial"/>
                                  <w:color w:val="000000"/>
                                  <w:sz w:val="20"/>
                                  <w:szCs w:val="20"/>
                                  <w:lang w:val="en-US"/>
                                </w:rPr>
                                <w:t xml:space="preserve"> been prepared for the information of Member States on the occasion of the 53rd session of the IOC Executive Council (online, 3–9 February 2021)</w:t>
                              </w:r>
                              <w:r w:rsidR="00CE7D9C">
                                <w:rPr>
                                  <w:rFonts w:ascii="Arial" w:hAnsi="Arial" w:cs="Arial"/>
                                  <w:color w:val="000000"/>
                                  <w:sz w:val="20"/>
                                  <w:szCs w:val="20"/>
                                  <w:lang w:val="en-US"/>
                                </w:rPr>
                                <w:t xml:space="preserve"> (</w:t>
                              </w:r>
                              <w:hyperlink r:id="rId8" w:history="1">
                                <w:r w:rsidR="00CE7D9C" w:rsidRPr="00A817EC">
                                  <w:rPr>
                                    <w:rStyle w:val="Hyperlink"/>
                                    <w:rFonts w:ascii="Arial" w:hAnsi="Arial" w:cs="Arial"/>
                                    <w:sz w:val="20"/>
                                    <w:szCs w:val="20"/>
                                    <w:lang w:val="en-US"/>
                                  </w:rPr>
                                  <w:t>IOC-INF/1393</w:t>
                                </w:r>
                              </w:hyperlink>
                              <w:r w:rsidR="00CE7D9C">
                                <w:rPr>
                                  <w:rFonts w:ascii="Arial" w:hAnsi="Arial" w:cs="Arial"/>
                                  <w:color w:val="000000"/>
                                  <w:sz w:val="20"/>
                                  <w:szCs w:val="20"/>
                                  <w:lang w:val="en-US"/>
                                </w:rPr>
                                <w:t>) has been updated in the form of this document</w:t>
                              </w:r>
                              <w:r w:rsidRPr="00B27C14">
                                <w:rPr>
                                  <w:rFonts w:ascii="Arial" w:hAnsi="Arial" w:cs="Arial"/>
                                  <w:color w:val="000000"/>
                                  <w:sz w:val="20"/>
                                  <w:szCs w:val="20"/>
                                  <w:lang w:val="en-US"/>
                                </w:rPr>
                                <w:t>.</w:t>
                              </w:r>
                              <w:r w:rsidR="00CE7D9C">
                                <w:rPr>
                                  <w:rFonts w:ascii="Arial" w:hAnsi="Arial" w:cs="Arial"/>
                                  <w:color w:val="000000"/>
                                  <w:sz w:val="20"/>
                                  <w:szCs w:val="20"/>
                                  <w:lang w:val="en-US"/>
                                </w:rPr>
                                <w:t xml:space="preserve"> The document reflects the needs and views of Member States following the survey launched through </w:t>
                              </w:r>
                              <w:r w:rsidR="00274C81">
                                <w:rPr>
                                  <w:rFonts w:ascii="Arial" w:hAnsi="Arial" w:cs="Arial"/>
                                  <w:color w:val="000000"/>
                                  <w:sz w:val="20"/>
                                  <w:szCs w:val="20"/>
                                  <w:lang w:val="en-US"/>
                                </w:rPr>
                                <w:t xml:space="preserve">IOC </w:t>
                              </w:r>
                              <w:hyperlink r:id="rId9" w:history="1">
                                <w:r w:rsidR="00274C81" w:rsidRPr="00274C81">
                                  <w:rPr>
                                    <w:rStyle w:val="Hyperlink"/>
                                    <w:rFonts w:ascii="Arial" w:hAnsi="Arial" w:cs="Arial"/>
                                    <w:sz w:val="20"/>
                                    <w:szCs w:val="20"/>
                                    <w:lang w:val="en-US"/>
                                  </w:rPr>
                                  <w:t>Circular Letter</w:t>
                                </w:r>
                                <w:r w:rsidR="00CE7D9C" w:rsidRPr="00274C81">
                                  <w:rPr>
                                    <w:rStyle w:val="Hyperlink"/>
                                    <w:rFonts w:ascii="Arial" w:hAnsi="Arial" w:cs="Arial"/>
                                    <w:sz w:val="20"/>
                                    <w:szCs w:val="20"/>
                                    <w:lang w:val="en-US"/>
                                  </w:rPr>
                                  <w:t xml:space="preserve"> 2843</w:t>
                                </w:r>
                              </w:hyperlink>
                              <w:r w:rsidR="00CE7D9C">
                                <w:rPr>
                                  <w:rFonts w:ascii="Arial" w:hAnsi="Arial" w:cs="Arial"/>
                                  <w:color w:val="000000"/>
                                  <w:sz w:val="20"/>
                                  <w:szCs w:val="20"/>
                                  <w:lang w:val="en-US"/>
                                </w:rPr>
                                <w:t xml:space="preserve"> of 15 April 2021 and the holding of an independent expert consultation organized by the IOC Secretariat on 28 May 2021.</w:t>
                              </w:r>
                            </w:p>
                            <w:p w14:paraId="5CCD02F0" w14:textId="51C0952D" w:rsidR="00CE7D9C" w:rsidRPr="00B27C14" w:rsidRDefault="00CE7D9C" w:rsidP="003576D4">
                              <w:pPr>
                                <w:autoSpaceDE w:val="0"/>
                                <w:autoSpaceDN w:val="0"/>
                                <w:adjustRightInd w:val="0"/>
                                <w:spacing w:after="0" w:line="240" w:lineRule="auto"/>
                                <w:jc w:val="both"/>
                                <w:rPr>
                                  <w:rFonts w:ascii="Arial" w:hAnsi="Arial" w:cs="Arial"/>
                                  <w:color w:val="000000"/>
                                  <w:sz w:val="20"/>
                                  <w:szCs w:val="20"/>
                                  <w:lang w:val="en-US"/>
                                </w:rPr>
                              </w:pPr>
                              <w:bookmarkStart w:id="0" w:name="_Hlk74137041"/>
                              <w:r>
                                <w:rPr>
                                  <w:rFonts w:ascii="Arial" w:hAnsi="Arial" w:cs="Arial"/>
                                  <w:color w:val="000000"/>
                                  <w:sz w:val="20"/>
                                  <w:szCs w:val="20"/>
                                  <w:lang w:val="en-US"/>
                                </w:rPr>
                                <w:t xml:space="preserve">The IOC Secretariat will initiate a pilot exercise of the StOR, led by its Ocean Science Section and leveraging the expertise of all IOC Sections and </w:t>
                              </w:r>
                              <w:r w:rsidR="00274C81">
                                <w:rPr>
                                  <w:rFonts w:ascii="Arial" w:hAnsi="Arial" w:cs="Arial"/>
                                  <w:color w:val="000000"/>
                                  <w:sz w:val="20"/>
                                  <w:szCs w:val="20"/>
                                  <w:lang w:val="en-US"/>
                                </w:rPr>
                                <w:t>Field Offices</w:t>
                              </w:r>
                              <w:r>
                                <w:rPr>
                                  <w:rFonts w:ascii="Arial" w:hAnsi="Arial" w:cs="Arial"/>
                                  <w:color w:val="000000"/>
                                  <w:sz w:val="20"/>
                                  <w:szCs w:val="20"/>
                                  <w:lang w:val="en-US"/>
                                </w:rPr>
                                <w:t>, as appropriate. Member States wishing to contribute resources for this pilot phases are encouraged to do so. The pilot StOR will be presented at the 55th session of the IOC Executive Council in 2022.</w:t>
                              </w:r>
                              <w:bookmarkEnd w:id="0"/>
                            </w:p>
                          </w:tc>
                        </w:tr>
                      </w:tbl>
                      <w:p w14:paraId="4E31C60A" w14:textId="54696CA6" w:rsidR="00B27C14" w:rsidRPr="00B27C14" w:rsidRDefault="00B27C14" w:rsidP="003576D4">
                        <w:pPr>
                          <w:pStyle w:val="Default"/>
                          <w:ind w:left="-106" w:right="692"/>
                          <w:rPr>
                            <w:sz w:val="20"/>
                            <w:szCs w:val="20"/>
                            <w:lang w:val="en-US"/>
                          </w:rPr>
                        </w:pPr>
                      </w:p>
                    </w:tc>
                  </w:tr>
                </w:tbl>
                <w:p w14:paraId="5D11C9BC" w14:textId="55D99B9B" w:rsidR="00DB0AB1" w:rsidRPr="00B27C14" w:rsidRDefault="00DB0AB1" w:rsidP="003576D4">
                  <w:pPr>
                    <w:pStyle w:val="Default"/>
                    <w:ind w:right="692"/>
                    <w:rPr>
                      <w:sz w:val="20"/>
                      <w:szCs w:val="20"/>
                      <w:lang w:val="en-US"/>
                    </w:rPr>
                  </w:pPr>
                </w:p>
              </w:tc>
            </w:tr>
          </w:tbl>
          <w:p w14:paraId="20F13C02" w14:textId="1C7CA729" w:rsidR="00594C01" w:rsidRPr="00B27C14" w:rsidRDefault="00594C01" w:rsidP="003576D4">
            <w:pPr>
              <w:pStyle w:val="Marge"/>
              <w:spacing w:after="120"/>
              <w:rPr>
                <w:rFonts w:cs="Arial"/>
                <w:sz w:val="20"/>
                <w:szCs w:val="20"/>
              </w:rPr>
            </w:pPr>
          </w:p>
        </w:tc>
      </w:tr>
    </w:tbl>
    <w:p w14:paraId="18BDEA57" w14:textId="77777777" w:rsidR="00DD53BC" w:rsidRPr="0009666E" w:rsidRDefault="00DD53BC" w:rsidP="003576D4">
      <w:pPr>
        <w:spacing w:after="0" w:line="240" w:lineRule="auto"/>
        <w:ind w:left="567"/>
        <w:jc w:val="center"/>
        <w:rPr>
          <w:rFonts w:ascii="Arial" w:hAnsi="Arial" w:cs="Arial"/>
          <w:b/>
          <w:lang w:val="en-GB"/>
        </w:rPr>
      </w:pPr>
    </w:p>
    <w:p w14:paraId="48D3C5AD" w14:textId="77777777" w:rsidR="00526381" w:rsidRPr="0009666E" w:rsidRDefault="00526381" w:rsidP="003576D4">
      <w:pPr>
        <w:spacing w:after="0" w:line="240" w:lineRule="auto"/>
        <w:ind w:left="567"/>
        <w:rPr>
          <w:rFonts w:cs="Arial"/>
          <w:b/>
          <w:color w:val="002060"/>
          <w:lang w:val="en-GB"/>
        </w:rPr>
        <w:sectPr w:rsidR="00526381" w:rsidRPr="0009666E" w:rsidSect="00526381">
          <w:headerReference w:type="even" r:id="rId10"/>
          <w:headerReference w:type="default" r:id="rId11"/>
          <w:headerReference w:type="first" r:id="rId12"/>
          <w:pgSz w:w="11906" w:h="16838"/>
          <w:pgMar w:top="993" w:right="720" w:bottom="720" w:left="720" w:header="708" w:footer="708" w:gutter="0"/>
          <w:cols w:space="708"/>
          <w:titlePg/>
          <w:docGrid w:linePitch="360"/>
        </w:sectPr>
      </w:pPr>
    </w:p>
    <w:p w14:paraId="6C055623" w14:textId="77777777" w:rsidR="00274C81" w:rsidRPr="00DB0AB1" w:rsidRDefault="00274C81" w:rsidP="003576D4">
      <w:pPr>
        <w:widowControl w:val="0"/>
        <w:autoSpaceDE w:val="0"/>
        <w:autoSpaceDN w:val="0"/>
        <w:adjustRightInd w:val="0"/>
        <w:snapToGrid w:val="0"/>
        <w:spacing w:after="240" w:line="240" w:lineRule="auto"/>
        <w:rPr>
          <w:rFonts w:asciiTheme="minorBidi" w:eastAsia="Times New Roman" w:hAnsiTheme="minorBidi"/>
          <w:b/>
          <w:bCs/>
          <w:lang w:val="en-US" w:eastAsia="en-US"/>
        </w:rPr>
      </w:pPr>
      <w:r w:rsidRPr="00DB0AB1">
        <w:rPr>
          <w:rFonts w:asciiTheme="minorBidi" w:eastAsia="Times New Roman" w:hAnsiTheme="minorBidi"/>
          <w:b/>
          <w:bCs/>
          <w:lang w:val="en-US" w:eastAsia="en-US"/>
        </w:rPr>
        <w:lastRenderedPageBreak/>
        <w:t>Introduction</w:t>
      </w:r>
    </w:p>
    <w:p w14:paraId="498F3CD3" w14:textId="5C0FF94D" w:rsidR="00274C81" w:rsidRPr="00274C81" w:rsidRDefault="00274C81" w:rsidP="003576D4">
      <w:pPr>
        <w:widowControl w:val="0"/>
        <w:autoSpaceDE w:val="0"/>
        <w:autoSpaceDN w:val="0"/>
        <w:adjustRightInd w:val="0"/>
        <w:snapToGrid w:val="0"/>
        <w:spacing w:after="240" w:line="240" w:lineRule="auto"/>
        <w:jc w:val="both"/>
        <w:rPr>
          <w:rFonts w:asciiTheme="minorBidi" w:eastAsia="Times New Roman" w:hAnsiTheme="minorBidi"/>
          <w:lang w:val="en-US" w:eastAsia="en-US"/>
        </w:rPr>
      </w:pPr>
      <w:r w:rsidRPr="00274C81">
        <w:rPr>
          <w:rFonts w:asciiTheme="minorBidi" w:eastAsia="Times New Roman" w:hAnsiTheme="minorBidi"/>
          <w:lang w:val="en-US" w:eastAsia="en-US"/>
        </w:rPr>
        <w:t xml:space="preserve">In the recent years, a renewed focus on the world ocean and appreciation of its crucial role for life on Earth, the global climate, food security, human health and wellbeing, as well as its role in the global economy, have led to an increased demand by decision-makers and society at large for relevant, strategic, current, and easily accessible information on the state of the ocean. </w:t>
      </w:r>
    </w:p>
    <w:p w14:paraId="171D3762" w14:textId="77777777" w:rsidR="00274C81" w:rsidRPr="00274C81" w:rsidRDefault="00274C81" w:rsidP="00A817EC">
      <w:pPr>
        <w:widowControl w:val="0"/>
        <w:autoSpaceDE w:val="0"/>
        <w:autoSpaceDN w:val="0"/>
        <w:adjustRightInd w:val="0"/>
        <w:snapToGrid w:val="0"/>
        <w:spacing w:after="240" w:line="240" w:lineRule="auto"/>
        <w:ind w:firstLine="709"/>
        <w:jc w:val="both"/>
        <w:rPr>
          <w:rFonts w:asciiTheme="minorBidi" w:eastAsia="Times New Roman" w:hAnsiTheme="minorBidi"/>
          <w:lang w:val="en-US" w:eastAsia="en-US"/>
        </w:rPr>
      </w:pPr>
      <w:r w:rsidRPr="00274C81">
        <w:rPr>
          <w:rFonts w:asciiTheme="minorBidi" w:eastAsia="Times New Roman" w:hAnsiTheme="minorBidi"/>
          <w:lang w:val="en-US" w:eastAsia="en-US"/>
        </w:rPr>
        <w:t xml:space="preserve">Various high-level assessments provide comprehensive peer-reviewed analysis of the state of the ocean and climate with varying periodicities, often once in several years. Their volume and process of preparation does not allow the actualization of information at shorter intervals. However, the state of the ocean changes rapidly while the interest of accessing more regularly updated information remains unmet. </w:t>
      </w:r>
    </w:p>
    <w:p w14:paraId="56E25E14" w14:textId="77777777" w:rsidR="00274C81" w:rsidRPr="00274C81" w:rsidRDefault="00274C81" w:rsidP="00A817EC">
      <w:pPr>
        <w:widowControl w:val="0"/>
        <w:autoSpaceDE w:val="0"/>
        <w:autoSpaceDN w:val="0"/>
        <w:adjustRightInd w:val="0"/>
        <w:snapToGrid w:val="0"/>
        <w:spacing w:after="240" w:line="240" w:lineRule="auto"/>
        <w:ind w:firstLine="709"/>
        <w:jc w:val="both"/>
        <w:rPr>
          <w:rFonts w:asciiTheme="minorBidi" w:eastAsia="Times New Roman" w:hAnsiTheme="minorBidi"/>
          <w:lang w:val="en-US" w:eastAsia="en-US"/>
        </w:rPr>
      </w:pPr>
      <w:r w:rsidRPr="00274C81">
        <w:rPr>
          <w:rFonts w:asciiTheme="minorBidi" w:eastAsia="Times New Roman" w:hAnsiTheme="minorBidi"/>
          <w:lang w:val="en-US" w:eastAsia="en-US"/>
        </w:rPr>
        <w:t>By its mandate, IOC is the UN body responsible for ocean science and provides a first place for the world to look for ocean-related information. An annual State of the Ocean Report (</w:t>
      </w:r>
      <w:proofErr w:type="spellStart"/>
      <w:r w:rsidRPr="00274C81">
        <w:rPr>
          <w:rFonts w:asciiTheme="minorBidi" w:eastAsia="Times New Roman" w:hAnsiTheme="minorBidi"/>
          <w:lang w:val="en-US" w:eastAsia="en-US"/>
        </w:rPr>
        <w:t>StOR</w:t>
      </w:r>
      <w:proofErr w:type="spellEnd"/>
      <w:r w:rsidRPr="00274C81">
        <w:rPr>
          <w:rFonts w:asciiTheme="minorBidi" w:eastAsia="Times New Roman" w:hAnsiTheme="minorBidi"/>
          <w:lang w:val="en-US" w:eastAsia="en-US"/>
        </w:rPr>
        <w:t xml:space="preserve">), to be coordinated by IOC, will update the community of stakeholders on the current state of the ocean and progress in expanding its management. This information can support actions by multiple stakeholders in the context of the UN Decade of Ocean Science for Sustainable Development and within various fora. </w:t>
      </w:r>
    </w:p>
    <w:p w14:paraId="35520804" w14:textId="453FF6F0" w:rsidR="00274C81" w:rsidRPr="00274C81" w:rsidRDefault="00274C81" w:rsidP="00A817EC">
      <w:pPr>
        <w:widowControl w:val="0"/>
        <w:autoSpaceDE w:val="0"/>
        <w:autoSpaceDN w:val="0"/>
        <w:adjustRightInd w:val="0"/>
        <w:snapToGrid w:val="0"/>
        <w:spacing w:after="240" w:line="240" w:lineRule="auto"/>
        <w:ind w:firstLine="709"/>
        <w:jc w:val="both"/>
        <w:rPr>
          <w:rFonts w:asciiTheme="minorBidi" w:eastAsia="Times New Roman" w:hAnsiTheme="minorBidi"/>
          <w:lang w:val="en-US" w:eastAsia="en-US"/>
        </w:rPr>
      </w:pPr>
      <w:r w:rsidRPr="00274C81">
        <w:rPr>
          <w:rFonts w:asciiTheme="minorBidi" w:eastAsia="Times New Roman" w:hAnsiTheme="minorBidi"/>
          <w:lang w:val="en-US" w:eastAsia="en-US"/>
        </w:rPr>
        <w:t xml:space="preserve">The multiple expert groups and networks supporting the IOC </w:t>
      </w:r>
      <w:proofErr w:type="spellStart"/>
      <w:r w:rsidRPr="00274C81">
        <w:rPr>
          <w:rFonts w:asciiTheme="minorBidi" w:eastAsia="Times New Roman" w:hAnsiTheme="minorBidi"/>
          <w:lang w:val="en-US" w:eastAsia="en-US"/>
        </w:rPr>
        <w:t>programmes</w:t>
      </w:r>
      <w:proofErr w:type="spellEnd"/>
      <w:r w:rsidRPr="00274C81">
        <w:rPr>
          <w:rFonts w:asciiTheme="minorBidi" w:eastAsia="Times New Roman" w:hAnsiTheme="minorBidi"/>
          <w:lang w:val="en-US" w:eastAsia="en-US"/>
        </w:rPr>
        <w:t xml:space="preserve"> and activities are in position to provide the bulk of information to describe the current state of the ocean. However, the IOC </w:t>
      </w:r>
      <w:proofErr w:type="spellStart"/>
      <w:r w:rsidRPr="00274C81">
        <w:rPr>
          <w:rFonts w:asciiTheme="minorBidi" w:eastAsia="Times New Roman" w:hAnsiTheme="minorBidi"/>
          <w:lang w:val="en-US" w:eastAsia="en-US"/>
        </w:rPr>
        <w:t>StOR</w:t>
      </w:r>
      <w:proofErr w:type="spellEnd"/>
      <w:r w:rsidRPr="00274C81">
        <w:rPr>
          <w:rFonts w:asciiTheme="minorBidi" w:eastAsia="Times New Roman" w:hAnsiTheme="minorBidi"/>
          <w:lang w:val="en-US" w:eastAsia="en-US"/>
        </w:rPr>
        <w:t xml:space="preserve"> should be organized to benefit from all relevant organizations willing to contribute to it. Quality assurance/control of the contents will be ensured through a peer-review process.</w:t>
      </w:r>
    </w:p>
    <w:p w14:paraId="30174162" w14:textId="5F2D170E" w:rsidR="00DB0AB1" w:rsidRPr="00DB0AB1" w:rsidRDefault="00DB0AB1" w:rsidP="00A817EC">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The Executive Secretary presented the idea of a State of the Ocean Report (StOR) to the IOC Executive Council at its 53rd session. The report intends to present a summary of key changes in the ocean state in terms of its physical, biogeochemical, biological and ecological variables, supplemented by a strategic assessment of developments with regard to integrated ocean management, such as percentage of area covered by observations, area management tools, etc. StOR will also constitute a contribution of IOC to the UN Decade of Ocean Science for Sustainable Development according to the Decade’s Monitoring &amp; Evaluation framework.</w:t>
      </w:r>
    </w:p>
    <w:p w14:paraId="740A4D5F" w14:textId="339E68F4" w:rsidR="00DB0AB1" w:rsidRPr="00DB0AB1" w:rsidRDefault="00DB0AB1" w:rsidP="00A817EC">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The IOC Secretariat sent a circular letter to Member States asking their views on the spatial and temporal scope of the report, focus areas, and styles of presentation (CL 2843 of 15 April 2021). Twenty-five Member States from all IOC electoral groups contributed to the survey (cf. list in Annex I).</w:t>
      </w:r>
    </w:p>
    <w:p w14:paraId="25B703C1" w14:textId="5FDA59B0" w:rsidR="00DB0AB1" w:rsidRPr="00DB0AB1" w:rsidRDefault="00DB0AB1" w:rsidP="00A817EC">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The IOC Secretariat also organized an informal expert consultation on StOR, as anticipated in CL</w:t>
      </w:r>
      <w:r w:rsidR="00113906">
        <w:rPr>
          <w:rFonts w:asciiTheme="minorBidi" w:eastAsia="Times New Roman" w:hAnsiTheme="minorBidi"/>
          <w:lang w:val="en-US" w:eastAsia="en-US"/>
        </w:rPr>
        <w:t>-</w:t>
      </w:r>
      <w:r w:rsidRPr="00DB0AB1">
        <w:rPr>
          <w:rFonts w:asciiTheme="minorBidi" w:eastAsia="Times New Roman" w:hAnsiTheme="minorBidi"/>
          <w:lang w:val="en-US" w:eastAsia="en-US"/>
        </w:rPr>
        <w:t xml:space="preserve">2843. The meeting, held online on 28 May 2021, was attended by 15 independent experts reflecting the expertise underpinning all IOC Functions, covering all IOC regions, and </w:t>
      </w:r>
      <w:proofErr w:type="gramStart"/>
      <w:r w:rsidRPr="00DB0AB1">
        <w:rPr>
          <w:rFonts w:asciiTheme="minorBidi" w:eastAsia="Times New Roman" w:hAnsiTheme="minorBidi"/>
          <w:lang w:val="en-US" w:eastAsia="en-US"/>
        </w:rPr>
        <w:t>taking into account</w:t>
      </w:r>
      <w:proofErr w:type="gramEnd"/>
      <w:r w:rsidRPr="00DB0AB1">
        <w:rPr>
          <w:rFonts w:asciiTheme="minorBidi" w:eastAsia="Times New Roman" w:hAnsiTheme="minorBidi"/>
          <w:lang w:val="en-US" w:eastAsia="en-US"/>
        </w:rPr>
        <w:t xml:space="preserve"> gender balance (cf. list in Annex II).</w:t>
      </w:r>
    </w:p>
    <w:p w14:paraId="7917C57F" w14:textId="77777777" w:rsidR="00DB0AB1" w:rsidRPr="00DB0AB1" w:rsidRDefault="00DB0AB1" w:rsidP="00A817EC">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Both the survey of Member States’ views and the expert consultation were guided by the same set of questions, as follows:</w:t>
      </w:r>
    </w:p>
    <w:p w14:paraId="51A5B4C0" w14:textId="77777777" w:rsidR="00DB0AB1" w:rsidRPr="00DB0AB1" w:rsidRDefault="00DB0AB1" w:rsidP="00A817EC">
      <w:pPr>
        <w:widowControl w:val="0"/>
        <w:numPr>
          <w:ilvl w:val="0"/>
          <w:numId w:val="10"/>
        </w:numPr>
        <w:autoSpaceDE w:val="0"/>
        <w:autoSpaceDN w:val="0"/>
        <w:adjustRightInd w:val="0"/>
        <w:snapToGrid w:val="0"/>
        <w:spacing w:after="240" w:line="240" w:lineRule="auto"/>
        <w:ind w:left="1134" w:hanging="425"/>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What would you see as optimal scope and content of the report?</w:t>
      </w:r>
    </w:p>
    <w:p w14:paraId="5D13FCC5" w14:textId="77777777" w:rsidR="00DB0AB1" w:rsidRPr="00DB0AB1" w:rsidRDefault="00DB0AB1" w:rsidP="00A817EC">
      <w:pPr>
        <w:widowControl w:val="0"/>
        <w:numPr>
          <w:ilvl w:val="0"/>
          <w:numId w:val="10"/>
        </w:numPr>
        <w:autoSpaceDE w:val="0"/>
        <w:autoSpaceDN w:val="0"/>
        <w:adjustRightInd w:val="0"/>
        <w:snapToGrid w:val="0"/>
        <w:spacing w:after="240" w:line="240" w:lineRule="auto"/>
        <w:ind w:left="1134" w:hanging="425"/>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What would be the optimal periodicity (annual/biannual), geographic scale, and presentation (visuals vs narrative)?</w:t>
      </w:r>
    </w:p>
    <w:p w14:paraId="62D4F54B" w14:textId="77777777" w:rsidR="00DB0AB1" w:rsidRPr="00DB0AB1" w:rsidRDefault="00DB0AB1" w:rsidP="00A817EC">
      <w:pPr>
        <w:widowControl w:val="0"/>
        <w:numPr>
          <w:ilvl w:val="0"/>
          <w:numId w:val="10"/>
        </w:numPr>
        <w:autoSpaceDE w:val="0"/>
        <w:autoSpaceDN w:val="0"/>
        <w:adjustRightInd w:val="0"/>
        <w:snapToGrid w:val="0"/>
        <w:spacing w:after="240" w:line="240" w:lineRule="auto"/>
        <w:ind w:left="1134" w:hanging="425"/>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 xml:space="preserve">How best can an IOC StOR stay science-driven and not policy prescriptive while also supporting the World Ocean Assessment and responding to the challenges of </w:t>
      </w:r>
      <w:r w:rsidRPr="00DB0AB1">
        <w:rPr>
          <w:rFonts w:asciiTheme="minorBidi" w:eastAsia="Times New Roman" w:hAnsiTheme="minorBidi"/>
          <w:i/>
          <w:iCs/>
          <w:lang w:val="en-US" w:eastAsia="en-US"/>
        </w:rPr>
        <w:lastRenderedPageBreak/>
        <w:t>the UN Decade of Ocean Science for Sustainable Development?</w:t>
      </w:r>
    </w:p>
    <w:p w14:paraId="1ED33562" w14:textId="77777777" w:rsidR="00DB0AB1" w:rsidRPr="00DB0AB1" w:rsidRDefault="00DB0AB1" w:rsidP="00A817EC">
      <w:pPr>
        <w:widowControl w:val="0"/>
        <w:numPr>
          <w:ilvl w:val="0"/>
          <w:numId w:val="10"/>
        </w:numPr>
        <w:autoSpaceDE w:val="0"/>
        <w:autoSpaceDN w:val="0"/>
        <w:adjustRightInd w:val="0"/>
        <w:snapToGrid w:val="0"/>
        <w:spacing w:after="240" w:line="240" w:lineRule="auto"/>
        <w:ind w:left="1134" w:hanging="425"/>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To which extent should StOR provide a platform for integrating relevant findings of other UN Organizations on the state of and trends in the world ocean?</w:t>
      </w:r>
    </w:p>
    <w:p w14:paraId="36506F66" w14:textId="73238B5B" w:rsidR="00DB0AB1" w:rsidRPr="00A817EC" w:rsidRDefault="00DB0AB1" w:rsidP="00A817EC">
      <w:pPr>
        <w:widowControl w:val="0"/>
        <w:numPr>
          <w:ilvl w:val="0"/>
          <w:numId w:val="10"/>
        </w:numPr>
        <w:autoSpaceDE w:val="0"/>
        <w:autoSpaceDN w:val="0"/>
        <w:adjustRightInd w:val="0"/>
        <w:snapToGrid w:val="0"/>
        <w:spacing w:after="240" w:line="240" w:lineRule="auto"/>
        <w:ind w:left="1134" w:hanging="425"/>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Would you rather opt for a short, punchy, summary type of report or a fully-fledged assessment?</w:t>
      </w:r>
    </w:p>
    <w:p w14:paraId="76C4C3EF" w14:textId="675F8578" w:rsidR="00DB0AB1" w:rsidRPr="00DB0AB1" w:rsidRDefault="00DB0AB1" w:rsidP="0056676E">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 xml:space="preserve">The outputs of the survey to Member States and the expert consultation have informed the revised version of </w:t>
      </w:r>
      <w:hyperlink r:id="rId13" w:history="1">
        <w:r w:rsidRPr="00DB0AB1">
          <w:rPr>
            <w:rFonts w:asciiTheme="minorBidi" w:eastAsia="Times New Roman" w:hAnsiTheme="minorBidi"/>
            <w:lang w:val="en-US" w:eastAsia="en-US"/>
          </w:rPr>
          <w:t>IOC/INF-1393</w:t>
        </w:r>
      </w:hyperlink>
      <w:r w:rsidRPr="00DB0AB1">
        <w:rPr>
          <w:rFonts w:asciiTheme="minorBidi" w:eastAsia="Times New Roman" w:hAnsiTheme="minorBidi"/>
          <w:lang w:val="en-US" w:eastAsia="en-US"/>
        </w:rPr>
        <w:t xml:space="preserve"> (this document). </w:t>
      </w:r>
    </w:p>
    <w:p w14:paraId="3A21BEDD" w14:textId="3E893806" w:rsidR="00DB0AB1" w:rsidRDefault="00DB0AB1" w:rsidP="00A817EC">
      <w:pPr>
        <w:widowControl w:val="0"/>
        <w:autoSpaceDE w:val="0"/>
        <w:autoSpaceDN w:val="0"/>
        <w:adjustRightInd w:val="0"/>
        <w:snapToGrid w:val="0"/>
        <w:spacing w:after="240" w:line="240" w:lineRule="auto"/>
        <w:ind w:firstLine="708"/>
        <w:jc w:val="both"/>
        <w:rPr>
          <w:rFonts w:asciiTheme="minorBidi" w:eastAsia="Times New Roman" w:hAnsiTheme="minorBidi"/>
          <w:lang w:val="en-US" w:eastAsia="en-US"/>
        </w:rPr>
      </w:pPr>
      <w:r w:rsidRPr="00DB0AB1">
        <w:rPr>
          <w:rFonts w:asciiTheme="minorBidi" w:eastAsia="Times New Roman" w:hAnsiTheme="minorBidi"/>
          <w:lang w:val="en-US" w:eastAsia="en-US"/>
        </w:rPr>
        <w:t>Based on the analysis presented below, it is proposed that the IOC Secretariat will undertake a pilot State of the Ocean Report, for presentation at the 55th session of the IOC Executive Council in 2022.</w:t>
      </w:r>
    </w:p>
    <w:p w14:paraId="1AF1BEFA" w14:textId="3137213C" w:rsidR="00DB0AB1" w:rsidRPr="00A817EC" w:rsidRDefault="00DB0AB1" w:rsidP="00A817EC">
      <w:pPr>
        <w:widowControl w:val="0"/>
        <w:autoSpaceDE w:val="0"/>
        <w:autoSpaceDN w:val="0"/>
        <w:adjustRightInd w:val="0"/>
        <w:snapToGrid w:val="0"/>
        <w:spacing w:after="240" w:line="240" w:lineRule="auto"/>
        <w:jc w:val="both"/>
        <w:rPr>
          <w:rFonts w:asciiTheme="minorBidi" w:eastAsia="Times New Roman" w:hAnsiTheme="minorBidi"/>
          <w:b/>
          <w:bCs/>
          <w:lang w:val="en-US" w:eastAsia="en-US"/>
        </w:rPr>
      </w:pPr>
      <w:r w:rsidRPr="00DB0AB1">
        <w:rPr>
          <w:rFonts w:asciiTheme="minorBidi" w:eastAsia="Times New Roman" w:hAnsiTheme="minorBidi"/>
          <w:b/>
          <w:bCs/>
          <w:lang w:val="en-US" w:eastAsia="en-US"/>
        </w:rPr>
        <w:t>Survey of Member States’ views on a State of the Ocean Report</w:t>
      </w:r>
    </w:p>
    <w:p w14:paraId="517F26D5" w14:textId="2B02D995" w:rsidR="00DB0AB1" w:rsidRPr="00DB0AB1" w:rsidRDefault="00DB0AB1" w:rsidP="00A817EC">
      <w:pPr>
        <w:widowControl w:val="0"/>
        <w:autoSpaceDE w:val="0"/>
        <w:autoSpaceDN w:val="0"/>
        <w:adjustRightInd w:val="0"/>
        <w:snapToGrid w:val="0"/>
        <w:spacing w:after="240" w:line="240" w:lineRule="auto"/>
        <w:jc w:val="both"/>
        <w:rPr>
          <w:rFonts w:asciiTheme="minorBidi" w:eastAsia="Times New Roman" w:hAnsiTheme="minorBidi"/>
          <w:lang w:val="en-US" w:eastAsia="en-US"/>
        </w:rPr>
      </w:pPr>
      <w:r w:rsidRPr="00DB0AB1">
        <w:rPr>
          <w:rFonts w:asciiTheme="minorBidi" w:eastAsia="Times New Roman" w:hAnsiTheme="minorBidi"/>
          <w:lang w:val="en-US" w:eastAsia="en-US"/>
        </w:rPr>
        <w:t>Following is an account of the views of Member States based on the results of the above-mentioned survey:</w:t>
      </w:r>
    </w:p>
    <w:p w14:paraId="16019DDC" w14:textId="77777777" w:rsidR="00DB0AB1" w:rsidRPr="00DB0AB1" w:rsidRDefault="00DB0AB1" w:rsidP="00A817EC">
      <w:pPr>
        <w:keepNext/>
        <w:widowControl w:val="0"/>
        <w:pBdr>
          <w:bottom w:val="single" w:sz="4" w:space="1" w:color="auto"/>
        </w:pBdr>
        <w:autoSpaceDE w:val="0"/>
        <w:autoSpaceDN w:val="0"/>
        <w:adjustRightInd w:val="0"/>
        <w:snapToGrid w:val="0"/>
        <w:spacing w:after="240" w:line="240" w:lineRule="auto"/>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Scope</w:t>
      </w:r>
    </w:p>
    <w:p w14:paraId="5711CAA6" w14:textId="77777777" w:rsidR="00DB0AB1" w:rsidRPr="00DB0AB1" w:rsidRDefault="00DB0AB1" w:rsidP="003576D4">
      <w:pPr>
        <w:numPr>
          <w:ilvl w:val="0"/>
          <w:numId w:val="11"/>
        </w:numPr>
        <w:adjustRightInd w:val="0"/>
        <w:snapToGrid w:val="0"/>
        <w:spacing w:after="12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 xml:space="preserve">All respondents stated that the StOR should have global scope </w:t>
      </w:r>
      <w:proofErr w:type="gramStart"/>
      <w:r w:rsidRPr="00DB0AB1">
        <w:rPr>
          <w:rFonts w:asciiTheme="minorBidi" w:eastAsia="DengXian" w:hAnsiTheme="minorBidi"/>
          <w:lang w:val="en-US" w:eastAsia="en-US"/>
        </w:rPr>
        <w:t>in order to</w:t>
      </w:r>
      <w:proofErr w:type="gramEnd"/>
      <w:r w:rsidRPr="00DB0AB1">
        <w:rPr>
          <w:rFonts w:asciiTheme="minorBidi" w:eastAsia="DengXian" w:hAnsiTheme="minorBidi"/>
          <w:lang w:val="en-US" w:eastAsia="en-US"/>
        </w:rPr>
        <w:t xml:space="preserve"> recognize the connectedness of the ocean and the global scale of pressures on the ocean, and so as to respond to the information needs of all Member States. </w:t>
      </w:r>
      <w:proofErr w:type="gramStart"/>
      <w:r w:rsidRPr="00DB0AB1">
        <w:rPr>
          <w:rFonts w:asciiTheme="minorBidi" w:eastAsia="DengXian" w:hAnsiTheme="minorBidi"/>
          <w:lang w:val="en-US" w:eastAsia="en-US"/>
        </w:rPr>
        <w:t>The majority of</w:t>
      </w:r>
      <w:proofErr w:type="gramEnd"/>
      <w:r w:rsidRPr="00DB0AB1">
        <w:rPr>
          <w:rFonts w:asciiTheme="minorBidi" w:eastAsia="DengXian" w:hAnsiTheme="minorBidi"/>
          <w:lang w:val="en-US" w:eastAsia="en-US"/>
        </w:rPr>
        <w:t xml:space="preserve"> responses pointed to the need for the report to also target each major ocean basin/sub-sections per geographic region in light of the different conditions, pressures and also that local livelihood systems and ocean economy activities vary widely.</w:t>
      </w:r>
    </w:p>
    <w:p w14:paraId="60983851" w14:textId="77777777" w:rsidR="00DB0AB1" w:rsidRPr="00DB0AB1" w:rsidRDefault="00DB0AB1" w:rsidP="003576D4">
      <w:pPr>
        <w:numPr>
          <w:ilvl w:val="0"/>
          <w:numId w:val="11"/>
        </w:numPr>
        <w:adjustRightInd w:val="0"/>
        <w:snapToGrid w:val="0"/>
        <w:spacing w:after="12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The StOR should include not only the state of the oceanic environment (physics, biochemistry, biology) but also of the human interaction with the ocean (ocean economy, ocean accounting). It should a</w:t>
      </w:r>
      <w:r w:rsidRPr="00DB0AB1">
        <w:rPr>
          <w:rFonts w:asciiTheme="minorBidi" w:eastAsia="DengXian" w:hAnsiTheme="minorBidi"/>
          <w:kern w:val="2"/>
          <w:lang w:val="en-US"/>
        </w:rPr>
        <w:t xml:space="preserve">pproach status and trends in the ocean from several angles: the report should focus on new findings of research and observations and new tools and success stories in sustainable management of the </w:t>
      </w:r>
      <w:proofErr w:type="gramStart"/>
      <w:r w:rsidRPr="00DB0AB1">
        <w:rPr>
          <w:rFonts w:asciiTheme="minorBidi" w:eastAsia="DengXian" w:hAnsiTheme="minorBidi"/>
          <w:kern w:val="2"/>
          <w:lang w:val="en-US"/>
        </w:rPr>
        <w:t>ocean, and</w:t>
      </w:r>
      <w:proofErr w:type="gramEnd"/>
      <w:r w:rsidRPr="00DB0AB1">
        <w:rPr>
          <w:rFonts w:asciiTheme="minorBidi" w:eastAsia="DengXian" w:hAnsiTheme="minorBidi"/>
          <w:kern w:val="2"/>
          <w:lang w:val="en-US"/>
        </w:rPr>
        <w:t xml:space="preserve"> be solution oriented. It should also identify issues that need further attention and provide suggestions on how to address them. </w:t>
      </w:r>
      <w:r w:rsidRPr="00DB0AB1">
        <w:rPr>
          <w:rFonts w:asciiTheme="minorBidi" w:eastAsia="DengXian" w:hAnsiTheme="minorBidi"/>
          <w:lang w:val="en-US" w:eastAsia="en-US"/>
        </w:rPr>
        <w:t xml:space="preserve">The StOR design must cover the needs of all ocean stakeholders, both as information providers and users, in an integrative way. Focus on approaches to mitigation, monitoring and problem solving </w:t>
      </w:r>
      <w:proofErr w:type="gramStart"/>
      <w:r w:rsidRPr="00DB0AB1">
        <w:rPr>
          <w:rFonts w:asciiTheme="minorBidi" w:eastAsia="DengXian" w:hAnsiTheme="minorBidi"/>
          <w:lang w:val="en-US" w:eastAsia="en-US"/>
        </w:rPr>
        <w:t>was considered to be</w:t>
      </w:r>
      <w:proofErr w:type="gramEnd"/>
      <w:r w:rsidRPr="00DB0AB1">
        <w:rPr>
          <w:rFonts w:asciiTheme="minorBidi" w:eastAsia="DengXian" w:hAnsiTheme="minorBidi"/>
          <w:lang w:val="en-US" w:eastAsia="en-US"/>
        </w:rPr>
        <w:t xml:space="preserve"> important.</w:t>
      </w:r>
    </w:p>
    <w:p w14:paraId="4AB5587D" w14:textId="77777777" w:rsidR="00DB0AB1" w:rsidRPr="00DB0AB1" w:rsidRDefault="00DB0AB1" w:rsidP="003576D4">
      <w:pPr>
        <w:numPr>
          <w:ilvl w:val="0"/>
          <w:numId w:val="11"/>
        </w:numPr>
        <w:adjustRightInd w:val="0"/>
        <w:snapToGrid w:val="0"/>
        <w:spacing w:after="12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 xml:space="preserve">The StOR should look at relevant policy fora and address their growing needs related to the importance of the ocean for the discussions in such fora. Some Member States pointed to the need for the report to also target the </w:t>
      </w:r>
      <w:proofErr w:type="gramStart"/>
      <w:r w:rsidRPr="00DB0AB1">
        <w:rPr>
          <w:rFonts w:asciiTheme="minorBidi" w:eastAsia="DengXian" w:hAnsiTheme="minorBidi"/>
          <w:lang w:val="en-US" w:eastAsia="en-US"/>
        </w:rPr>
        <w:t>general public</w:t>
      </w:r>
      <w:proofErr w:type="gramEnd"/>
      <w:r w:rsidRPr="00DB0AB1">
        <w:rPr>
          <w:rFonts w:asciiTheme="minorBidi" w:eastAsia="DengXian" w:hAnsiTheme="minorBidi"/>
          <w:lang w:val="en-US" w:eastAsia="en-US"/>
        </w:rPr>
        <w:t>.</w:t>
      </w:r>
    </w:p>
    <w:p w14:paraId="2A107DD1" w14:textId="77777777" w:rsidR="00DB0AB1" w:rsidRPr="00DB0AB1" w:rsidRDefault="00DB0AB1" w:rsidP="003576D4">
      <w:pPr>
        <w:numPr>
          <w:ilvl w:val="0"/>
          <w:numId w:val="11"/>
        </w:numPr>
        <w:adjustRightInd w:val="0"/>
        <w:snapToGrid w:val="0"/>
        <w:spacing w:after="12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There is a need for the StOR to be based on data streams from an ocean observation system, supplemented by subsequent expert analysis. The knowledge base for the report should be derived from relevant existing IOC programmes (e.g. aggregating main findings of the various GOOS projects and, in turn, of these with other IOC programmes), as well as relevant Decade activities as they will develop over the coming years.</w:t>
      </w:r>
    </w:p>
    <w:p w14:paraId="55B77C90" w14:textId="77777777" w:rsidR="00DB0AB1" w:rsidRPr="00DB0AB1" w:rsidRDefault="00DB0AB1" w:rsidP="00A817EC">
      <w:pPr>
        <w:numPr>
          <w:ilvl w:val="0"/>
          <w:numId w:val="11"/>
        </w:numPr>
        <w:adjustRightInd w:val="0"/>
        <w:snapToGrid w:val="0"/>
        <w:spacing w:after="24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Some Member States suggested that the StOR be built around the Decade challenges, while also letting the experts contributing to the report identify topics of interest. It was stated that the p</w:t>
      </w:r>
      <w:r w:rsidRPr="00DB0AB1">
        <w:rPr>
          <w:rFonts w:asciiTheme="minorBidi" w:eastAsia="Times New Roman" w:hAnsiTheme="minorBidi"/>
          <w:lang w:val="en-US" w:eastAsia="en-US"/>
        </w:rPr>
        <w:t>articipation of members of the international scientific community and from projects related to the Decade</w:t>
      </w:r>
      <w:r w:rsidRPr="00DB0AB1">
        <w:rPr>
          <w:rFonts w:asciiTheme="minorBidi" w:eastAsia="DengXian" w:hAnsiTheme="minorBidi"/>
          <w:lang w:val="en-US" w:eastAsia="en-US"/>
        </w:rPr>
        <w:t>, beyond existing IOC groups of experts,</w:t>
      </w:r>
      <w:r w:rsidRPr="00DB0AB1">
        <w:rPr>
          <w:rFonts w:asciiTheme="minorBidi" w:eastAsia="Times New Roman" w:hAnsiTheme="minorBidi"/>
          <w:lang w:val="en-US" w:eastAsia="en-US"/>
        </w:rPr>
        <w:t xml:space="preserve"> should be promoted.</w:t>
      </w:r>
    </w:p>
    <w:p w14:paraId="7B327EA5" w14:textId="77777777" w:rsidR="00DB0AB1" w:rsidRPr="00DB0AB1" w:rsidRDefault="00DB0AB1" w:rsidP="00A817EC">
      <w:pPr>
        <w:numPr>
          <w:ilvl w:val="0"/>
          <w:numId w:val="11"/>
        </w:numPr>
        <w:adjustRightInd w:val="0"/>
        <w:snapToGrid w:val="0"/>
        <w:spacing w:after="24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lastRenderedPageBreak/>
        <w:t xml:space="preserve">There is a need for the StOR to rely on indicators that are defined in advance, scientifically sound and long-lasting. In this regard, reference was made to capitalizing on the workstream of GOOS related to indicators and current efforts under the G7 Future of the Seas and Ocean </w:t>
      </w:r>
      <w:r w:rsidRPr="00DB0AB1">
        <w:rPr>
          <w:rFonts w:asciiTheme="minorBidi" w:eastAsia="DengXian" w:hAnsiTheme="minorBidi"/>
          <w:iCs/>
          <w:lang w:val="en-US" w:eastAsia="en-US"/>
        </w:rPr>
        <w:t>I</w:t>
      </w:r>
      <w:r w:rsidRPr="00DB0AB1">
        <w:rPr>
          <w:rFonts w:asciiTheme="minorBidi" w:eastAsia="DengXian" w:hAnsiTheme="minorBidi"/>
          <w:lang w:val="en-US" w:eastAsia="en-US"/>
        </w:rPr>
        <w:t>nitiative, in collaboration with IOC, on the definition of a core, common set of ocean indicators, building on relevant initiatives such as the Copernicus Marine Service Ocean State Report and Ocean Monitoring Indicators.</w:t>
      </w:r>
    </w:p>
    <w:p w14:paraId="133F1216" w14:textId="11DC100D" w:rsidR="00DB0AB1" w:rsidRPr="00A817EC" w:rsidRDefault="00DB0AB1" w:rsidP="00A817EC">
      <w:pPr>
        <w:numPr>
          <w:ilvl w:val="0"/>
          <w:numId w:val="11"/>
        </w:numPr>
        <w:adjustRightInd w:val="0"/>
        <w:snapToGrid w:val="0"/>
        <w:spacing w:after="240" w:line="240" w:lineRule="auto"/>
        <w:ind w:left="851" w:hanging="425"/>
        <w:jc w:val="both"/>
        <w:rPr>
          <w:rFonts w:asciiTheme="minorBidi" w:eastAsia="DengXian" w:hAnsiTheme="minorBidi"/>
          <w:lang w:val="en-US" w:eastAsia="en-US"/>
        </w:rPr>
      </w:pPr>
      <w:r w:rsidRPr="00DB0AB1">
        <w:rPr>
          <w:rFonts w:asciiTheme="minorBidi" w:eastAsia="DengXian" w:hAnsiTheme="minorBidi"/>
          <w:lang w:val="en-US" w:eastAsia="en-US"/>
        </w:rPr>
        <w:t>Some Member States suggested that StOR development begins with some limited issue areas and continues to expand the contents of the report with further editions following an incremental approach.</w:t>
      </w:r>
    </w:p>
    <w:p w14:paraId="75A5A244" w14:textId="77777777" w:rsidR="00DB0AB1" w:rsidRPr="00274C81" w:rsidRDefault="00DB0AB1" w:rsidP="00A817EC">
      <w:pPr>
        <w:keepNext/>
        <w:widowControl w:val="0"/>
        <w:pBdr>
          <w:bottom w:val="single" w:sz="4" w:space="1" w:color="auto"/>
        </w:pBdr>
        <w:autoSpaceDE w:val="0"/>
        <w:autoSpaceDN w:val="0"/>
        <w:adjustRightInd w:val="0"/>
        <w:snapToGrid w:val="0"/>
        <w:spacing w:after="240" w:line="240" w:lineRule="auto"/>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Periodicity</w:t>
      </w:r>
    </w:p>
    <w:p w14:paraId="6E4F0775" w14:textId="77777777" w:rsidR="00DB0AB1" w:rsidRPr="00DB0AB1" w:rsidRDefault="00DB0AB1" w:rsidP="00A817EC">
      <w:pPr>
        <w:widowControl w:val="0"/>
        <w:numPr>
          <w:ilvl w:val="0"/>
          <w:numId w:val="12"/>
        </w:numPr>
        <w:autoSpaceDE w:val="0"/>
        <w:autoSpaceDN w:val="0"/>
        <w:adjustRightInd w:val="0"/>
        <w:snapToGrid w:val="0"/>
        <w:spacing w:after="240" w:line="240" w:lineRule="auto"/>
        <w:ind w:left="854" w:hanging="425"/>
        <w:jc w:val="both"/>
        <w:rPr>
          <w:rFonts w:asciiTheme="minorBidi" w:eastAsia="Times New Roman" w:hAnsiTheme="minorBidi"/>
          <w:lang w:val="en-US" w:eastAsia="en-US"/>
        </w:rPr>
      </w:pPr>
      <w:r w:rsidRPr="00DB0AB1">
        <w:rPr>
          <w:rFonts w:asciiTheme="minorBidi" w:eastAsia="Times New Roman" w:hAnsiTheme="minorBidi"/>
          <w:lang w:val="en-US" w:eastAsia="en-US"/>
        </w:rPr>
        <w:t>There was an equal support expressed for an annual or biennial periodicity of the StOR. Some Member States considered the biennial periodicity as the most appropriate timeframe for a policy environment.</w:t>
      </w:r>
    </w:p>
    <w:p w14:paraId="68DDFDFA" w14:textId="77777777" w:rsidR="00DB0AB1" w:rsidRPr="00DB0AB1" w:rsidRDefault="00DB0AB1" w:rsidP="00A817EC">
      <w:pPr>
        <w:widowControl w:val="0"/>
        <w:numPr>
          <w:ilvl w:val="0"/>
          <w:numId w:val="12"/>
        </w:numPr>
        <w:autoSpaceDE w:val="0"/>
        <w:autoSpaceDN w:val="0"/>
        <w:adjustRightInd w:val="0"/>
        <w:snapToGrid w:val="0"/>
        <w:spacing w:after="240" w:line="240" w:lineRule="auto"/>
        <w:ind w:left="854" w:hanging="425"/>
        <w:jc w:val="both"/>
        <w:rPr>
          <w:rFonts w:asciiTheme="minorBidi" w:eastAsia="Times New Roman" w:hAnsiTheme="minorBidi"/>
          <w:lang w:val="en-US" w:eastAsia="en-US"/>
        </w:rPr>
      </w:pPr>
      <w:r w:rsidRPr="00DB0AB1">
        <w:rPr>
          <w:rFonts w:asciiTheme="minorBidi" w:eastAsia="Times New Roman" w:hAnsiTheme="minorBidi"/>
          <w:lang w:val="en-US" w:eastAsia="en-US"/>
        </w:rPr>
        <w:t>One Member State suggested that, considering budget constraints and the issuing of the GOSR each four years, the StOR should also be published every four years, alternatively with the GOSR.</w:t>
      </w:r>
    </w:p>
    <w:p w14:paraId="27653E02" w14:textId="77777777" w:rsidR="00DB0AB1" w:rsidRPr="00DB0AB1" w:rsidRDefault="00DB0AB1" w:rsidP="00A817EC">
      <w:pPr>
        <w:widowControl w:val="0"/>
        <w:numPr>
          <w:ilvl w:val="0"/>
          <w:numId w:val="12"/>
        </w:numPr>
        <w:autoSpaceDE w:val="0"/>
        <w:autoSpaceDN w:val="0"/>
        <w:adjustRightInd w:val="0"/>
        <w:snapToGrid w:val="0"/>
        <w:spacing w:after="240" w:line="240" w:lineRule="auto"/>
        <w:ind w:left="854" w:hanging="425"/>
        <w:jc w:val="both"/>
        <w:rPr>
          <w:rFonts w:asciiTheme="minorBidi" w:eastAsia="Times New Roman" w:hAnsiTheme="minorBidi"/>
          <w:lang w:val="en-US" w:eastAsia="en-US"/>
        </w:rPr>
      </w:pPr>
      <w:r w:rsidRPr="00DB0AB1">
        <w:rPr>
          <w:rFonts w:asciiTheme="minorBidi" w:eastAsia="Times New Roman" w:hAnsiTheme="minorBidi"/>
          <w:lang w:val="en-US" w:eastAsia="en-US"/>
        </w:rPr>
        <w:t>One Member State pointed to the risk of undermining the credibility of IOC as a body that can deliver science-based reporting mechanisms in the event that the production cycle of the StOR was hasty and stressed that the scope of the StOR must be comparable to the resourcing.</w:t>
      </w:r>
    </w:p>
    <w:p w14:paraId="4DEB9539" w14:textId="5DC7ECC5" w:rsidR="00DB0AB1" w:rsidRPr="00A817EC" w:rsidRDefault="00DB0AB1" w:rsidP="00A817EC">
      <w:pPr>
        <w:numPr>
          <w:ilvl w:val="0"/>
          <w:numId w:val="12"/>
        </w:numPr>
        <w:adjustRightInd w:val="0"/>
        <w:snapToGrid w:val="0"/>
        <w:spacing w:after="240" w:line="240" w:lineRule="auto"/>
        <w:ind w:left="854" w:hanging="425"/>
        <w:jc w:val="both"/>
        <w:rPr>
          <w:rFonts w:asciiTheme="minorBidi" w:eastAsia="DengXian" w:hAnsiTheme="minorBidi"/>
          <w:lang w:val="en-GB" w:eastAsia="en-US"/>
        </w:rPr>
      </w:pPr>
      <w:r w:rsidRPr="00DB0AB1">
        <w:rPr>
          <w:rFonts w:asciiTheme="minorBidi" w:eastAsia="DengXian" w:hAnsiTheme="minorBidi"/>
          <w:lang w:val="en-GB" w:eastAsia="en-US"/>
        </w:rPr>
        <w:t>Two Member States wrote that, if opting for a fully-fledged assessment, the frequency of the report should be extended to five-year.</w:t>
      </w:r>
    </w:p>
    <w:p w14:paraId="61C88FBC" w14:textId="77777777" w:rsidR="00DB0AB1" w:rsidRPr="00274C81" w:rsidRDefault="00DB0AB1" w:rsidP="00A817EC">
      <w:pPr>
        <w:keepNext/>
        <w:widowControl w:val="0"/>
        <w:pBdr>
          <w:bottom w:val="single" w:sz="4" w:space="1" w:color="auto"/>
        </w:pBdr>
        <w:autoSpaceDE w:val="0"/>
        <w:autoSpaceDN w:val="0"/>
        <w:adjustRightInd w:val="0"/>
        <w:snapToGrid w:val="0"/>
        <w:spacing w:after="240" w:line="240" w:lineRule="auto"/>
        <w:jc w:val="both"/>
        <w:rPr>
          <w:rFonts w:asciiTheme="minorBidi" w:eastAsia="Times New Roman" w:hAnsiTheme="minorBidi"/>
          <w:i/>
          <w:iCs/>
          <w:lang w:val="en-US" w:eastAsia="en-US"/>
        </w:rPr>
      </w:pPr>
      <w:r w:rsidRPr="00274C81">
        <w:rPr>
          <w:rFonts w:asciiTheme="minorBidi" w:eastAsia="Times New Roman" w:hAnsiTheme="minorBidi"/>
          <w:i/>
          <w:iCs/>
          <w:lang w:val="en-US" w:eastAsia="en-US"/>
        </w:rPr>
        <w:t>Modalities and styles of presentation</w:t>
      </w:r>
    </w:p>
    <w:p w14:paraId="663F0BF1" w14:textId="77777777" w:rsidR="00DB0AB1" w:rsidRPr="00DB0AB1" w:rsidRDefault="00DB0AB1" w:rsidP="00A817EC">
      <w:pPr>
        <w:widowControl w:val="0"/>
        <w:numPr>
          <w:ilvl w:val="0"/>
          <w:numId w:val="16"/>
        </w:numPr>
        <w:autoSpaceDE w:val="0"/>
        <w:autoSpaceDN w:val="0"/>
        <w:adjustRightInd w:val="0"/>
        <w:snapToGrid w:val="0"/>
        <w:spacing w:after="240" w:line="240" w:lineRule="auto"/>
        <w:ind w:left="896" w:hanging="425"/>
        <w:jc w:val="both"/>
        <w:rPr>
          <w:rFonts w:asciiTheme="minorBidi" w:eastAsia="Times New Roman" w:hAnsiTheme="minorBidi"/>
          <w:i/>
          <w:iCs/>
          <w:lang w:val="en-US" w:eastAsia="en-US"/>
        </w:rPr>
      </w:pPr>
      <w:proofErr w:type="gramStart"/>
      <w:r w:rsidRPr="00DB0AB1">
        <w:rPr>
          <w:rFonts w:asciiTheme="minorBidi" w:eastAsia="Times New Roman" w:hAnsiTheme="minorBidi"/>
          <w:lang w:val="en-US" w:eastAsia="en-US"/>
        </w:rPr>
        <w:t>The majority of</w:t>
      </w:r>
      <w:proofErr w:type="gramEnd"/>
      <w:r w:rsidRPr="00DB0AB1">
        <w:rPr>
          <w:rFonts w:asciiTheme="minorBidi" w:eastAsia="Times New Roman" w:hAnsiTheme="minorBidi"/>
          <w:lang w:val="en-US" w:eastAsia="en-US"/>
        </w:rPr>
        <w:t xml:space="preserve"> respondents stressed that the narrative and visuals in the StOR should appropriately and effectively translate scientific knowledge in order to contribute efficiently to management, decision-making and policy formulation. In this regard, almost all respondents called for a short (10 to 30 page maximum) report, with an executive summary, which should contain a comprehensive scientific and technical bibliography.</w:t>
      </w:r>
    </w:p>
    <w:p w14:paraId="1BBA04EE" w14:textId="77777777" w:rsidR="00DB0AB1" w:rsidRPr="00DB0AB1" w:rsidRDefault="00DB0AB1" w:rsidP="00A817EC">
      <w:pPr>
        <w:widowControl w:val="0"/>
        <w:numPr>
          <w:ilvl w:val="0"/>
          <w:numId w:val="16"/>
        </w:numPr>
        <w:autoSpaceDE w:val="0"/>
        <w:autoSpaceDN w:val="0"/>
        <w:adjustRightInd w:val="0"/>
        <w:snapToGrid w:val="0"/>
        <w:spacing w:after="240" w:line="240" w:lineRule="auto"/>
        <w:ind w:left="896" w:hanging="425"/>
        <w:jc w:val="both"/>
        <w:rPr>
          <w:rFonts w:asciiTheme="minorBidi" w:eastAsia="Times New Roman" w:hAnsiTheme="minorBidi"/>
          <w:i/>
          <w:iCs/>
          <w:lang w:val="en-US" w:eastAsia="en-US"/>
        </w:rPr>
      </w:pPr>
      <w:r w:rsidRPr="00DB0AB1">
        <w:rPr>
          <w:rFonts w:asciiTheme="minorBidi" w:eastAsia="Times New Roman" w:hAnsiTheme="minorBidi"/>
          <w:kern w:val="2"/>
          <w:lang w:val="en-US"/>
        </w:rPr>
        <w:t xml:space="preserve">It was suggested that scenarios should be included in the StOR, supported by </w:t>
      </w:r>
      <w:r w:rsidRPr="00DB0AB1">
        <w:rPr>
          <w:rFonts w:asciiTheme="minorBidi" w:eastAsia="Times New Roman" w:hAnsiTheme="minorBidi"/>
          <w:lang w:val="en-US" w:eastAsia="en-US"/>
        </w:rPr>
        <w:t>graphics, a GIS platform, and with links to explanatory videos. The report should be accessible through an Internet platform providing easy access to such visual resources.</w:t>
      </w:r>
    </w:p>
    <w:p w14:paraId="4A5BD2E9" w14:textId="77777777" w:rsidR="00DB0AB1" w:rsidRPr="00DB0AB1" w:rsidRDefault="00DB0AB1" w:rsidP="00A817EC">
      <w:pPr>
        <w:widowControl w:val="0"/>
        <w:numPr>
          <w:ilvl w:val="0"/>
          <w:numId w:val="16"/>
        </w:numPr>
        <w:autoSpaceDE w:val="0"/>
        <w:autoSpaceDN w:val="0"/>
        <w:adjustRightInd w:val="0"/>
        <w:snapToGrid w:val="0"/>
        <w:spacing w:after="240" w:line="240" w:lineRule="auto"/>
        <w:ind w:left="896" w:hanging="425"/>
        <w:jc w:val="both"/>
        <w:rPr>
          <w:rFonts w:asciiTheme="minorBidi" w:eastAsia="Times New Roman" w:hAnsiTheme="minorBidi"/>
          <w:i/>
          <w:iCs/>
          <w:lang w:val="en-US" w:eastAsia="en-US"/>
        </w:rPr>
      </w:pPr>
      <w:r w:rsidRPr="00DB0AB1">
        <w:rPr>
          <w:rFonts w:asciiTheme="minorBidi" w:eastAsia="Times New Roman" w:hAnsiTheme="minorBidi"/>
          <w:lang w:val="en-US" w:eastAsia="en-US"/>
        </w:rPr>
        <w:t>One Member State suggested that the StOR should also provide access to the datasets that have been utilized to inform the analysis leading to its findings.</w:t>
      </w:r>
    </w:p>
    <w:p w14:paraId="6D8DF2E3" w14:textId="44F9C4A3" w:rsidR="00DB0AB1" w:rsidRPr="00A817EC" w:rsidRDefault="00DB0AB1" w:rsidP="00A817EC">
      <w:pPr>
        <w:widowControl w:val="0"/>
        <w:numPr>
          <w:ilvl w:val="0"/>
          <w:numId w:val="16"/>
        </w:numPr>
        <w:autoSpaceDE w:val="0"/>
        <w:autoSpaceDN w:val="0"/>
        <w:adjustRightInd w:val="0"/>
        <w:snapToGrid w:val="0"/>
        <w:spacing w:after="240" w:line="240" w:lineRule="auto"/>
        <w:ind w:left="896" w:hanging="425"/>
        <w:jc w:val="both"/>
        <w:rPr>
          <w:rFonts w:asciiTheme="minorBidi" w:eastAsia="Times New Roman" w:hAnsiTheme="minorBidi"/>
          <w:i/>
          <w:iCs/>
          <w:lang w:val="en-US" w:eastAsia="en-US"/>
        </w:rPr>
      </w:pPr>
      <w:r w:rsidRPr="00DB0AB1">
        <w:rPr>
          <w:rFonts w:asciiTheme="minorBidi" w:eastAsia="Times New Roman" w:hAnsiTheme="minorBidi"/>
          <w:lang w:val="en-US" w:eastAsia="en-US"/>
        </w:rPr>
        <w:t xml:space="preserve">Some Member States advocated that </w:t>
      </w:r>
      <w:r w:rsidRPr="00DB0AB1">
        <w:rPr>
          <w:rFonts w:asciiTheme="minorBidi" w:eastAsia="Times New Roman" w:hAnsiTheme="minorBidi"/>
          <w:kern w:val="2"/>
          <w:lang w:val="en-US"/>
        </w:rPr>
        <w:t>the StOR should act as a score card, a snapshot of climate data, ocean health metrics but also current ocean economy activities, focusing on the progress and outcomes of the Decade.</w:t>
      </w:r>
    </w:p>
    <w:p w14:paraId="79ABE7EC" w14:textId="77777777" w:rsidR="00DB0AB1" w:rsidRPr="00274C81" w:rsidRDefault="00DB0AB1" w:rsidP="00A817EC">
      <w:pPr>
        <w:keepNext/>
        <w:widowControl w:val="0"/>
        <w:pBdr>
          <w:bottom w:val="single" w:sz="4" w:space="1" w:color="auto"/>
        </w:pBdr>
        <w:autoSpaceDE w:val="0"/>
        <w:autoSpaceDN w:val="0"/>
        <w:adjustRightInd w:val="0"/>
        <w:snapToGrid w:val="0"/>
        <w:spacing w:after="240" w:line="240" w:lineRule="auto"/>
        <w:jc w:val="both"/>
        <w:rPr>
          <w:rFonts w:asciiTheme="minorBidi" w:eastAsia="Times New Roman" w:hAnsiTheme="minorBidi"/>
          <w:i/>
          <w:iCs/>
          <w:lang w:val="en-US" w:eastAsia="en-US"/>
        </w:rPr>
      </w:pPr>
      <w:r w:rsidRPr="00274C81">
        <w:rPr>
          <w:rFonts w:asciiTheme="minorBidi" w:eastAsia="Times New Roman" w:hAnsiTheme="minorBidi"/>
          <w:i/>
          <w:iCs/>
          <w:lang w:val="en-US" w:eastAsia="en-US"/>
        </w:rPr>
        <w:t>Relation with other processes and organizations</w:t>
      </w:r>
    </w:p>
    <w:p w14:paraId="52ED3382" w14:textId="77777777" w:rsidR="00DB0AB1" w:rsidRPr="00DB0AB1" w:rsidRDefault="00DB0AB1" w:rsidP="00A817EC">
      <w:pPr>
        <w:widowControl w:val="0"/>
        <w:numPr>
          <w:ilvl w:val="0"/>
          <w:numId w:val="13"/>
        </w:numPr>
        <w:autoSpaceDE w:val="0"/>
        <w:autoSpaceDN w:val="0"/>
        <w:adjustRightInd w:val="0"/>
        <w:snapToGrid w:val="0"/>
        <w:spacing w:after="240" w:line="240" w:lineRule="auto"/>
        <w:ind w:left="868" w:hanging="425"/>
        <w:jc w:val="both"/>
        <w:rPr>
          <w:rFonts w:asciiTheme="minorBidi" w:eastAsia="Times New Roman" w:hAnsiTheme="minorBidi"/>
          <w:lang w:val="en-US" w:eastAsia="en-US"/>
        </w:rPr>
      </w:pPr>
      <w:r w:rsidRPr="00DB0AB1">
        <w:rPr>
          <w:rFonts w:asciiTheme="minorBidi" w:eastAsia="DengXian" w:hAnsiTheme="minorBidi"/>
          <w:kern w:val="2"/>
          <w:lang w:val="en-US"/>
        </w:rPr>
        <w:t xml:space="preserve">Several respondents pointed to the opportunity for the StOR to occupy a unique niche by drawing on the strong science and observing components of IOC’s programme of work. One Member State stated that, where relevant, the report should synthesize </w:t>
      </w:r>
      <w:r w:rsidRPr="00DB0AB1">
        <w:rPr>
          <w:rFonts w:asciiTheme="minorBidi" w:eastAsia="DengXian" w:hAnsiTheme="minorBidi"/>
          <w:kern w:val="2"/>
          <w:lang w:val="en-US"/>
        </w:rPr>
        <w:lastRenderedPageBreak/>
        <w:t>other major ocean reports to identify scientific findings of broad consensus, areas of uncertainty, knowledge gaps, and areas of immediate opportunity and action.</w:t>
      </w:r>
    </w:p>
    <w:p w14:paraId="70DDD5EB" w14:textId="77777777" w:rsidR="00DB0AB1" w:rsidRPr="00DB0AB1" w:rsidRDefault="00DB0AB1" w:rsidP="00A817EC">
      <w:pPr>
        <w:widowControl w:val="0"/>
        <w:numPr>
          <w:ilvl w:val="0"/>
          <w:numId w:val="13"/>
        </w:numPr>
        <w:autoSpaceDE w:val="0"/>
        <w:autoSpaceDN w:val="0"/>
        <w:adjustRightInd w:val="0"/>
        <w:snapToGrid w:val="0"/>
        <w:spacing w:after="240" w:line="240" w:lineRule="auto"/>
        <w:ind w:left="868" w:hanging="425"/>
        <w:jc w:val="both"/>
        <w:rPr>
          <w:rFonts w:asciiTheme="minorBidi" w:eastAsia="Times New Roman" w:hAnsiTheme="minorBidi"/>
          <w:lang w:val="en-US" w:eastAsia="en-US"/>
        </w:rPr>
      </w:pPr>
      <w:r w:rsidRPr="00DB0AB1">
        <w:rPr>
          <w:rFonts w:asciiTheme="minorBidi" w:eastAsia="DengXian" w:hAnsiTheme="minorBidi"/>
          <w:kern w:val="2"/>
          <w:lang w:val="en-US"/>
        </w:rPr>
        <w:t>During the preparation phase of the StOR, special attention should be paid to avoiding any duplication with already well-established assessment reports. One Member State suggested that a knowledge gap analysis among the main assessment reports should be carried out as a preliminary step.</w:t>
      </w:r>
    </w:p>
    <w:p w14:paraId="09649475" w14:textId="77777777" w:rsidR="00DB0AB1" w:rsidRPr="00DB0AB1" w:rsidRDefault="00DB0AB1" w:rsidP="00A817EC">
      <w:pPr>
        <w:widowControl w:val="0"/>
        <w:numPr>
          <w:ilvl w:val="0"/>
          <w:numId w:val="13"/>
        </w:numPr>
        <w:autoSpaceDE w:val="0"/>
        <w:autoSpaceDN w:val="0"/>
        <w:adjustRightInd w:val="0"/>
        <w:snapToGrid w:val="0"/>
        <w:spacing w:after="240" w:line="240" w:lineRule="auto"/>
        <w:ind w:left="868" w:hanging="425"/>
        <w:jc w:val="both"/>
        <w:rPr>
          <w:rFonts w:asciiTheme="minorBidi" w:eastAsia="DengXian" w:hAnsiTheme="minorBidi"/>
          <w:kern w:val="2"/>
          <w:lang w:val="en-US"/>
        </w:rPr>
      </w:pPr>
      <w:r w:rsidRPr="00DB0AB1">
        <w:rPr>
          <w:rFonts w:asciiTheme="minorBidi" w:eastAsia="Times New Roman" w:hAnsiTheme="minorBidi"/>
          <w:lang w:val="en-US" w:eastAsia="en-US"/>
        </w:rPr>
        <w:t xml:space="preserve">Care was recommended in liaising with relevant products so that the content of StOR aligns with and compliments/supports reporting under the IPCC, IPBES, WOA, </w:t>
      </w:r>
      <w:r w:rsidRPr="00DB0AB1">
        <w:rPr>
          <w:rFonts w:asciiTheme="minorBidi" w:eastAsia="DengXian" w:hAnsiTheme="minorBidi"/>
          <w:kern w:val="2"/>
          <w:lang w:val="en-US"/>
        </w:rPr>
        <w:t>the Copernicus Marine Environment Monitoring Service (CMEMS) reports, etc. The StOR can support the WOA by stimulating and providing observational data streams and related indicators that initially are presented in the StOR and gradually can be taken up and used by the WOA.</w:t>
      </w:r>
    </w:p>
    <w:p w14:paraId="7E011F4D" w14:textId="7FBBB401" w:rsidR="00DB0AB1" w:rsidRPr="00A817EC" w:rsidRDefault="00DB0AB1" w:rsidP="00A817EC">
      <w:pPr>
        <w:widowControl w:val="0"/>
        <w:numPr>
          <w:ilvl w:val="0"/>
          <w:numId w:val="13"/>
        </w:numPr>
        <w:autoSpaceDE w:val="0"/>
        <w:autoSpaceDN w:val="0"/>
        <w:adjustRightInd w:val="0"/>
        <w:snapToGrid w:val="0"/>
        <w:spacing w:after="240" w:line="240" w:lineRule="auto"/>
        <w:ind w:left="868" w:hanging="425"/>
        <w:jc w:val="both"/>
        <w:rPr>
          <w:rFonts w:asciiTheme="minorBidi" w:eastAsia="DengXian" w:hAnsiTheme="minorBidi"/>
          <w:kern w:val="2"/>
          <w:lang w:val="en-US"/>
        </w:rPr>
      </w:pPr>
      <w:r w:rsidRPr="00DB0AB1">
        <w:rPr>
          <w:rFonts w:asciiTheme="minorBidi" w:eastAsia="DengXian" w:hAnsiTheme="minorBidi"/>
          <w:kern w:val="2"/>
          <w:lang w:val="en-US"/>
        </w:rPr>
        <w:t xml:space="preserve">A few Member States </w:t>
      </w:r>
      <w:r w:rsidRPr="00DB0AB1">
        <w:rPr>
          <w:rFonts w:asciiTheme="minorBidi" w:eastAsia="Times New Roman" w:hAnsiTheme="minorBidi"/>
          <w:lang w:val="en-US" w:eastAsia="en-US"/>
        </w:rPr>
        <w:t>pointed that, since IOC is the intergovernmental commission that deals with the ocean, the report should naturally be the platform for integrating the conclusions and relevant information from other UN organizations, especially those that are relevant to the Decade challenges and progress. One Member State wrote that this is already being done under the WOA and that strengthening the linkages between IPCC, IPBES, FAO reports is already being discussed across the various organizations.</w:t>
      </w:r>
    </w:p>
    <w:p w14:paraId="0C1AD379" w14:textId="77777777" w:rsidR="00DB0AB1" w:rsidRPr="00DB0AB1" w:rsidRDefault="00DB0AB1" w:rsidP="00A817EC">
      <w:pPr>
        <w:keepNext/>
        <w:widowControl w:val="0"/>
        <w:pBdr>
          <w:bottom w:val="single" w:sz="4" w:space="1" w:color="auto"/>
        </w:pBdr>
        <w:autoSpaceDE w:val="0"/>
        <w:autoSpaceDN w:val="0"/>
        <w:adjustRightInd w:val="0"/>
        <w:snapToGrid w:val="0"/>
        <w:spacing w:after="240" w:line="240" w:lineRule="auto"/>
        <w:jc w:val="both"/>
        <w:rPr>
          <w:rFonts w:asciiTheme="minorBidi" w:eastAsia="Times New Roman" w:hAnsiTheme="minorBidi"/>
          <w:i/>
          <w:iCs/>
          <w:lang w:val="en-US" w:eastAsia="en-US"/>
        </w:rPr>
      </w:pPr>
      <w:r w:rsidRPr="00DB0AB1">
        <w:rPr>
          <w:rFonts w:asciiTheme="minorBidi" w:eastAsia="Times New Roman" w:hAnsiTheme="minorBidi"/>
          <w:i/>
          <w:iCs/>
          <w:lang w:val="en-US" w:eastAsia="en-US"/>
        </w:rPr>
        <w:t>Additional considerations</w:t>
      </w:r>
    </w:p>
    <w:p w14:paraId="7C2F7E3A" w14:textId="77777777" w:rsidR="00DB0AB1" w:rsidRPr="00DB0AB1" w:rsidRDefault="00DB0AB1" w:rsidP="00A817EC">
      <w:pPr>
        <w:widowControl w:val="0"/>
        <w:numPr>
          <w:ilvl w:val="0"/>
          <w:numId w:val="14"/>
        </w:numPr>
        <w:autoSpaceDE w:val="0"/>
        <w:autoSpaceDN w:val="0"/>
        <w:adjustRightInd w:val="0"/>
        <w:snapToGrid w:val="0"/>
        <w:spacing w:after="240" w:line="240" w:lineRule="auto"/>
        <w:ind w:left="868" w:hanging="425"/>
        <w:jc w:val="both"/>
        <w:rPr>
          <w:rFonts w:asciiTheme="minorBidi" w:eastAsia="Times New Roman" w:hAnsiTheme="minorBidi"/>
          <w:lang w:val="en-US" w:eastAsia="en-US"/>
        </w:rPr>
      </w:pPr>
      <w:r w:rsidRPr="00DB0AB1">
        <w:rPr>
          <w:rFonts w:asciiTheme="minorBidi" w:eastAsia="Times New Roman" w:hAnsiTheme="minorBidi"/>
          <w:lang w:val="en-US" w:eastAsia="en-US"/>
        </w:rPr>
        <w:t>Two Member States raised the question of costs engendered by the report and that technical staff will need to be dedicated to this project without overloading the human and financial resources available within the IOC.</w:t>
      </w:r>
    </w:p>
    <w:p w14:paraId="450A7CE4" w14:textId="77777777" w:rsidR="00DB0AB1" w:rsidRPr="00DB0AB1" w:rsidRDefault="00DB0AB1" w:rsidP="00A817EC">
      <w:pPr>
        <w:widowControl w:val="0"/>
        <w:numPr>
          <w:ilvl w:val="0"/>
          <w:numId w:val="14"/>
        </w:numPr>
        <w:autoSpaceDE w:val="0"/>
        <w:autoSpaceDN w:val="0"/>
        <w:adjustRightInd w:val="0"/>
        <w:snapToGrid w:val="0"/>
        <w:spacing w:after="240" w:line="240" w:lineRule="auto"/>
        <w:ind w:left="868" w:hanging="425"/>
        <w:jc w:val="both"/>
        <w:rPr>
          <w:rFonts w:asciiTheme="minorBidi" w:eastAsia="Times New Roman" w:hAnsiTheme="minorBidi"/>
          <w:lang w:val="en-US" w:eastAsia="en-US"/>
        </w:rPr>
      </w:pPr>
      <w:r w:rsidRPr="00DB0AB1">
        <w:rPr>
          <w:rFonts w:asciiTheme="minorBidi" w:eastAsia="DengXian" w:hAnsiTheme="minorBidi"/>
          <w:kern w:val="2"/>
          <w:lang w:val="en-US"/>
        </w:rPr>
        <w:t>One Member State called for a mechanism to be established for the informal review of the report by IOC Member States, prior to its publication.</w:t>
      </w:r>
    </w:p>
    <w:p w14:paraId="6EFBA660" w14:textId="02257F28" w:rsidR="00DB0AB1" w:rsidRPr="00A817EC" w:rsidRDefault="00DB0AB1" w:rsidP="00A817EC">
      <w:pPr>
        <w:widowControl w:val="0"/>
        <w:numPr>
          <w:ilvl w:val="0"/>
          <w:numId w:val="14"/>
        </w:numPr>
        <w:autoSpaceDE w:val="0"/>
        <w:autoSpaceDN w:val="0"/>
        <w:adjustRightInd w:val="0"/>
        <w:snapToGrid w:val="0"/>
        <w:spacing w:after="240" w:line="240" w:lineRule="auto"/>
        <w:ind w:left="868" w:hanging="425"/>
        <w:jc w:val="both"/>
        <w:rPr>
          <w:rFonts w:asciiTheme="minorBidi" w:eastAsia="Times New Roman" w:hAnsiTheme="minorBidi"/>
          <w:lang w:val="en-US" w:eastAsia="en-US"/>
        </w:rPr>
      </w:pPr>
      <w:r w:rsidRPr="00DB0AB1">
        <w:rPr>
          <w:rFonts w:asciiTheme="minorBidi" w:eastAsia="DengXian" w:hAnsiTheme="minorBidi"/>
          <w:kern w:val="2"/>
          <w:lang w:val="en-US"/>
        </w:rPr>
        <w:t xml:space="preserve">One Member State stressed that </w:t>
      </w:r>
      <w:r w:rsidRPr="00DB0AB1">
        <w:rPr>
          <w:rFonts w:asciiTheme="minorBidi" w:eastAsia="Times New Roman" w:hAnsiTheme="minorBidi"/>
          <w:lang w:val="en-US" w:eastAsia="en-US"/>
        </w:rPr>
        <w:t xml:space="preserve">the publication should conform, </w:t>
      </w:r>
      <w:proofErr w:type="gramStart"/>
      <w:r w:rsidRPr="00DB0AB1">
        <w:rPr>
          <w:rFonts w:asciiTheme="minorBidi" w:eastAsia="Times New Roman" w:hAnsiTheme="minorBidi"/>
          <w:lang w:val="en-US" w:eastAsia="en-US"/>
        </w:rPr>
        <w:t>with regard to</w:t>
      </w:r>
      <w:proofErr w:type="gramEnd"/>
      <w:r w:rsidRPr="00DB0AB1">
        <w:rPr>
          <w:rFonts w:asciiTheme="minorBidi" w:eastAsia="Times New Roman" w:hAnsiTheme="minorBidi"/>
          <w:lang w:val="en-US" w:eastAsia="en-US"/>
        </w:rPr>
        <w:t xml:space="preserve"> the presentation of maps and geographic references, to the standards and editorial directives of the UN, in particular, in regarding those territories subject to sovereignty disputes.</w:t>
      </w:r>
    </w:p>
    <w:p w14:paraId="47549200" w14:textId="444FC61B" w:rsidR="00DB0AB1" w:rsidRPr="00DB0AB1" w:rsidRDefault="00DB0AB1" w:rsidP="00A817EC">
      <w:pPr>
        <w:widowControl w:val="0"/>
        <w:autoSpaceDE w:val="0"/>
        <w:autoSpaceDN w:val="0"/>
        <w:adjustRightInd w:val="0"/>
        <w:snapToGrid w:val="0"/>
        <w:spacing w:after="240" w:line="240" w:lineRule="auto"/>
        <w:rPr>
          <w:rFonts w:asciiTheme="minorBidi" w:eastAsia="Times New Roman" w:hAnsiTheme="minorBidi"/>
          <w:lang w:val="en-US" w:eastAsia="en-US"/>
        </w:rPr>
      </w:pPr>
      <w:r w:rsidRPr="00DB0AB1">
        <w:rPr>
          <w:rFonts w:asciiTheme="minorBidi" w:eastAsia="Times New Roman" w:hAnsiTheme="minorBidi"/>
          <w:b/>
          <w:bCs/>
          <w:lang w:val="en-US" w:eastAsia="en-US"/>
        </w:rPr>
        <w:t>Outputs of the informal expert consultation on a State of the Ocean Report</w:t>
      </w:r>
    </w:p>
    <w:p w14:paraId="1271F167" w14:textId="77777777" w:rsidR="00DB0AB1" w:rsidRPr="00DB0AB1" w:rsidRDefault="00DB0AB1" w:rsidP="00A817EC">
      <w:pPr>
        <w:adjustRightInd w:val="0"/>
        <w:snapToGrid w:val="0"/>
        <w:spacing w:after="240" w:line="240" w:lineRule="auto"/>
        <w:jc w:val="both"/>
        <w:rPr>
          <w:rFonts w:asciiTheme="minorBidi" w:eastAsia="DengXian" w:hAnsiTheme="minorBidi"/>
          <w:lang w:val="en-US" w:eastAsia="en-US"/>
        </w:rPr>
      </w:pPr>
      <w:r w:rsidRPr="00DB0AB1">
        <w:rPr>
          <w:rFonts w:asciiTheme="minorBidi" w:eastAsia="DengXian" w:hAnsiTheme="minorBidi"/>
          <w:lang w:val="en-US" w:eastAsia="en-US"/>
        </w:rPr>
        <w:t xml:space="preserve">Prior to their online consultation, the independent experts convened by the Secretariat were asked to provide inputs to the five questions as in the survey of Member States </w:t>
      </w:r>
      <w:proofErr w:type="gramStart"/>
      <w:r w:rsidRPr="00DB0AB1">
        <w:rPr>
          <w:rFonts w:asciiTheme="minorBidi" w:eastAsia="DengXian" w:hAnsiTheme="minorBidi"/>
          <w:lang w:val="en-US" w:eastAsia="en-US"/>
        </w:rPr>
        <w:t>in order to</w:t>
      </w:r>
      <w:proofErr w:type="gramEnd"/>
      <w:r w:rsidRPr="00DB0AB1">
        <w:rPr>
          <w:rFonts w:asciiTheme="minorBidi" w:eastAsia="DengXian" w:hAnsiTheme="minorBidi"/>
          <w:lang w:val="en-US" w:eastAsia="en-US"/>
        </w:rPr>
        <w:t xml:space="preserve"> maximize the efficiency of the consultation process. During the online consultation, following individual presentations, the experts were divided into breakout groups reflecting the questions. Subsequently, they had the opportunity to present the outputs of the breakout groups and to discuss these collectively. The main points of advice provided by the experts are presented below:</w:t>
      </w:r>
    </w:p>
    <w:p w14:paraId="0EA809E5"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 xml:space="preserve">The </w:t>
      </w:r>
      <w:proofErr w:type="spellStart"/>
      <w:r w:rsidRPr="00DB0AB1">
        <w:rPr>
          <w:rFonts w:asciiTheme="minorBidi" w:eastAsia="DengXian" w:hAnsiTheme="minorBidi"/>
          <w:lang w:val="en-US" w:eastAsia="en-US"/>
        </w:rPr>
        <w:t>StOR</w:t>
      </w:r>
      <w:proofErr w:type="spellEnd"/>
      <w:r w:rsidRPr="00DB0AB1">
        <w:rPr>
          <w:rFonts w:asciiTheme="minorBidi" w:eastAsia="DengXian" w:hAnsiTheme="minorBidi"/>
          <w:lang w:val="en-US" w:eastAsia="en-US"/>
        </w:rPr>
        <w:t xml:space="preserve"> should rely on original expert analyses of the kind already being produced by IOC programmes, including concise information for decision-makers, multiple ocean stakeholders and the </w:t>
      </w:r>
      <w:proofErr w:type="gramStart"/>
      <w:r w:rsidRPr="00DB0AB1">
        <w:rPr>
          <w:rFonts w:asciiTheme="minorBidi" w:eastAsia="DengXian" w:hAnsiTheme="minorBidi"/>
          <w:lang w:val="en-US" w:eastAsia="en-US"/>
        </w:rPr>
        <w:t>general public</w:t>
      </w:r>
      <w:proofErr w:type="gramEnd"/>
      <w:r w:rsidRPr="00DB0AB1">
        <w:rPr>
          <w:rFonts w:asciiTheme="minorBidi" w:eastAsia="DengXian" w:hAnsiTheme="minorBidi"/>
          <w:lang w:val="en-US" w:eastAsia="en-US"/>
        </w:rPr>
        <w:t>, and provide links to other authoritative information, data tools and products. Strong links to the Decade will ensure that the StOR provides a mechanism to highlight and capitalize on the latest findings coming out of the Decade of Ocean Science for Sustainable Development and to rapidly and regularly transform the results of observations and research into information tools in an almost-operational sense.</w:t>
      </w:r>
    </w:p>
    <w:p w14:paraId="5F905B80"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lastRenderedPageBreak/>
        <w:t>The Decade will play a role in defining the contents of the StOR, but the latter should not be limited by the current focal areas in the Decade. The report should be science-driven, along the demonstrated models of IPCC and IPBES, of a high quality, with a strong open review process aiming to provide a large group of experts to comment on its findings and their presentation. The experts authoring the report should determine the final contents of the StOR.</w:t>
      </w:r>
    </w:p>
    <w:p w14:paraId="40131804"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 xml:space="preserve">The StOR should be designed </w:t>
      </w:r>
      <w:proofErr w:type="gramStart"/>
      <w:r w:rsidRPr="00DB0AB1">
        <w:rPr>
          <w:rFonts w:asciiTheme="minorBidi" w:eastAsia="DengXian" w:hAnsiTheme="minorBidi"/>
          <w:lang w:val="en-US" w:eastAsia="en-US"/>
        </w:rPr>
        <w:t>so as to</w:t>
      </w:r>
      <w:proofErr w:type="gramEnd"/>
      <w:r w:rsidRPr="00DB0AB1">
        <w:rPr>
          <w:rFonts w:asciiTheme="minorBidi" w:eastAsia="DengXian" w:hAnsiTheme="minorBidi"/>
          <w:lang w:val="en-US" w:eastAsia="en-US"/>
        </w:rPr>
        <w:t xml:space="preserve"> ensure that it complements the WOA, provide more rapid reviews of the state of the ocean than is provided by the WOA and not duplicate its intergovernmental assessment nature and review process.</w:t>
      </w:r>
    </w:p>
    <w:p w14:paraId="378D151D"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 xml:space="preserve">The temporal scale of the report should be annual. The report should be short and punchy, with a supporting narrative and high impact visuals. It should have a maximum length of 30 pages and present a limited number (e.g. 8 at maximum) of topics. Relevant information from science information products of other UN organizations should be incorporated. The spatial scope of the report should be global, with a focus on regional trends, as exemplified by the cases of the effects of climate change in the Arctic and the </w:t>
      </w:r>
      <w:r w:rsidRPr="00DB0AB1">
        <w:rPr>
          <w:rFonts w:asciiTheme="minorBidi" w:eastAsia="DengXian" w:hAnsiTheme="minorBidi"/>
          <w:i/>
          <w:iCs/>
          <w:lang w:val="en-US" w:eastAsia="en-US"/>
        </w:rPr>
        <w:t>Sargassum</w:t>
      </w:r>
      <w:r w:rsidRPr="00DB0AB1">
        <w:rPr>
          <w:rFonts w:asciiTheme="minorBidi" w:eastAsia="DengXian" w:hAnsiTheme="minorBidi"/>
          <w:lang w:val="en-US" w:eastAsia="en-US"/>
        </w:rPr>
        <w:t xml:space="preserve"> phenomenon in the tropical Atlantic.</w:t>
      </w:r>
    </w:p>
    <w:p w14:paraId="3A6FD433"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While relying on conventional variables for measuring the state of the ocean, the StOR should be flexible in reporting on spotlight topics in the year. The report should rely on a clearly defined indicator framework using an Earth system approach, taking into account the interface between oceans, human, climate, biosphere, cryosphere, the atmosphere, and land.</w:t>
      </w:r>
      <w:r w:rsidRPr="00DB0AB1">
        <w:rPr>
          <w:rFonts w:asciiTheme="minorBidi" w:eastAsia="DengXian" w:hAnsiTheme="minorBidi"/>
          <w:vertAlign w:val="superscript"/>
          <w:lang w:val="en-US" w:eastAsia="en-US"/>
        </w:rPr>
        <w:footnoteReference w:id="1"/>
      </w:r>
      <w:r w:rsidRPr="00DB0AB1">
        <w:rPr>
          <w:rFonts w:asciiTheme="minorBidi" w:eastAsia="DengXian" w:hAnsiTheme="minorBidi"/>
          <w:lang w:val="en-US" w:eastAsia="en-US"/>
        </w:rPr>
        <w:t xml:space="preserve"> Such indicators would report across space scales and issue areas, benefiting from co-design with communication and design experts from the outset. Indicators should be designed </w:t>
      </w:r>
      <w:proofErr w:type="gramStart"/>
      <w:r w:rsidRPr="00DB0AB1">
        <w:rPr>
          <w:rFonts w:asciiTheme="minorBidi" w:eastAsia="DengXian" w:hAnsiTheme="minorBidi"/>
          <w:lang w:val="en-US" w:eastAsia="en-US"/>
        </w:rPr>
        <w:t>so as to</w:t>
      </w:r>
      <w:proofErr w:type="gramEnd"/>
      <w:r w:rsidRPr="00DB0AB1">
        <w:rPr>
          <w:rFonts w:asciiTheme="minorBidi" w:eastAsia="DengXian" w:hAnsiTheme="minorBidi"/>
          <w:lang w:val="en-US" w:eastAsia="en-US"/>
        </w:rPr>
        <w:t xml:space="preserve"> provide online tools interlinked with existing information services, and some indicators could have an almost real-time service.</w:t>
      </w:r>
    </w:p>
    <w:p w14:paraId="6F2C7A1F"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The report should build on data metrics from the GOSR; highlight policy achievements in MSP initiatives globally; rely on quantitative indicator-based assessment of risks already applied by the IOC in the context of its early warning programme; and build on the Essential Ocean Variables developed in the context of GOOS. In addition to relevant IOC programmes, the sources of data and information should be multiple, including scientific literature, technical reports, existing assessment by other organizations, and knowledge gathered by the private sector. The report should make room for relevant indigenous and local knowledge to be captured.</w:t>
      </w:r>
    </w:p>
    <w:p w14:paraId="1855F00D"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The styles and modalities of the presentation of the findings of the StOR – which can be summarized as a combination of a set of selected indicators with appropriate visualization techniques – should reflect the need to illustrate sometimes complex science and management issues to policymakers through clear messages, text that be limited and easy to digest, and the use of innovative visualizations. It will be required to implement a balancing act between simple, not too detailed messages and the need to avoid oversimplification and the consequent obliteration of important ocean issues or the banalization of the level of uncertainty associated with some aspects of our knowledge of the ocean.</w:t>
      </w:r>
    </w:p>
    <w:p w14:paraId="33E6CEB5"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lastRenderedPageBreak/>
        <w:t>Overall, the StOR should provide a scorecard approach to visualize trends in the ocean over the years to assist decision-making.</w:t>
      </w:r>
    </w:p>
    <w:p w14:paraId="3894C122" w14:textId="77777777" w:rsidR="00DB0AB1" w:rsidRPr="00DB0AB1"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The report should be produced in multiple languages, thus maximizing the chances of the application of its findings. The StOR should be disseminated further through social media campaigns, with images that are easy to grasp and focusing on one subject at a time. The report should be made available widely at relevant annual events and conferences.</w:t>
      </w:r>
    </w:p>
    <w:p w14:paraId="5740EE52" w14:textId="0C7CED74" w:rsidR="00DB0AB1" w:rsidRPr="00A817EC" w:rsidRDefault="00DB0AB1" w:rsidP="00A817EC">
      <w:pPr>
        <w:numPr>
          <w:ilvl w:val="0"/>
          <w:numId w:val="15"/>
        </w:numPr>
        <w:adjustRightInd w:val="0"/>
        <w:snapToGrid w:val="0"/>
        <w:spacing w:after="240" w:line="240" w:lineRule="auto"/>
        <w:ind w:left="1134" w:hanging="425"/>
        <w:jc w:val="both"/>
        <w:rPr>
          <w:rFonts w:asciiTheme="minorBidi" w:eastAsia="DengXian" w:hAnsiTheme="minorBidi"/>
          <w:lang w:val="en-US" w:eastAsia="en-US"/>
        </w:rPr>
      </w:pPr>
      <w:r w:rsidRPr="00DB0AB1">
        <w:rPr>
          <w:rFonts w:asciiTheme="minorBidi" w:eastAsia="DengXian" w:hAnsiTheme="minorBidi"/>
          <w:lang w:val="en-US" w:eastAsia="en-US"/>
        </w:rPr>
        <w:t>The design and execution of the StOR should be based on a working group with authors from multiple science organizations as well as expert practitioner organizations, acting on an individual, independent basis. Flow of relevant information from other UN organizations should be streamlined through a dedicated process by the IOC Secretariat. The StOR must have a sufficient secretariat to ensure efficiency in the delivery of annual reports.</w:t>
      </w:r>
    </w:p>
    <w:p w14:paraId="31159394" w14:textId="02C98FE8" w:rsidR="00DB0AB1" w:rsidRPr="00A817EC" w:rsidRDefault="00DB0AB1" w:rsidP="00A817EC">
      <w:pPr>
        <w:adjustRightInd w:val="0"/>
        <w:snapToGrid w:val="0"/>
        <w:spacing w:after="240" w:line="240" w:lineRule="auto"/>
        <w:rPr>
          <w:rFonts w:asciiTheme="minorBidi" w:eastAsia="DengXian" w:hAnsiTheme="minorBidi"/>
          <w:b/>
          <w:bCs/>
          <w:lang w:val="en-US" w:eastAsia="en-US"/>
        </w:rPr>
      </w:pPr>
      <w:r w:rsidRPr="00DB0AB1">
        <w:rPr>
          <w:rFonts w:asciiTheme="minorBidi" w:eastAsia="DengXian" w:hAnsiTheme="minorBidi"/>
          <w:b/>
          <w:bCs/>
          <w:lang w:val="en-US" w:eastAsia="en-US"/>
        </w:rPr>
        <w:t xml:space="preserve">Conclusions and further steps in the development of </w:t>
      </w:r>
      <w:proofErr w:type="spellStart"/>
      <w:r w:rsidRPr="00DB0AB1">
        <w:rPr>
          <w:rFonts w:asciiTheme="minorBidi" w:eastAsia="DengXian" w:hAnsiTheme="minorBidi"/>
          <w:b/>
          <w:bCs/>
          <w:lang w:val="en-US" w:eastAsia="en-US"/>
        </w:rPr>
        <w:t>StOR</w:t>
      </w:r>
      <w:proofErr w:type="spellEnd"/>
    </w:p>
    <w:p w14:paraId="4A5FB005" w14:textId="2FAE2F24" w:rsidR="00DB0AB1" w:rsidRPr="00DB0AB1" w:rsidRDefault="00DB0AB1" w:rsidP="00A817EC">
      <w:pPr>
        <w:adjustRightInd w:val="0"/>
        <w:snapToGrid w:val="0"/>
        <w:spacing w:after="240" w:line="240" w:lineRule="auto"/>
        <w:jc w:val="both"/>
        <w:rPr>
          <w:rFonts w:asciiTheme="minorBidi" w:eastAsia="DengXian" w:hAnsiTheme="minorBidi"/>
          <w:lang w:val="en-US" w:eastAsia="en-US"/>
        </w:rPr>
      </w:pPr>
      <w:r w:rsidRPr="00DB0AB1">
        <w:rPr>
          <w:rFonts w:asciiTheme="minorBidi" w:eastAsia="DengXian" w:hAnsiTheme="minorBidi"/>
          <w:lang w:val="en-US" w:eastAsia="en-US"/>
        </w:rPr>
        <w:t xml:space="preserve">The analysis of the responses by Member States to the survey on the StOR and of the independent advice provided through the expert consultation show a broad agreement of the views and needs of Member States with the independent advice provided by the experts. </w:t>
      </w:r>
    </w:p>
    <w:p w14:paraId="53F0927F" w14:textId="77777777" w:rsidR="00DB0AB1" w:rsidRPr="00DB0AB1" w:rsidRDefault="00DB0AB1" w:rsidP="00A817EC">
      <w:pPr>
        <w:adjustRightInd w:val="0"/>
        <w:snapToGrid w:val="0"/>
        <w:spacing w:after="240" w:line="240" w:lineRule="auto"/>
        <w:ind w:firstLine="708"/>
        <w:jc w:val="both"/>
        <w:rPr>
          <w:rFonts w:asciiTheme="minorBidi" w:eastAsia="DengXian" w:hAnsiTheme="minorBidi"/>
          <w:lang w:val="en-US" w:eastAsia="en-US"/>
        </w:rPr>
      </w:pPr>
      <w:r w:rsidRPr="00DB0AB1">
        <w:rPr>
          <w:rFonts w:asciiTheme="minorBidi" w:eastAsia="DengXian" w:hAnsiTheme="minorBidi"/>
          <w:lang w:val="en-US" w:eastAsia="en-US"/>
        </w:rPr>
        <w:t>The general sense of the responses received by Member States to the survey on the proposed StOR was that, while the StOR must be oriented towards decision-makers, such a report should be science-based and, therefore, its development should be driven by the scientific community.</w:t>
      </w:r>
    </w:p>
    <w:p w14:paraId="401023CF" w14:textId="4853542A" w:rsidR="00DB0AB1" w:rsidRPr="00DB0AB1" w:rsidRDefault="00DB0AB1" w:rsidP="00A817EC">
      <w:pPr>
        <w:adjustRightInd w:val="0"/>
        <w:snapToGrid w:val="0"/>
        <w:spacing w:after="240" w:line="240" w:lineRule="auto"/>
        <w:ind w:firstLine="708"/>
        <w:jc w:val="both"/>
        <w:rPr>
          <w:rFonts w:asciiTheme="minorBidi" w:eastAsia="DengXian" w:hAnsiTheme="minorBidi"/>
          <w:lang w:val="en-US" w:eastAsia="en-US"/>
        </w:rPr>
      </w:pPr>
      <w:r w:rsidRPr="00DB0AB1">
        <w:rPr>
          <w:rFonts w:asciiTheme="minorBidi" w:eastAsia="DengXian" w:hAnsiTheme="minorBidi"/>
          <w:lang w:val="en-US" w:eastAsia="en-US"/>
        </w:rPr>
        <w:t xml:space="preserve">The informal expert consultation organized by the IOC Secretariat demonstrated the relevance and usefulness of setting up a committee of external experts to oversee the development and independent review process of the </w:t>
      </w:r>
      <w:proofErr w:type="spellStart"/>
      <w:r w:rsidRPr="00DB0AB1">
        <w:rPr>
          <w:rFonts w:asciiTheme="minorBidi" w:eastAsia="DengXian" w:hAnsiTheme="minorBidi"/>
          <w:lang w:val="en-US" w:eastAsia="en-US"/>
        </w:rPr>
        <w:t>StOR</w:t>
      </w:r>
      <w:proofErr w:type="spellEnd"/>
      <w:r w:rsidRPr="00DB0AB1">
        <w:rPr>
          <w:rFonts w:asciiTheme="minorBidi" w:eastAsia="DengXian" w:hAnsiTheme="minorBidi"/>
          <w:lang w:val="en-US" w:eastAsia="en-US"/>
        </w:rPr>
        <w:t>.</w:t>
      </w:r>
    </w:p>
    <w:p w14:paraId="463A8E65" w14:textId="3FD0B22A" w:rsidR="00DB0AB1" w:rsidRDefault="00DB0AB1" w:rsidP="00A817EC">
      <w:pPr>
        <w:adjustRightInd w:val="0"/>
        <w:snapToGrid w:val="0"/>
        <w:spacing w:after="240" w:line="240" w:lineRule="auto"/>
        <w:ind w:firstLine="708"/>
        <w:jc w:val="both"/>
        <w:rPr>
          <w:rFonts w:asciiTheme="minorBidi" w:eastAsia="DengXian" w:hAnsiTheme="minorBidi"/>
          <w:lang w:val="en-US" w:eastAsia="en-US"/>
        </w:rPr>
      </w:pPr>
      <w:r w:rsidRPr="00DB0AB1">
        <w:rPr>
          <w:rFonts w:asciiTheme="minorBidi" w:eastAsia="DengXian" w:hAnsiTheme="minorBidi"/>
          <w:lang w:val="en-US" w:eastAsia="en-US"/>
        </w:rPr>
        <w:t>Based on the processes and ensuing findings described above, it is proposed that the IOC Secretariat undertakes a pilot State of the Ocean Report, for presentation to the IOC Executive Council at its 55</w:t>
      </w:r>
      <w:r w:rsidRPr="00DB0AB1">
        <w:rPr>
          <w:rFonts w:asciiTheme="minorBidi" w:eastAsia="DengXian" w:hAnsiTheme="minorBidi"/>
          <w:vertAlign w:val="superscript"/>
          <w:lang w:val="en-US" w:eastAsia="en-US"/>
        </w:rPr>
        <w:t>th</w:t>
      </w:r>
      <w:r w:rsidRPr="00DB0AB1">
        <w:rPr>
          <w:rFonts w:asciiTheme="minorBidi" w:eastAsia="DengXian" w:hAnsiTheme="minorBidi"/>
          <w:lang w:val="en-US" w:eastAsia="en-US"/>
        </w:rPr>
        <w:t xml:space="preserve"> session in 2022. This pilot exercise will build essentially on relevant IOC programmes and activities, benefit from conversations and collaborations with other relevant processes, and be guided by a small group of independent experts, as well as prior informal review by Member States.</w:t>
      </w:r>
    </w:p>
    <w:p w14:paraId="2319126D" w14:textId="35560E5F" w:rsidR="007C17E1" w:rsidRPr="00DB0AB1" w:rsidRDefault="007C17E1" w:rsidP="00A817EC">
      <w:pPr>
        <w:adjustRightInd w:val="0"/>
        <w:snapToGrid w:val="0"/>
        <w:spacing w:after="240" w:line="240" w:lineRule="auto"/>
        <w:ind w:firstLine="708"/>
        <w:jc w:val="both"/>
        <w:rPr>
          <w:rFonts w:asciiTheme="minorBidi" w:eastAsia="DengXian" w:hAnsiTheme="minorBidi"/>
          <w:lang w:val="en-US" w:eastAsia="en-US"/>
        </w:rPr>
      </w:pPr>
      <w:r w:rsidRPr="007C17E1">
        <w:rPr>
          <w:rFonts w:asciiTheme="minorBidi" w:eastAsia="DengXian" w:hAnsiTheme="minorBidi"/>
          <w:lang w:val="en-US" w:eastAsia="en-US"/>
        </w:rPr>
        <w:t xml:space="preserve">The IOC Secretariat will initiate a pilot exercise of the StOR, led by its Ocean Science Section and leveraging the expertise of all IOC Sections and </w:t>
      </w:r>
      <w:r>
        <w:rPr>
          <w:rFonts w:asciiTheme="minorBidi" w:eastAsia="DengXian" w:hAnsiTheme="minorBidi"/>
          <w:lang w:val="en-US" w:eastAsia="en-US"/>
        </w:rPr>
        <w:t>F</w:t>
      </w:r>
      <w:r w:rsidRPr="007C17E1">
        <w:rPr>
          <w:rFonts w:asciiTheme="minorBidi" w:eastAsia="DengXian" w:hAnsiTheme="minorBidi"/>
          <w:lang w:val="en-US" w:eastAsia="en-US"/>
        </w:rPr>
        <w:t xml:space="preserve">ield </w:t>
      </w:r>
      <w:r>
        <w:rPr>
          <w:rFonts w:asciiTheme="minorBidi" w:eastAsia="DengXian" w:hAnsiTheme="minorBidi"/>
          <w:lang w:val="en-US" w:eastAsia="en-US"/>
        </w:rPr>
        <w:t>O</w:t>
      </w:r>
      <w:r w:rsidRPr="007C17E1">
        <w:rPr>
          <w:rFonts w:asciiTheme="minorBidi" w:eastAsia="DengXian" w:hAnsiTheme="minorBidi"/>
          <w:lang w:val="en-US" w:eastAsia="en-US"/>
        </w:rPr>
        <w:t>ffices, as appropriate. Member States wishing to contribute resources for this pilot phases are encouraged to do so. The pilot StOR will be presented at the 55th session of the IOC Executive Council in 2022.</w:t>
      </w:r>
    </w:p>
    <w:p w14:paraId="4F759C7F" w14:textId="77777777" w:rsidR="00DB0AB1" w:rsidRPr="00DB0AB1" w:rsidRDefault="00DB0AB1" w:rsidP="003576D4">
      <w:pPr>
        <w:spacing w:after="160" w:line="240" w:lineRule="auto"/>
        <w:rPr>
          <w:rFonts w:asciiTheme="minorBidi" w:eastAsia="DengXian" w:hAnsiTheme="minorBidi"/>
          <w:lang w:val="en-US" w:eastAsia="en-US"/>
        </w:rPr>
      </w:pPr>
      <w:r w:rsidRPr="00DB0AB1">
        <w:rPr>
          <w:rFonts w:asciiTheme="minorBidi" w:eastAsia="DengXian" w:hAnsiTheme="minorBidi"/>
          <w:lang w:val="en-US" w:eastAsia="en-US"/>
        </w:rPr>
        <w:br w:type="page"/>
      </w:r>
    </w:p>
    <w:p w14:paraId="6E018BE0" w14:textId="77777777" w:rsidR="00DB0AB1" w:rsidRPr="00DB0AB1" w:rsidRDefault="00DB0AB1" w:rsidP="003576D4">
      <w:pPr>
        <w:adjustRightInd w:val="0"/>
        <w:snapToGrid w:val="0"/>
        <w:spacing w:after="60" w:line="240" w:lineRule="auto"/>
        <w:contextualSpacing/>
        <w:rPr>
          <w:rFonts w:asciiTheme="minorBidi" w:eastAsia="DengXian" w:hAnsiTheme="minorBidi"/>
          <w:b/>
          <w:bCs/>
          <w:lang w:val="en-US" w:eastAsia="en-US"/>
        </w:rPr>
        <w:sectPr w:rsidR="00DB0AB1" w:rsidRPr="00DB0AB1" w:rsidSect="003576D4">
          <w:headerReference w:type="even" r:id="rId14"/>
          <w:headerReference w:type="default" r:id="rId15"/>
          <w:headerReference w:type="first" r:id="rId16"/>
          <w:pgSz w:w="11906" w:h="16838"/>
          <w:pgMar w:top="1417" w:right="1417" w:bottom="1417" w:left="1417" w:header="708" w:footer="708" w:gutter="0"/>
          <w:cols w:space="708"/>
          <w:titlePg/>
          <w:docGrid w:linePitch="360"/>
        </w:sectPr>
      </w:pPr>
    </w:p>
    <w:p w14:paraId="3C912554" w14:textId="1EE6E3A7" w:rsidR="003576D4" w:rsidRPr="003576D4" w:rsidRDefault="003576D4" w:rsidP="003576D4">
      <w:pPr>
        <w:widowControl w:val="0"/>
        <w:autoSpaceDE w:val="0"/>
        <w:autoSpaceDN w:val="0"/>
        <w:adjustRightInd w:val="0"/>
        <w:snapToGrid w:val="0"/>
        <w:spacing w:after="60" w:line="240" w:lineRule="auto"/>
        <w:contextualSpacing/>
        <w:jc w:val="center"/>
        <w:rPr>
          <w:rFonts w:asciiTheme="minorBidi" w:eastAsia="Times New Roman" w:hAnsiTheme="minorBidi"/>
          <w:lang w:val="en-US" w:eastAsia="en-US"/>
        </w:rPr>
      </w:pPr>
      <w:bookmarkStart w:id="2" w:name="_Hlk74130931"/>
      <w:r w:rsidRPr="003576D4">
        <w:rPr>
          <w:rFonts w:asciiTheme="minorBidi" w:eastAsia="Times New Roman" w:hAnsiTheme="minorBidi"/>
          <w:lang w:val="en-US" w:eastAsia="en-US"/>
        </w:rPr>
        <w:lastRenderedPageBreak/>
        <w:t xml:space="preserve">ANNEX I </w:t>
      </w:r>
    </w:p>
    <w:p w14:paraId="091A2A6F" w14:textId="77777777" w:rsidR="003576D4" w:rsidRPr="003576D4" w:rsidRDefault="003576D4" w:rsidP="003576D4">
      <w:pPr>
        <w:widowControl w:val="0"/>
        <w:autoSpaceDE w:val="0"/>
        <w:autoSpaceDN w:val="0"/>
        <w:adjustRightInd w:val="0"/>
        <w:snapToGrid w:val="0"/>
        <w:spacing w:after="60" w:line="240" w:lineRule="auto"/>
        <w:contextualSpacing/>
        <w:jc w:val="center"/>
        <w:rPr>
          <w:rFonts w:asciiTheme="minorBidi" w:eastAsia="Times New Roman" w:hAnsiTheme="minorBidi"/>
          <w:lang w:val="en-US" w:eastAsia="en-US"/>
        </w:rPr>
      </w:pPr>
    </w:p>
    <w:p w14:paraId="4C60051D" w14:textId="6534FB14" w:rsidR="00DB0AB1" w:rsidRPr="00DB0AB1" w:rsidRDefault="00DB0AB1" w:rsidP="003576D4">
      <w:pPr>
        <w:widowControl w:val="0"/>
        <w:autoSpaceDE w:val="0"/>
        <w:autoSpaceDN w:val="0"/>
        <w:adjustRightInd w:val="0"/>
        <w:snapToGrid w:val="0"/>
        <w:spacing w:after="60" w:line="240" w:lineRule="auto"/>
        <w:contextualSpacing/>
        <w:jc w:val="center"/>
        <w:rPr>
          <w:rFonts w:asciiTheme="minorBidi" w:eastAsia="Times New Roman" w:hAnsiTheme="minorBidi"/>
          <w:b/>
          <w:bCs/>
          <w:lang w:val="en-US" w:eastAsia="en-US"/>
        </w:rPr>
      </w:pPr>
      <w:r w:rsidRPr="00DB0AB1">
        <w:rPr>
          <w:rFonts w:asciiTheme="minorBidi" w:eastAsia="Times New Roman" w:hAnsiTheme="minorBidi"/>
          <w:b/>
          <w:bCs/>
          <w:lang w:val="en-US" w:eastAsia="en-US"/>
        </w:rPr>
        <w:t>List of Member States having participated in the survey</w:t>
      </w:r>
    </w:p>
    <w:p w14:paraId="1AB10360" w14:textId="1682FD04" w:rsidR="00DB0AB1" w:rsidRPr="00DB0AB1" w:rsidRDefault="00DB0AB1" w:rsidP="003576D4">
      <w:pPr>
        <w:widowControl w:val="0"/>
        <w:autoSpaceDE w:val="0"/>
        <w:autoSpaceDN w:val="0"/>
        <w:adjustRightInd w:val="0"/>
        <w:snapToGrid w:val="0"/>
        <w:spacing w:after="60" w:line="240" w:lineRule="auto"/>
        <w:contextualSpacing/>
        <w:jc w:val="center"/>
        <w:rPr>
          <w:rFonts w:asciiTheme="minorBidi" w:eastAsia="Times New Roman" w:hAnsiTheme="minorBidi"/>
          <w:lang w:val="en-US" w:eastAsia="en-US"/>
        </w:rPr>
      </w:pPr>
      <w:r w:rsidRPr="00DB0AB1">
        <w:rPr>
          <w:rFonts w:asciiTheme="minorBidi" w:eastAsia="Times New Roman" w:hAnsiTheme="minorBidi"/>
          <w:b/>
          <w:bCs/>
          <w:lang w:val="en-US" w:eastAsia="en-US"/>
        </w:rPr>
        <w:t>on a State of the Ocean Report (CL</w:t>
      </w:r>
      <w:r w:rsidR="00274C81">
        <w:rPr>
          <w:rFonts w:asciiTheme="minorBidi" w:eastAsia="Times New Roman" w:hAnsiTheme="minorBidi"/>
          <w:b/>
          <w:bCs/>
          <w:lang w:val="en-US" w:eastAsia="en-US"/>
        </w:rPr>
        <w:t>-</w:t>
      </w:r>
      <w:r w:rsidRPr="00DB0AB1">
        <w:rPr>
          <w:rFonts w:asciiTheme="minorBidi" w:eastAsia="Times New Roman" w:hAnsiTheme="minorBidi"/>
          <w:b/>
          <w:bCs/>
          <w:lang w:val="en-US" w:eastAsia="en-US"/>
        </w:rPr>
        <w:t>2843)</w:t>
      </w:r>
    </w:p>
    <w:p w14:paraId="13DB4B8D"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pPr>
    </w:p>
    <w:p w14:paraId="5EEE133F"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pPr>
    </w:p>
    <w:p w14:paraId="6E654C79"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Argentina</w:t>
      </w:r>
    </w:p>
    <w:p w14:paraId="3F33B013"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Australia</w:t>
      </w:r>
    </w:p>
    <w:p w14:paraId="3CF694F4"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Brazil</w:t>
      </w:r>
    </w:p>
    <w:p w14:paraId="5ABD3C7D"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Chile</w:t>
      </w:r>
    </w:p>
    <w:p w14:paraId="28C67E2C"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Colombia</w:t>
      </w:r>
    </w:p>
    <w:p w14:paraId="61E33400"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Ecuador</w:t>
      </w:r>
    </w:p>
    <w:p w14:paraId="644ED1EB" w14:textId="77777777" w:rsidR="00DB0AB1" w:rsidRPr="00DB0AB1" w:rsidRDefault="00DB0AB1" w:rsidP="003576D4">
      <w:pPr>
        <w:numPr>
          <w:ilvl w:val="0"/>
          <w:numId w:val="9"/>
        </w:numPr>
        <w:spacing w:after="0" w:line="240" w:lineRule="auto"/>
        <w:contextualSpacing/>
        <w:rPr>
          <w:rFonts w:asciiTheme="minorBidi" w:eastAsia="DengXian" w:hAnsiTheme="minorBidi"/>
          <w:lang w:val="en-US"/>
        </w:rPr>
      </w:pPr>
      <w:r w:rsidRPr="00DB0AB1">
        <w:rPr>
          <w:rFonts w:asciiTheme="minorBidi" w:eastAsia="DengXian" w:hAnsiTheme="minorBidi"/>
          <w:lang w:val="en-US"/>
        </w:rPr>
        <w:t>Egypt</w:t>
      </w:r>
    </w:p>
    <w:p w14:paraId="3ED8101E"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Fiji</w:t>
      </w:r>
    </w:p>
    <w:p w14:paraId="01EF3062"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France</w:t>
      </w:r>
    </w:p>
    <w:p w14:paraId="501FDF24"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Germany</w:t>
      </w:r>
    </w:p>
    <w:p w14:paraId="71C0431E"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Italy</w:t>
      </w:r>
    </w:p>
    <w:p w14:paraId="77DBBAF9"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Japan</w:t>
      </w:r>
    </w:p>
    <w:p w14:paraId="43A0E402"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Kuwait</w:t>
      </w:r>
    </w:p>
    <w:p w14:paraId="0E57FCD1"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Malaysia</w:t>
      </w:r>
    </w:p>
    <w:p w14:paraId="608A9A77"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Mexico</w:t>
      </w:r>
    </w:p>
    <w:p w14:paraId="4054BE71"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Morocco</w:t>
      </w:r>
    </w:p>
    <w:p w14:paraId="0E1ACE85"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Norway</w:t>
      </w:r>
    </w:p>
    <w:p w14:paraId="35717326"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Peru</w:t>
      </w:r>
    </w:p>
    <w:p w14:paraId="5C5B406F"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Portugal</w:t>
      </w:r>
    </w:p>
    <w:p w14:paraId="33C3D50A"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 xml:space="preserve">Romania </w:t>
      </w:r>
    </w:p>
    <w:p w14:paraId="7AD0BDFD"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Russian Federation</w:t>
      </w:r>
    </w:p>
    <w:p w14:paraId="35159F8D"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Saudi Arabia</w:t>
      </w:r>
    </w:p>
    <w:p w14:paraId="1996BBD1"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United Kingdom</w:t>
      </w:r>
    </w:p>
    <w:p w14:paraId="46B0015D"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United States of America</w:t>
      </w:r>
    </w:p>
    <w:p w14:paraId="69312EB7" w14:textId="77777777" w:rsidR="00DB0AB1" w:rsidRPr="00DB0AB1" w:rsidRDefault="00DB0AB1" w:rsidP="003576D4">
      <w:pPr>
        <w:numPr>
          <w:ilvl w:val="0"/>
          <w:numId w:val="9"/>
        </w:num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t>Uruguay</w:t>
      </w:r>
      <w:bookmarkEnd w:id="2"/>
    </w:p>
    <w:p w14:paraId="1EDA0BD5"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sectPr w:rsidR="00DB0AB1" w:rsidRPr="00DB0AB1" w:rsidSect="00021E8F">
          <w:type w:val="continuous"/>
          <w:pgSz w:w="11906" w:h="16838"/>
          <w:pgMar w:top="1417" w:right="1417" w:bottom="1417" w:left="1417" w:header="708" w:footer="708" w:gutter="0"/>
          <w:cols w:space="708"/>
          <w:docGrid w:linePitch="360"/>
        </w:sectPr>
      </w:pPr>
    </w:p>
    <w:p w14:paraId="2E04ACB1"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pPr>
      <w:r w:rsidRPr="00DB0AB1">
        <w:rPr>
          <w:rFonts w:asciiTheme="minorBidi" w:eastAsia="DengXian" w:hAnsiTheme="minorBidi"/>
          <w:lang w:val="en-US"/>
        </w:rPr>
        <w:br w:type="page"/>
      </w:r>
    </w:p>
    <w:p w14:paraId="0461D2A1" w14:textId="77777777" w:rsidR="00DB0AB1" w:rsidRPr="00DB0AB1" w:rsidRDefault="00DB0AB1" w:rsidP="003576D4">
      <w:pPr>
        <w:adjustRightInd w:val="0"/>
        <w:snapToGrid w:val="0"/>
        <w:spacing w:after="60" w:line="240" w:lineRule="auto"/>
        <w:contextualSpacing/>
        <w:jc w:val="center"/>
        <w:rPr>
          <w:rFonts w:asciiTheme="minorBidi" w:eastAsia="DengXian" w:hAnsiTheme="minorBidi"/>
          <w:b/>
          <w:bCs/>
          <w:lang w:val="en-US"/>
        </w:rPr>
        <w:sectPr w:rsidR="00DB0AB1" w:rsidRPr="00DB0AB1" w:rsidSect="00021E8F">
          <w:type w:val="continuous"/>
          <w:pgSz w:w="11906" w:h="16838"/>
          <w:pgMar w:top="1417" w:right="1417" w:bottom="1417" w:left="1417" w:header="708" w:footer="708" w:gutter="0"/>
          <w:cols w:space="708"/>
          <w:docGrid w:linePitch="360"/>
        </w:sectPr>
      </w:pPr>
    </w:p>
    <w:p w14:paraId="1800BA90" w14:textId="4DEDEAC6" w:rsidR="003576D4" w:rsidRPr="003576D4" w:rsidRDefault="003576D4" w:rsidP="003576D4">
      <w:pPr>
        <w:adjustRightInd w:val="0"/>
        <w:snapToGrid w:val="0"/>
        <w:spacing w:after="60" w:line="240" w:lineRule="auto"/>
        <w:contextualSpacing/>
        <w:jc w:val="center"/>
        <w:rPr>
          <w:rFonts w:asciiTheme="minorBidi" w:eastAsia="DengXian" w:hAnsiTheme="minorBidi"/>
          <w:lang w:val="en-US"/>
        </w:rPr>
      </w:pPr>
      <w:r w:rsidRPr="003576D4">
        <w:rPr>
          <w:rFonts w:asciiTheme="minorBidi" w:eastAsia="DengXian" w:hAnsiTheme="minorBidi"/>
          <w:lang w:val="en-US"/>
        </w:rPr>
        <w:lastRenderedPageBreak/>
        <w:t xml:space="preserve">ANNEX </w:t>
      </w:r>
      <w:r w:rsidR="00DB0AB1" w:rsidRPr="003576D4">
        <w:rPr>
          <w:rFonts w:asciiTheme="minorBidi" w:eastAsia="DengXian" w:hAnsiTheme="minorBidi"/>
          <w:lang w:val="en-US"/>
        </w:rPr>
        <w:t xml:space="preserve">2 </w:t>
      </w:r>
    </w:p>
    <w:p w14:paraId="3412D74F" w14:textId="77777777" w:rsidR="003576D4" w:rsidRDefault="003576D4" w:rsidP="003576D4">
      <w:pPr>
        <w:adjustRightInd w:val="0"/>
        <w:snapToGrid w:val="0"/>
        <w:spacing w:after="60" w:line="240" w:lineRule="auto"/>
        <w:contextualSpacing/>
        <w:jc w:val="center"/>
        <w:rPr>
          <w:rFonts w:asciiTheme="minorBidi" w:eastAsia="DengXian" w:hAnsiTheme="minorBidi"/>
          <w:b/>
          <w:bCs/>
          <w:lang w:val="en-US"/>
        </w:rPr>
      </w:pPr>
    </w:p>
    <w:p w14:paraId="37DA132D" w14:textId="6F01D344" w:rsidR="00DB0AB1" w:rsidRPr="00DB0AB1" w:rsidRDefault="00DB0AB1" w:rsidP="003576D4">
      <w:pPr>
        <w:adjustRightInd w:val="0"/>
        <w:snapToGrid w:val="0"/>
        <w:spacing w:after="60" w:line="240" w:lineRule="auto"/>
        <w:contextualSpacing/>
        <w:jc w:val="center"/>
        <w:rPr>
          <w:rFonts w:asciiTheme="minorBidi" w:eastAsia="DengXian" w:hAnsiTheme="minorBidi"/>
          <w:b/>
          <w:bCs/>
          <w:lang w:val="en-US"/>
        </w:rPr>
      </w:pPr>
      <w:r w:rsidRPr="00DB0AB1">
        <w:rPr>
          <w:rFonts w:asciiTheme="minorBidi" w:eastAsia="DengXian" w:hAnsiTheme="minorBidi"/>
          <w:b/>
          <w:bCs/>
          <w:lang w:val="en-US"/>
        </w:rPr>
        <w:t>List of experts that participated the</w:t>
      </w:r>
    </w:p>
    <w:p w14:paraId="441E7106" w14:textId="77777777" w:rsidR="00DB0AB1" w:rsidRPr="003576D4" w:rsidRDefault="00DB0AB1" w:rsidP="003576D4">
      <w:pPr>
        <w:adjustRightInd w:val="0"/>
        <w:snapToGrid w:val="0"/>
        <w:spacing w:after="60" w:line="240" w:lineRule="auto"/>
        <w:contextualSpacing/>
        <w:jc w:val="center"/>
        <w:rPr>
          <w:rFonts w:asciiTheme="minorBidi" w:eastAsia="DengXian" w:hAnsiTheme="minorBidi"/>
          <w:b/>
          <w:bCs/>
          <w:lang w:val="en-US"/>
        </w:rPr>
      </w:pPr>
      <w:r w:rsidRPr="003576D4">
        <w:rPr>
          <w:rFonts w:asciiTheme="minorBidi" w:eastAsia="DengXian" w:hAnsiTheme="minorBidi"/>
          <w:b/>
          <w:bCs/>
          <w:color w:val="000000" w:themeColor="text1"/>
          <w:lang w:val="en-US"/>
        </w:rPr>
        <w:t>IOC Informal Expert Consultation on a State of the Ocean Report</w:t>
      </w:r>
    </w:p>
    <w:p w14:paraId="5EE2DE8D"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sectPr w:rsidR="00DB0AB1" w:rsidRPr="00DB0AB1" w:rsidSect="00021E8F">
          <w:type w:val="continuous"/>
          <w:pgSz w:w="11906" w:h="16838"/>
          <w:pgMar w:top="1417" w:right="1417" w:bottom="1417" w:left="1417" w:header="708" w:footer="708" w:gutter="0"/>
          <w:cols w:space="708"/>
          <w:docGrid w:linePitch="360"/>
        </w:sectPr>
      </w:pPr>
    </w:p>
    <w:p w14:paraId="4080AC3A"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rPr>
      </w:pPr>
    </w:p>
    <w:p w14:paraId="235C0138" w14:textId="77777777" w:rsidR="00DB0AB1" w:rsidRPr="00DB0AB1" w:rsidRDefault="00DB0AB1" w:rsidP="003576D4">
      <w:pPr>
        <w:adjustRightInd w:val="0"/>
        <w:snapToGrid w:val="0"/>
        <w:spacing w:after="60" w:line="240" w:lineRule="auto"/>
        <w:contextualSpacing/>
        <w:rPr>
          <w:rFonts w:asciiTheme="minorBidi" w:eastAsia="DengXian" w:hAnsiTheme="minorBidi"/>
          <w:lang w:val="en-US" w:eastAsia="en-US"/>
        </w:rPr>
      </w:pPr>
    </w:p>
    <w:p w14:paraId="1BA77426" w14:textId="77777777" w:rsidR="00DB0AB1" w:rsidRPr="00DB0AB1" w:rsidRDefault="00DB0AB1" w:rsidP="003576D4">
      <w:pPr>
        <w:adjustRightInd w:val="0"/>
        <w:snapToGrid w:val="0"/>
        <w:spacing w:after="60" w:line="240" w:lineRule="auto"/>
        <w:contextualSpacing/>
        <w:rPr>
          <w:rFonts w:asciiTheme="minorBidi" w:eastAsia="DengXian" w:hAnsiTheme="minorBidi"/>
          <w:b/>
          <w:bCs/>
          <w:lang w:val="en-US" w:eastAsia="en-US"/>
        </w:rPr>
        <w:sectPr w:rsidR="00DB0AB1" w:rsidRPr="00DB0AB1" w:rsidSect="00021E8F">
          <w:type w:val="continuous"/>
          <w:pgSz w:w="11906" w:h="16838"/>
          <w:pgMar w:top="1417" w:right="1417" w:bottom="1417" w:left="1417" w:header="708" w:footer="708" w:gutter="0"/>
          <w:cols w:space="708"/>
          <w:docGrid w:linePitch="360"/>
        </w:sectPr>
      </w:pPr>
    </w:p>
    <w:p w14:paraId="021F8F21" w14:textId="77777777" w:rsidR="00DB0AB1" w:rsidRPr="003576D4" w:rsidRDefault="00DB0AB1" w:rsidP="003576D4">
      <w:pPr>
        <w:adjustRightInd w:val="0"/>
        <w:snapToGrid w:val="0"/>
        <w:spacing w:after="60" w:line="240" w:lineRule="auto"/>
        <w:contextualSpacing/>
        <w:rPr>
          <w:rFonts w:asciiTheme="minorBidi" w:eastAsia="DengXian" w:hAnsiTheme="minorBidi"/>
          <w:b/>
          <w:bCs/>
          <w:sz w:val="20"/>
          <w:szCs w:val="20"/>
          <w:lang w:val="en-US" w:eastAsia="en-US"/>
        </w:rPr>
      </w:pPr>
      <w:r w:rsidRPr="003576D4">
        <w:rPr>
          <w:rFonts w:asciiTheme="minorBidi" w:eastAsia="DengXian" w:hAnsiTheme="minorBidi"/>
          <w:b/>
          <w:bCs/>
          <w:sz w:val="20"/>
          <w:szCs w:val="20"/>
          <w:lang w:val="en-US" w:eastAsia="en-US"/>
        </w:rPr>
        <w:t>INVITED EXPERTS</w:t>
      </w:r>
    </w:p>
    <w:p w14:paraId="0FC296B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371DC1E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Mr Joseph Kofi Ansong</w:t>
      </w:r>
    </w:p>
    <w:p w14:paraId="0BA3B0D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Researcher</w:t>
      </w:r>
    </w:p>
    <w:p w14:paraId="21C3718F"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Ulster University</w:t>
      </w:r>
    </w:p>
    <w:p w14:paraId="61E84BC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UNITED KINGDOM </w:t>
      </w:r>
    </w:p>
    <w:p w14:paraId="27B0AA9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17" w:history="1">
        <w:r w:rsidRPr="003576D4">
          <w:rPr>
            <w:rFonts w:asciiTheme="minorBidi" w:eastAsia="DengXian" w:hAnsiTheme="minorBidi"/>
            <w:sz w:val="20"/>
            <w:szCs w:val="20"/>
            <w:u w:val="single"/>
            <w:lang w:val="en-US" w:eastAsia="en-US"/>
          </w:rPr>
          <w:t>kofi.ansong@yaoo.com</w:t>
        </w:r>
      </w:hyperlink>
    </w:p>
    <w:p w14:paraId="3F8C9E9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10AD1B37"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Dr. Sergey Belov</w:t>
      </w:r>
    </w:p>
    <w:p w14:paraId="5BF9D95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Deputy Director</w:t>
      </w:r>
    </w:p>
    <w:p w14:paraId="1B136F3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All-Russian Research Institute Hydrometeorological Information</w:t>
      </w:r>
    </w:p>
    <w:p w14:paraId="539F5D70"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RUSSIAN FEDERATION</w:t>
      </w:r>
    </w:p>
    <w:p w14:paraId="23D0693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18" w:history="1">
        <w:r w:rsidRPr="003576D4">
          <w:rPr>
            <w:rFonts w:asciiTheme="minorBidi" w:eastAsia="DengXian" w:hAnsiTheme="minorBidi"/>
            <w:sz w:val="20"/>
            <w:szCs w:val="20"/>
            <w:u w:val="single"/>
            <w:lang w:val="en-US" w:eastAsia="en-US"/>
          </w:rPr>
          <w:t>belov@meteo.ru</w:t>
        </w:r>
      </w:hyperlink>
    </w:p>
    <w:p w14:paraId="0D60CFBA"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560DD24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Dr. Silvia Elena </w:t>
      </w:r>
      <w:proofErr w:type="spellStart"/>
      <w:r w:rsidRPr="003576D4">
        <w:rPr>
          <w:rFonts w:asciiTheme="minorBidi" w:eastAsia="DengXian" w:hAnsiTheme="minorBidi"/>
          <w:sz w:val="20"/>
          <w:szCs w:val="20"/>
          <w:lang w:val="en-US" w:eastAsia="en-US"/>
        </w:rPr>
        <w:t>Chacón</w:t>
      </w:r>
      <w:proofErr w:type="spellEnd"/>
      <w:r w:rsidRPr="003576D4">
        <w:rPr>
          <w:rFonts w:asciiTheme="minorBidi" w:eastAsia="DengXian" w:hAnsiTheme="minorBidi"/>
          <w:sz w:val="20"/>
          <w:szCs w:val="20"/>
          <w:lang w:val="en-US" w:eastAsia="en-US"/>
        </w:rPr>
        <w:t xml:space="preserve"> </w:t>
      </w:r>
      <w:proofErr w:type="spellStart"/>
      <w:r w:rsidRPr="003576D4">
        <w:rPr>
          <w:rFonts w:asciiTheme="minorBidi" w:eastAsia="DengXian" w:hAnsiTheme="minorBidi"/>
          <w:sz w:val="20"/>
          <w:szCs w:val="20"/>
          <w:lang w:val="en-US" w:eastAsia="en-US"/>
        </w:rPr>
        <w:t>Barrantes</w:t>
      </w:r>
      <w:proofErr w:type="spellEnd"/>
    </w:p>
    <w:p w14:paraId="6B4816F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Universidad Nacional de Costa Rica</w:t>
      </w:r>
    </w:p>
    <w:p w14:paraId="47A5547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COSTA RICA</w:t>
      </w:r>
    </w:p>
    <w:p w14:paraId="2CA68AE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19" w:history="1">
        <w:r w:rsidRPr="003576D4">
          <w:rPr>
            <w:rFonts w:asciiTheme="minorBidi" w:eastAsia="DengXian" w:hAnsiTheme="minorBidi"/>
            <w:sz w:val="20"/>
            <w:szCs w:val="20"/>
            <w:u w:val="single"/>
            <w:lang w:val="en-US" w:eastAsia="en-US"/>
          </w:rPr>
          <w:t>silviach@una.ac.cr</w:t>
        </w:r>
      </w:hyperlink>
    </w:p>
    <w:p w14:paraId="0C2AF3A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66D1B7D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Prof. Mark John Costello</w:t>
      </w:r>
    </w:p>
    <w:p w14:paraId="1687789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Faculty of Biosciences and Aquaculture</w:t>
      </w:r>
    </w:p>
    <w:p w14:paraId="662A3AD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GB" w:eastAsia="en-US"/>
        </w:rPr>
      </w:pPr>
      <w:r w:rsidRPr="003576D4">
        <w:rPr>
          <w:rFonts w:asciiTheme="minorBidi" w:eastAsia="DengXian" w:hAnsiTheme="minorBidi"/>
          <w:sz w:val="20"/>
          <w:szCs w:val="20"/>
          <w:lang w:val="en-GB" w:eastAsia="en-US"/>
        </w:rPr>
        <w:t xml:space="preserve">Nord University </w:t>
      </w:r>
    </w:p>
    <w:p w14:paraId="7D20C30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GB" w:eastAsia="en-US"/>
        </w:rPr>
      </w:pPr>
      <w:r w:rsidRPr="003576D4">
        <w:rPr>
          <w:rFonts w:asciiTheme="minorBidi" w:eastAsia="DengXian" w:hAnsiTheme="minorBidi"/>
          <w:sz w:val="20"/>
          <w:szCs w:val="20"/>
          <w:lang w:val="en-GB" w:eastAsia="en-US"/>
        </w:rPr>
        <w:t>NORWAY</w:t>
      </w:r>
    </w:p>
    <w:p w14:paraId="6CE65A0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GB" w:eastAsia="en-US"/>
        </w:rPr>
      </w:pPr>
      <w:r w:rsidRPr="003576D4">
        <w:rPr>
          <w:rFonts w:asciiTheme="minorBidi" w:eastAsia="DengXian" w:hAnsiTheme="minorBidi"/>
          <w:sz w:val="20"/>
          <w:szCs w:val="20"/>
          <w:lang w:val="en-GB" w:eastAsia="en-US"/>
        </w:rPr>
        <w:t xml:space="preserve">E-mail: </w:t>
      </w:r>
      <w:hyperlink r:id="rId20" w:history="1">
        <w:r w:rsidRPr="003576D4">
          <w:rPr>
            <w:rFonts w:asciiTheme="minorBidi" w:eastAsia="DengXian" w:hAnsiTheme="minorBidi"/>
            <w:sz w:val="20"/>
            <w:szCs w:val="20"/>
            <w:u w:val="single"/>
            <w:lang w:val="en-GB" w:eastAsia="en-US"/>
          </w:rPr>
          <w:t>mark.j.costello@nord.no</w:t>
        </w:r>
      </w:hyperlink>
    </w:p>
    <w:p w14:paraId="5C1895D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u w:val="single"/>
          <w:lang w:val="en-GB" w:eastAsia="en-US"/>
        </w:rPr>
      </w:pPr>
    </w:p>
    <w:p w14:paraId="3638FDBF"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Dr. Jean-Pierre Gattuso</w:t>
      </w:r>
    </w:p>
    <w:p w14:paraId="436B5B6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proofErr w:type="spellStart"/>
      <w:r w:rsidRPr="003576D4">
        <w:rPr>
          <w:rFonts w:asciiTheme="minorBidi" w:eastAsia="DengXian" w:hAnsiTheme="minorBidi"/>
          <w:sz w:val="20"/>
          <w:szCs w:val="20"/>
          <w:lang w:eastAsia="en-US"/>
        </w:rPr>
        <w:t>Research</w:t>
      </w:r>
      <w:proofErr w:type="spellEnd"/>
      <w:r w:rsidRPr="003576D4">
        <w:rPr>
          <w:rFonts w:asciiTheme="minorBidi" w:eastAsia="DengXian" w:hAnsiTheme="minorBidi"/>
          <w:sz w:val="20"/>
          <w:szCs w:val="20"/>
          <w:lang w:eastAsia="en-US"/>
        </w:rPr>
        <w:t xml:space="preserve"> Professor</w:t>
      </w:r>
    </w:p>
    <w:p w14:paraId="089E888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Laboratoire d'Océanographie de Villefranche</w:t>
      </w:r>
    </w:p>
    <w:p w14:paraId="44E7DA5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FRANCE </w:t>
      </w:r>
    </w:p>
    <w:p w14:paraId="0DB0F44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21" w:history="1">
        <w:r w:rsidRPr="003576D4">
          <w:rPr>
            <w:rFonts w:asciiTheme="minorBidi" w:eastAsia="DengXian" w:hAnsiTheme="minorBidi"/>
            <w:sz w:val="20"/>
            <w:szCs w:val="20"/>
            <w:u w:val="single"/>
            <w:lang w:val="en-US" w:eastAsia="en-US"/>
          </w:rPr>
          <w:t>jean-pierre.gattuso@imev-mer.fr</w:t>
        </w:r>
      </w:hyperlink>
    </w:p>
    <w:p w14:paraId="5898477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64FAB43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Dr. Karim </w:t>
      </w:r>
      <w:proofErr w:type="spellStart"/>
      <w:r w:rsidRPr="003576D4">
        <w:rPr>
          <w:rFonts w:asciiTheme="minorBidi" w:eastAsia="DengXian" w:hAnsiTheme="minorBidi"/>
          <w:sz w:val="20"/>
          <w:szCs w:val="20"/>
          <w:lang w:val="en-US" w:eastAsia="en-US"/>
        </w:rPr>
        <w:t>Hilmi</w:t>
      </w:r>
      <w:proofErr w:type="spellEnd"/>
      <w:r w:rsidRPr="003576D4">
        <w:rPr>
          <w:rFonts w:asciiTheme="minorBidi" w:eastAsia="DengXian" w:hAnsiTheme="minorBidi"/>
          <w:sz w:val="20"/>
          <w:szCs w:val="20"/>
          <w:lang w:val="en-US" w:eastAsia="en-US"/>
        </w:rPr>
        <w:t xml:space="preserve"> </w:t>
      </w:r>
    </w:p>
    <w:p w14:paraId="00E071D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Head of Oceanography Department</w:t>
      </w:r>
    </w:p>
    <w:p w14:paraId="3D7CAA2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Institut National de Recherche Halieutique</w:t>
      </w:r>
    </w:p>
    <w:p w14:paraId="7298CB4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MOROCCO</w:t>
      </w:r>
    </w:p>
    <w:p w14:paraId="6ABC173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22" w:history="1">
        <w:r w:rsidRPr="003576D4">
          <w:rPr>
            <w:rFonts w:asciiTheme="minorBidi" w:eastAsia="DengXian" w:hAnsiTheme="minorBidi"/>
            <w:sz w:val="20"/>
            <w:szCs w:val="20"/>
            <w:u w:val="single"/>
            <w:lang w:val="pt-BR" w:eastAsia="en-US"/>
          </w:rPr>
          <w:t>karimhilmi15@gmail.com</w:t>
        </w:r>
      </w:hyperlink>
    </w:p>
    <w:p w14:paraId="4CD2CB4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4DCD552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Dr. Maria Hood</w:t>
      </w:r>
    </w:p>
    <w:p w14:paraId="5947DA3C" w14:textId="77777777" w:rsidR="00DB0AB1" w:rsidRPr="003576D4" w:rsidRDefault="00DB0AB1" w:rsidP="003576D4">
      <w:pPr>
        <w:adjustRightInd w:val="0"/>
        <w:snapToGrid w:val="0"/>
        <w:spacing w:after="60" w:line="240" w:lineRule="auto"/>
        <w:contextualSpacing/>
        <w:rPr>
          <w:rFonts w:asciiTheme="minorBidi" w:eastAsia="Times New Roman" w:hAnsiTheme="minorBidi"/>
          <w:sz w:val="20"/>
          <w:szCs w:val="20"/>
          <w:lang w:val="en-US" w:eastAsia="en-US"/>
        </w:rPr>
      </w:pPr>
      <w:r w:rsidRPr="003576D4">
        <w:rPr>
          <w:rFonts w:asciiTheme="minorBidi" w:eastAsia="Times New Roman" w:hAnsiTheme="minorBidi"/>
          <w:sz w:val="20"/>
          <w:szCs w:val="20"/>
          <w:lang w:val="en-US" w:eastAsia="en-US"/>
        </w:rPr>
        <w:t>Head, EU Office of the G7 FSOI Coordination Centre</w:t>
      </w:r>
    </w:p>
    <w:p w14:paraId="348C045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Mercator Ocean</w:t>
      </w:r>
    </w:p>
    <w:p w14:paraId="7A8E6D1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FRANCE </w:t>
      </w:r>
    </w:p>
    <w:p w14:paraId="44FB169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23" w:history="1">
        <w:r w:rsidRPr="003576D4">
          <w:rPr>
            <w:rFonts w:asciiTheme="minorBidi" w:eastAsia="DengXian" w:hAnsiTheme="minorBidi"/>
            <w:sz w:val="20"/>
            <w:szCs w:val="20"/>
            <w:u w:val="single"/>
            <w:lang w:val="en-US" w:eastAsia="en-US"/>
          </w:rPr>
          <w:t>mhood@mercator-ocean.fr</w:t>
        </w:r>
      </w:hyperlink>
    </w:p>
    <w:p w14:paraId="120EDA7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5EE07E5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Dr. Liana </w:t>
      </w:r>
      <w:proofErr w:type="spellStart"/>
      <w:r w:rsidRPr="003576D4">
        <w:rPr>
          <w:rFonts w:asciiTheme="minorBidi" w:eastAsia="DengXian" w:hAnsiTheme="minorBidi"/>
          <w:sz w:val="20"/>
          <w:szCs w:val="20"/>
          <w:lang w:val="en-US" w:eastAsia="en-US"/>
        </w:rPr>
        <w:t>Talaue</w:t>
      </w:r>
      <w:proofErr w:type="spellEnd"/>
      <w:r w:rsidRPr="003576D4">
        <w:rPr>
          <w:rFonts w:asciiTheme="minorBidi" w:eastAsia="DengXian" w:hAnsiTheme="minorBidi"/>
          <w:sz w:val="20"/>
          <w:szCs w:val="20"/>
          <w:lang w:val="en-US" w:eastAsia="en-US"/>
        </w:rPr>
        <w:t xml:space="preserve"> McManus</w:t>
      </w:r>
    </w:p>
    <w:p w14:paraId="655BD1C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Marine ecology and resource management consultant</w:t>
      </w:r>
    </w:p>
    <w:p w14:paraId="0E8AC68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UNITED STATES</w:t>
      </w:r>
    </w:p>
    <w:p w14:paraId="7CEE4A8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24" w:history="1">
        <w:r w:rsidRPr="003576D4">
          <w:rPr>
            <w:rFonts w:asciiTheme="minorBidi" w:eastAsia="DengXian" w:hAnsiTheme="minorBidi"/>
            <w:sz w:val="20"/>
            <w:szCs w:val="20"/>
            <w:u w:val="single"/>
            <w:lang w:val="en-US" w:eastAsia="en-US"/>
          </w:rPr>
          <w:t>lmcmanus57@gmail.com</w:t>
        </w:r>
      </w:hyperlink>
    </w:p>
    <w:p w14:paraId="5CAF27EA"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102BDC6E" w14:textId="77777777" w:rsidR="003576D4" w:rsidRDefault="003576D4" w:rsidP="003576D4">
      <w:pPr>
        <w:adjustRightInd w:val="0"/>
        <w:snapToGrid w:val="0"/>
        <w:spacing w:after="60" w:line="240" w:lineRule="auto"/>
        <w:contextualSpacing/>
        <w:rPr>
          <w:rFonts w:asciiTheme="minorBidi" w:eastAsia="DengXian" w:hAnsiTheme="minorBidi"/>
          <w:sz w:val="20"/>
          <w:szCs w:val="20"/>
          <w:lang w:val="en-US" w:eastAsia="en-US"/>
        </w:rPr>
      </w:pPr>
    </w:p>
    <w:p w14:paraId="00067AF4" w14:textId="77777777" w:rsidR="003576D4" w:rsidRDefault="003576D4" w:rsidP="003576D4">
      <w:pPr>
        <w:adjustRightInd w:val="0"/>
        <w:snapToGrid w:val="0"/>
        <w:spacing w:after="60" w:line="240" w:lineRule="auto"/>
        <w:contextualSpacing/>
        <w:rPr>
          <w:rFonts w:asciiTheme="minorBidi" w:eastAsia="DengXian" w:hAnsiTheme="minorBidi"/>
          <w:sz w:val="20"/>
          <w:szCs w:val="20"/>
          <w:lang w:val="en-US" w:eastAsia="en-US"/>
        </w:rPr>
      </w:pPr>
    </w:p>
    <w:p w14:paraId="1CEC68F5" w14:textId="77777777" w:rsidR="003576D4" w:rsidRDefault="003576D4" w:rsidP="003576D4">
      <w:pPr>
        <w:adjustRightInd w:val="0"/>
        <w:snapToGrid w:val="0"/>
        <w:spacing w:after="60" w:line="240" w:lineRule="auto"/>
        <w:contextualSpacing/>
        <w:rPr>
          <w:rFonts w:asciiTheme="minorBidi" w:eastAsia="DengXian" w:hAnsiTheme="minorBidi"/>
          <w:sz w:val="20"/>
          <w:szCs w:val="20"/>
          <w:lang w:val="en-US" w:eastAsia="en-US"/>
        </w:rPr>
      </w:pPr>
    </w:p>
    <w:p w14:paraId="469B1F70" w14:textId="13A786D6"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Dr. Piero Morseletto</w:t>
      </w:r>
    </w:p>
    <w:p w14:paraId="4811E6F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Institute for Environmental Studies (IVM) </w:t>
      </w:r>
    </w:p>
    <w:p w14:paraId="71D5DB4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Free University of Amsterdam</w:t>
      </w:r>
    </w:p>
    <w:p w14:paraId="34494AC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THE NETHERLANDS</w:t>
      </w:r>
    </w:p>
    <w:p w14:paraId="7AC7231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GB" w:eastAsia="en-US"/>
        </w:rPr>
      </w:pPr>
      <w:r w:rsidRPr="003576D4">
        <w:rPr>
          <w:rFonts w:asciiTheme="minorBidi" w:eastAsia="DengXian" w:hAnsiTheme="minorBidi"/>
          <w:sz w:val="20"/>
          <w:szCs w:val="20"/>
          <w:lang w:val="en-GB" w:eastAsia="en-US"/>
        </w:rPr>
        <w:t xml:space="preserve">E-mail: </w:t>
      </w:r>
      <w:hyperlink r:id="rId25" w:history="1">
        <w:r w:rsidRPr="003576D4">
          <w:rPr>
            <w:rFonts w:asciiTheme="minorBidi" w:eastAsia="DengXian" w:hAnsiTheme="minorBidi"/>
            <w:sz w:val="20"/>
            <w:szCs w:val="20"/>
            <w:u w:val="single"/>
            <w:lang w:val="en-GB" w:eastAsia="en-US"/>
          </w:rPr>
          <w:t>piero.morseletto@vu.nl</w:t>
        </w:r>
      </w:hyperlink>
    </w:p>
    <w:p w14:paraId="62D58E5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Dr. Daniel Murdiyarso</w:t>
      </w:r>
    </w:p>
    <w:p w14:paraId="35C3251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Principal Scientist</w:t>
      </w:r>
    </w:p>
    <w:p w14:paraId="1A7353C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Center for International Forestry Research</w:t>
      </w:r>
    </w:p>
    <w:p w14:paraId="5562B4E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INDONESIA</w:t>
      </w:r>
    </w:p>
    <w:p w14:paraId="46C26B5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26" w:history="1">
        <w:r w:rsidRPr="003576D4">
          <w:rPr>
            <w:rFonts w:asciiTheme="minorBidi" w:eastAsia="DengXian" w:hAnsiTheme="minorBidi"/>
            <w:sz w:val="20"/>
            <w:szCs w:val="20"/>
            <w:u w:val="single"/>
            <w:lang w:val="pt-BR" w:eastAsia="en-US"/>
          </w:rPr>
          <w:t>d.murdiyarso@cgiar.org</w:t>
        </w:r>
      </w:hyperlink>
    </w:p>
    <w:p w14:paraId="2B9DB52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5C3ADE3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Dr. Lim Po Teen</w:t>
      </w:r>
    </w:p>
    <w:p w14:paraId="596B263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Associate Professor</w:t>
      </w:r>
    </w:p>
    <w:p w14:paraId="7EA6D89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University of Malaya</w:t>
      </w:r>
    </w:p>
    <w:p w14:paraId="61CFD7F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MALAYSIA </w:t>
      </w:r>
    </w:p>
    <w:p w14:paraId="7D9C36A7"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27" w:history="1">
        <w:r w:rsidRPr="003576D4">
          <w:rPr>
            <w:rFonts w:asciiTheme="minorBidi" w:eastAsia="DengXian" w:hAnsiTheme="minorBidi"/>
            <w:sz w:val="20"/>
            <w:szCs w:val="20"/>
            <w:u w:val="single"/>
            <w:lang w:val="pt-BR" w:eastAsia="en-US"/>
          </w:rPr>
          <w:t>ptlim@um.edu.my</w:t>
        </w:r>
      </w:hyperlink>
    </w:p>
    <w:p w14:paraId="6CE99967"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58AF049E"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Dr. Chris Vivian</w:t>
      </w:r>
    </w:p>
    <w:p w14:paraId="4D51198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Chair, Working Group 41</w:t>
      </w:r>
    </w:p>
    <w:p w14:paraId="3B4C709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UN Joint Group of Experts on Scientific Aspects of Marine Protection</w:t>
      </w:r>
    </w:p>
    <w:p w14:paraId="7E87F49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UNITED KINGDOM</w:t>
      </w:r>
      <w:r w:rsidRPr="003576D4" w:rsidDel="007907EA">
        <w:rPr>
          <w:rFonts w:asciiTheme="minorBidi" w:eastAsia="DengXian" w:hAnsiTheme="minorBidi"/>
          <w:sz w:val="20"/>
          <w:szCs w:val="20"/>
          <w:lang w:val="en-US" w:eastAsia="en-US"/>
        </w:rPr>
        <w:t xml:space="preserve"> </w:t>
      </w:r>
    </w:p>
    <w:p w14:paraId="40BF5DB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28" w:history="1">
        <w:r w:rsidRPr="003576D4">
          <w:rPr>
            <w:rFonts w:asciiTheme="minorBidi" w:eastAsia="DengXian" w:hAnsiTheme="minorBidi"/>
            <w:sz w:val="20"/>
            <w:szCs w:val="20"/>
            <w:u w:val="single"/>
            <w:lang w:val="en-US" w:eastAsia="en-US"/>
          </w:rPr>
          <w:t>chris.vivian2@btinternet.com</w:t>
        </w:r>
      </w:hyperlink>
    </w:p>
    <w:p w14:paraId="087AD79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6BACEEA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Dr. Karina von Schuckmann</w:t>
      </w:r>
    </w:p>
    <w:p w14:paraId="644D5F9A"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Mercator Ocean</w:t>
      </w:r>
    </w:p>
    <w:p w14:paraId="0759816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 xml:space="preserve">FRANCE </w:t>
      </w:r>
    </w:p>
    <w:p w14:paraId="0FC6C3F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proofErr w:type="spellStart"/>
      <w:r w:rsidRPr="003576D4">
        <w:rPr>
          <w:rFonts w:asciiTheme="minorBidi" w:eastAsia="DengXian" w:hAnsiTheme="minorBidi"/>
          <w:sz w:val="20"/>
          <w:szCs w:val="20"/>
          <w:lang w:val="de-DE" w:eastAsia="en-US"/>
        </w:rPr>
        <w:t>E-mail</w:t>
      </w:r>
      <w:proofErr w:type="spellEnd"/>
      <w:r w:rsidRPr="003576D4">
        <w:rPr>
          <w:rFonts w:asciiTheme="minorBidi" w:eastAsia="DengXian" w:hAnsiTheme="minorBidi"/>
          <w:sz w:val="20"/>
          <w:szCs w:val="20"/>
          <w:lang w:val="de-DE" w:eastAsia="en-US"/>
        </w:rPr>
        <w:t xml:space="preserve">: </w:t>
      </w:r>
      <w:hyperlink r:id="rId29" w:history="1">
        <w:r w:rsidRPr="003576D4">
          <w:rPr>
            <w:rFonts w:asciiTheme="minorBidi" w:eastAsia="DengXian" w:hAnsiTheme="minorBidi"/>
            <w:sz w:val="20"/>
            <w:szCs w:val="20"/>
            <w:u w:val="single"/>
            <w:lang w:val="de-DE" w:eastAsia="en-US"/>
          </w:rPr>
          <w:t>karina.von.schuckmann@mercator-ocean.fr</w:t>
        </w:r>
      </w:hyperlink>
    </w:p>
    <w:p w14:paraId="5759536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p>
    <w:p w14:paraId="18E2048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 xml:space="preserve">Dr. </w:t>
      </w:r>
      <w:proofErr w:type="spellStart"/>
      <w:r w:rsidRPr="003576D4">
        <w:rPr>
          <w:rFonts w:asciiTheme="minorBidi" w:eastAsia="DengXian" w:hAnsiTheme="minorBidi"/>
          <w:sz w:val="20"/>
          <w:szCs w:val="20"/>
          <w:lang w:val="de-DE" w:eastAsia="en-US"/>
        </w:rPr>
        <w:t>Yu</w:t>
      </w:r>
      <w:proofErr w:type="spellEnd"/>
      <w:r w:rsidRPr="003576D4">
        <w:rPr>
          <w:rFonts w:asciiTheme="minorBidi" w:eastAsia="DengXian" w:hAnsiTheme="minorBidi"/>
          <w:sz w:val="20"/>
          <w:szCs w:val="20"/>
          <w:lang w:val="de-DE" w:eastAsia="en-US"/>
        </w:rPr>
        <w:t xml:space="preserve"> Ting</w:t>
      </w:r>
    </w:p>
    <w:p w14:paraId="31D505B7"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National Marine Data and Information Service (NMDIS)/SOA</w:t>
      </w:r>
    </w:p>
    <w:p w14:paraId="5449005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de-DE" w:eastAsia="en-US"/>
        </w:rPr>
      </w:pPr>
      <w:r w:rsidRPr="003576D4">
        <w:rPr>
          <w:rFonts w:asciiTheme="minorBidi" w:eastAsia="DengXian" w:hAnsiTheme="minorBidi"/>
          <w:sz w:val="20"/>
          <w:szCs w:val="20"/>
          <w:lang w:val="de-DE" w:eastAsia="en-US"/>
        </w:rPr>
        <w:t>CHINA</w:t>
      </w:r>
    </w:p>
    <w:p w14:paraId="0F9DFE2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30" w:history="1">
        <w:r w:rsidRPr="003576D4">
          <w:rPr>
            <w:rFonts w:asciiTheme="minorBidi" w:eastAsia="DengXian" w:hAnsiTheme="minorBidi"/>
            <w:sz w:val="20"/>
            <w:szCs w:val="20"/>
            <w:u w:val="single"/>
            <w:lang w:val="pt-BR" w:eastAsia="en-US"/>
          </w:rPr>
          <w:t>julia_yu_nmdis@163.com</w:t>
        </w:r>
      </w:hyperlink>
    </w:p>
    <w:p w14:paraId="3B2C69D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31E491F4" w14:textId="77777777" w:rsidR="00DB0AB1" w:rsidRPr="003576D4" w:rsidRDefault="00DB0AB1" w:rsidP="003576D4">
      <w:pPr>
        <w:adjustRightInd w:val="0"/>
        <w:snapToGrid w:val="0"/>
        <w:spacing w:after="60" w:line="240" w:lineRule="auto"/>
        <w:contextualSpacing/>
        <w:rPr>
          <w:rFonts w:asciiTheme="minorBidi" w:eastAsia="DengXian" w:hAnsiTheme="minorBidi"/>
          <w:b/>
          <w:bCs/>
          <w:sz w:val="20"/>
          <w:szCs w:val="20"/>
          <w:lang w:val="en-US" w:eastAsia="en-US"/>
        </w:rPr>
      </w:pPr>
      <w:r w:rsidRPr="003576D4">
        <w:rPr>
          <w:rFonts w:asciiTheme="minorBidi" w:eastAsia="DengXian" w:hAnsiTheme="minorBidi"/>
          <w:b/>
          <w:bCs/>
          <w:sz w:val="20"/>
          <w:szCs w:val="20"/>
          <w:lang w:val="en-US" w:eastAsia="en-US"/>
        </w:rPr>
        <w:t>IOC SECRETARIAT</w:t>
      </w:r>
    </w:p>
    <w:p w14:paraId="28C0105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6B4087A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Mr Vladimir Ryabinin</w:t>
      </w:r>
    </w:p>
    <w:p w14:paraId="25A07FD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Executive Secretary of the Intergovernmental Oceanographic Commission and </w:t>
      </w:r>
    </w:p>
    <w:p w14:paraId="195505E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Assistant Director-General of UNESCO</w:t>
      </w:r>
    </w:p>
    <w:p w14:paraId="6DCFCAC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E-mail: </w:t>
      </w:r>
      <w:hyperlink r:id="rId31" w:history="1">
        <w:r w:rsidRPr="003576D4">
          <w:rPr>
            <w:rFonts w:asciiTheme="minorBidi" w:eastAsia="DengXian" w:hAnsiTheme="minorBidi"/>
            <w:sz w:val="20"/>
            <w:szCs w:val="20"/>
            <w:u w:val="single"/>
            <w:lang w:val="en-US" w:eastAsia="en-US"/>
          </w:rPr>
          <w:t>v.ryabinin@unesco.org</w:t>
        </w:r>
      </w:hyperlink>
    </w:p>
    <w:p w14:paraId="57A4058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
    <w:p w14:paraId="4A759510" w14:textId="3F86DF10"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proofErr w:type="spellStart"/>
      <w:r w:rsidRPr="003576D4">
        <w:rPr>
          <w:rFonts w:asciiTheme="minorBidi" w:eastAsia="DengXian" w:hAnsiTheme="minorBidi"/>
          <w:sz w:val="20"/>
          <w:szCs w:val="20"/>
          <w:lang w:val="en-US" w:eastAsia="en-US"/>
        </w:rPr>
        <w:t>Mr</w:t>
      </w:r>
      <w:proofErr w:type="spellEnd"/>
      <w:r w:rsidRPr="003576D4">
        <w:rPr>
          <w:rFonts w:asciiTheme="minorBidi" w:eastAsia="DengXian" w:hAnsiTheme="minorBidi"/>
          <w:sz w:val="20"/>
          <w:szCs w:val="20"/>
          <w:lang w:val="en-US" w:eastAsia="en-US"/>
        </w:rPr>
        <w:t xml:space="preserve"> Salvatore </w:t>
      </w:r>
      <w:proofErr w:type="spellStart"/>
      <w:r w:rsidRPr="003576D4">
        <w:rPr>
          <w:rFonts w:asciiTheme="minorBidi" w:eastAsia="DengXian" w:hAnsiTheme="minorBidi"/>
          <w:sz w:val="20"/>
          <w:szCs w:val="20"/>
          <w:lang w:val="en-US" w:eastAsia="en-US"/>
        </w:rPr>
        <w:t>Aricò</w:t>
      </w:r>
      <w:proofErr w:type="spellEnd"/>
    </w:p>
    <w:p w14:paraId="1BE4726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Head, Ocean Science Section, IOC</w:t>
      </w:r>
    </w:p>
    <w:p w14:paraId="2605F9B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32" w:history="1">
        <w:r w:rsidRPr="003576D4">
          <w:rPr>
            <w:rFonts w:asciiTheme="minorBidi" w:eastAsia="DengXian" w:hAnsiTheme="minorBidi"/>
            <w:sz w:val="20"/>
            <w:szCs w:val="20"/>
            <w:u w:val="single"/>
            <w:lang w:val="pt-BR" w:eastAsia="en-US"/>
          </w:rPr>
          <w:t>s.arico@unesco.org</w:t>
        </w:r>
      </w:hyperlink>
    </w:p>
    <w:p w14:paraId="4E48C31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5870D6E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Mr Bernardo Aliaga</w:t>
      </w:r>
    </w:p>
    <w:p w14:paraId="7BF1CA7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Head </w:t>
      </w:r>
      <w:proofErr w:type="spellStart"/>
      <w:r w:rsidRPr="003576D4">
        <w:rPr>
          <w:rFonts w:asciiTheme="minorBidi" w:eastAsia="DengXian" w:hAnsiTheme="minorBidi"/>
          <w:sz w:val="20"/>
          <w:szCs w:val="20"/>
          <w:lang w:val="en-US" w:eastAsia="en-US"/>
        </w:rPr>
        <w:t>a.i.</w:t>
      </w:r>
      <w:proofErr w:type="spellEnd"/>
      <w:r w:rsidRPr="003576D4">
        <w:rPr>
          <w:rFonts w:asciiTheme="minorBidi" w:eastAsia="DengXian" w:hAnsiTheme="minorBidi"/>
          <w:sz w:val="20"/>
          <w:szCs w:val="20"/>
          <w:lang w:val="en-US" w:eastAsia="en-US"/>
        </w:rPr>
        <w:t xml:space="preserve">, Tsunami Unit, IOC </w:t>
      </w:r>
    </w:p>
    <w:p w14:paraId="05F20471"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33" w:history="1">
        <w:r w:rsidRPr="003576D4">
          <w:rPr>
            <w:rFonts w:asciiTheme="minorBidi" w:eastAsia="DengXian" w:hAnsiTheme="minorBidi"/>
            <w:sz w:val="20"/>
            <w:szCs w:val="20"/>
            <w:u w:val="single"/>
            <w:lang w:val="pt-BR" w:eastAsia="en-US"/>
          </w:rPr>
          <w:t>b.aliaga@unesco.org</w:t>
        </w:r>
      </w:hyperlink>
    </w:p>
    <w:p w14:paraId="30A10D3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29B0913C" w14:textId="77777777" w:rsidR="003576D4" w:rsidRDefault="003576D4" w:rsidP="003576D4">
      <w:pPr>
        <w:adjustRightInd w:val="0"/>
        <w:snapToGrid w:val="0"/>
        <w:spacing w:after="60" w:line="240" w:lineRule="auto"/>
        <w:contextualSpacing/>
        <w:rPr>
          <w:rFonts w:asciiTheme="minorBidi" w:eastAsia="DengXian" w:hAnsiTheme="minorBidi"/>
          <w:sz w:val="20"/>
          <w:szCs w:val="20"/>
          <w:lang w:val="en-US" w:eastAsia="en-US"/>
        </w:rPr>
      </w:pPr>
    </w:p>
    <w:p w14:paraId="74292458" w14:textId="77777777" w:rsidR="003576D4" w:rsidRDefault="003576D4" w:rsidP="003576D4">
      <w:pPr>
        <w:adjustRightInd w:val="0"/>
        <w:snapToGrid w:val="0"/>
        <w:spacing w:after="60" w:line="240" w:lineRule="auto"/>
        <w:contextualSpacing/>
        <w:rPr>
          <w:rFonts w:asciiTheme="minorBidi" w:eastAsia="DengXian" w:hAnsiTheme="minorBidi"/>
          <w:sz w:val="20"/>
          <w:szCs w:val="20"/>
          <w:lang w:val="en-US" w:eastAsia="en-US"/>
        </w:rPr>
      </w:pPr>
    </w:p>
    <w:p w14:paraId="2D859AC1" w14:textId="75C07A85"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lastRenderedPageBreak/>
        <w:t>Mr Julian Barbière</w:t>
      </w:r>
    </w:p>
    <w:p w14:paraId="798E9D6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Head, Marine Policy and Regional Coordination Section, IOC</w:t>
      </w:r>
    </w:p>
    <w:p w14:paraId="6F3A4B17"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u w:val="single"/>
          <w:lang w:val="pt-BR" w:eastAsia="en-US"/>
        </w:rPr>
      </w:pPr>
      <w:r w:rsidRPr="003576D4">
        <w:rPr>
          <w:rFonts w:asciiTheme="minorBidi" w:eastAsia="DengXian" w:hAnsiTheme="minorBidi"/>
          <w:sz w:val="20"/>
          <w:szCs w:val="20"/>
          <w:lang w:val="pt-BR" w:eastAsia="en-US"/>
        </w:rPr>
        <w:t xml:space="preserve">E-mail: </w:t>
      </w:r>
      <w:hyperlink r:id="rId34" w:history="1">
        <w:r w:rsidRPr="003576D4">
          <w:rPr>
            <w:rFonts w:asciiTheme="minorBidi" w:eastAsia="DengXian" w:hAnsiTheme="minorBidi"/>
            <w:sz w:val="20"/>
            <w:szCs w:val="20"/>
            <w:u w:val="single"/>
            <w:lang w:val="pt-BR" w:eastAsia="en-US"/>
          </w:rPr>
          <w:t>j.barbiere@unesco.org</w:t>
        </w:r>
      </w:hyperlink>
    </w:p>
    <w:p w14:paraId="5297D8AC" w14:textId="4AF34D8F"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266028E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Mr Albert Fischer</w:t>
      </w:r>
    </w:p>
    <w:p w14:paraId="520D543F"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Head, Ocean Observations Section, IOC</w:t>
      </w:r>
    </w:p>
    <w:p w14:paraId="6465CF2C"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 xml:space="preserve">E-mail: </w:t>
      </w:r>
      <w:hyperlink r:id="rId35" w:history="1">
        <w:r w:rsidRPr="003576D4">
          <w:rPr>
            <w:rFonts w:asciiTheme="minorBidi" w:eastAsia="DengXian" w:hAnsiTheme="minorBidi"/>
            <w:sz w:val="20"/>
            <w:szCs w:val="20"/>
            <w:u w:val="single"/>
            <w:lang w:val="pt-BR" w:eastAsia="en-US"/>
          </w:rPr>
          <w:t>a.fischer@unesco.org</w:t>
        </w:r>
      </w:hyperlink>
    </w:p>
    <w:p w14:paraId="30C9C678"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47CFAA42" w14:textId="72F34EA6"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Ms Kirsten Isensee</w:t>
      </w:r>
    </w:p>
    <w:p w14:paraId="04C37674" w14:textId="1D4D63A2"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Pro</w:t>
      </w:r>
      <w:r w:rsidR="007C17E1" w:rsidRPr="003576D4">
        <w:rPr>
          <w:rFonts w:asciiTheme="minorBidi" w:eastAsia="DengXian" w:hAnsiTheme="minorBidi"/>
          <w:sz w:val="20"/>
          <w:szCs w:val="20"/>
          <w:lang w:val="en-US" w:eastAsia="en-US"/>
        </w:rPr>
        <w:t>gramme Officer</w:t>
      </w:r>
    </w:p>
    <w:p w14:paraId="59A3F6C3"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Ocean Science Section, IOC</w:t>
      </w:r>
    </w:p>
    <w:p w14:paraId="023E80A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u w:val="single"/>
          <w:lang w:val="en-GB" w:eastAsia="en-US"/>
        </w:rPr>
      </w:pPr>
      <w:r w:rsidRPr="003576D4">
        <w:rPr>
          <w:rFonts w:asciiTheme="minorBidi" w:eastAsia="DengXian" w:hAnsiTheme="minorBidi"/>
          <w:sz w:val="20"/>
          <w:szCs w:val="20"/>
          <w:lang w:val="en-GB" w:eastAsia="en-US"/>
        </w:rPr>
        <w:t xml:space="preserve">E-mail: </w:t>
      </w:r>
      <w:hyperlink r:id="rId36" w:history="1">
        <w:r w:rsidRPr="003576D4">
          <w:rPr>
            <w:rFonts w:asciiTheme="minorBidi" w:eastAsia="DengXian" w:hAnsiTheme="minorBidi"/>
            <w:sz w:val="20"/>
            <w:szCs w:val="20"/>
            <w:u w:val="single"/>
            <w:lang w:val="en-GB" w:eastAsia="en-US"/>
          </w:rPr>
          <w:t>k.isensee@unesco.org</w:t>
        </w:r>
      </w:hyperlink>
    </w:p>
    <w:p w14:paraId="32D9D956"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GB" w:eastAsia="en-US"/>
        </w:rPr>
      </w:pPr>
    </w:p>
    <w:p w14:paraId="6A739634"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Mr Peter Pissierssens</w:t>
      </w:r>
    </w:p>
    <w:p w14:paraId="6F563130"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 xml:space="preserve">Head, Project Office for IODE, IOC </w:t>
      </w:r>
    </w:p>
    <w:p w14:paraId="58A9F8A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r w:rsidRPr="003576D4">
        <w:rPr>
          <w:rFonts w:asciiTheme="minorBidi" w:eastAsia="DengXian" w:hAnsiTheme="minorBidi"/>
          <w:sz w:val="20"/>
          <w:szCs w:val="20"/>
          <w:lang w:val="pt-BR" w:eastAsia="en-US"/>
        </w:rPr>
        <w:t>E-mail:</w:t>
      </w:r>
      <w:r w:rsidRPr="003576D4">
        <w:rPr>
          <w:rFonts w:asciiTheme="minorBidi" w:eastAsia="DengXian" w:hAnsiTheme="minorBidi"/>
          <w:sz w:val="20"/>
          <w:szCs w:val="20"/>
          <w:u w:val="single"/>
          <w:lang w:val="pt-BR" w:eastAsia="en-US"/>
        </w:rPr>
        <w:t xml:space="preserve"> </w:t>
      </w:r>
      <w:hyperlink r:id="rId37" w:history="1">
        <w:r w:rsidRPr="003576D4">
          <w:rPr>
            <w:rFonts w:asciiTheme="minorBidi" w:eastAsia="DengXian" w:hAnsiTheme="minorBidi"/>
            <w:sz w:val="20"/>
            <w:szCs w:val="20"/>
            <w:u w:val="single"/>
            <w:lang w:val="pt-BR" w:eastAsia="en-US"/>
          </w:rPr>
          <w:t>p.pissierssens@unesco.org</w:t>
        </w:r>
      </w:hyperlink>
    </w:p>
    <w:p w14:paraId="0BB4B5AD"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pt-BR" w:eastAsia="en-US"/>
        </w:rPr>
      </w:pPr>
    </w:p>
    <w:p w14:paraId="2EAA5842"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Ms Yun Sun</w:t>
      </w:r>
    </w:p>
    <w:p w14:paraId="5808AE79"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val="en-US" w:eastAsia="en-US"/>
        </w:rPr>
      </w:pPr>
      <w:r w:rsidRPr="003576D4">
        <w:rPr>
          <w:rFonts w:asciiTheme="minorBidi" w:eastAsia="DengXian" w:hAnsiTheme="minorBidi"/>
          <w:sz w:val="20"/>
          <w:szCs w:val="20"/>
          <w:lang w:val="en-US" w:eastAsia="en-US"/>
        </w:rPr>
        <w:t>Junior Professional Officer</w:t>
      </w:r>
    </w:p>
    <w:p w14:paraId="601A314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Ocean Science Section, IOC</w:t>
      </w:r>
    </w:p>
    <w:p w14:paraId="67E111AF"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proofErr w:type="gramStart"/>
      <w:r w:rsidRPr="003576D4">
        <w:rPr>
          <w:rFonts w:asciiTheme="minorBidi" w:eastAsia="DengXian" w:hAnsiTheme="minorBidi"/>
          <w:sz w:val="20"/>
          <w:szCs w:val="20"/>
          <w:lang w:eastAsia="en-US"/>
        </w:rPr>
        <w:t>E-mail:</w:t>
      </w:r>
      <w:proofErr w:type="gramEnd"/>
      <w:r w:rsidRPr="003576D4">
        <w:rPr>
          <w:rFonts w:asciiTheme="minorBidi" w:eastAsia="DengXian" w:hAnsiTheme="minorBidi"/>
          <w:sz w:val="20"/>
          <w:szCs w:val="20"/>
          <w:lang w:eastAsia="en-US"/>
        </w:rPr>
        <w:t xml:space="preserve"> </w:t>
      </w:r>
      <w:hyperlink r:id="rId38" w:history="1">
        <w:r w:rsidRPr="003576D4">
          <w:rPr>
            <w:rFonts w:asciiTheme="minorBidi" w:eastAsia="DengXian" w:hAnsiTheme="minorBidi"/>
            <w:sz w:val="20"/>
            <w:szCs w:val="20"/>
            <w:u w:val="single"/>
            <w:lang w:eastAsia="en-US"/>
          </w:rPr>
          <w:t>yu.sun@unesco.org</w:t>
        </w:r>
      </w:hyperlink>
    </w:p>
    <w:p w14:paraId="40705CD0"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p>
    <w:p w14:paraId="31A5632B"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Ms Simonetta Secco</w:t>
      </w:r>
    </w:p>
    <w:p w14:paraId="30DA26AA"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 xml:space="preserve">Programme Assistant </w:t>
      </w:r>
    </w:p>
    <w:p w14:paraId="3C0A0A85" w14:textId="77777777" w:rsidR="00DB0AB1" w:rsidRPr="003576D4" w:rsidRDefault="00DB0AB1" w:rsidP="003576D4">
      <w:pPr>
        <w:adjustRightInd w:val="0"/>
        <w:snapToGrid w:val="0"/>
        <w:spacing w:after="60" w:line="240" w:lineRule="auto"/>
        <w:contextualSpacing/>
        <w:rPr>
          <w:rFonts w:asciiTheme="minorBidi" w:eastAsia="DengXian" w:hAnsiTheme="minorBidi"/>
          <w:sz w:val="20"/>
          <w:szCs w:val="20"/>
          <w:lang w:eastAsia="en-US"/>
        </w:rPr>
      </w:pPr>
      <w:r w:rsidRPr="003576D4">
        <w:rPr>
          <w:rFonts w:asciiTheme="minorBidi" w:eastAsia="DengXian" w:hAnsiTheme="minorBidi"/>
          <w:sz w:val="20"/>
          <w:szCs w:val="20"/>
          <w:lang w:eastAsia="en-US"/>
        </w:rPr>
        <w:t>Ocean Science Section, IOC</w:t>
      </w:r>
    </w:p>
    <w:p w14:paraId="68426416" w14:textId="0D73B721" w:rsidR="00DB0AB1" w:rsidRPr="003576D4" w:rsidRDefault="00DB0AB1" w:rsidP="003576D4">
      <w:pPr>
        <w:adjustRightInd w:val="0"/>
        <w:snapToGrid w:val="0"/>
        <w:spacing w:after="60" w:line="240" w:lineRule="auto"/>
        <w:contextualSpacing/>
        <w:rPr>
          <w:rFonts w:asciiTheme="minorBidi" w:eastAsia="DengXian" w:hAnsiTheme="minorBidi"/>
          <w:sz w:val="20"/>
          <w:szCs w:val="20"/>
          <w:u w:val="single"/>
          <w:lang w:eastAsia="en-US"/>
        </w:rPr>
        <w:sectPr w:rsidR="00DB0AB1" w:rsidRPr="003576D4" w:rsidSect="00021E8F">
          <w:type w:val="continuous"/>
          <w:pgSz w:w="11906" w:h="16838"/>
          <w:pgMar w:top="1417" w:right="1417" w:bottom="1417" w:left="1417" w:header="708" w:footer="708" w:gutter="0"/>
          <w:cols w:num="2" w:space="708"/>
          <w:docGrid w:linePitch="360"/>
        </w:sectPr>
      </w:pPr>
      <w:proofErr w:type="gramStart"/>
      <w:r w:rsidRPr="003576D4">
        <w:rPr>
          <w:rFonts w:asciiTheme="minorBidi" w:eastAsia="DengXian" w:hAnsiTheme="minorBidi"/>
          <w:sz w:val="20"/>
          <w:szCs w:val="20"/>
          <w:lang w:eastAsia="en-US"/>
        </w:rPr>
        <w:t>E-mail:</w:t>
      </w:r>
      <w:proofErr w:type="gramEnd"/>
      <w:r w:rsidRPr="003576D4">
        <w:rPr>
          <w:rFonts w:asciiTheme="minorBidi" w:eastAsia="DengXian" w:hAnsiTheme="minorBidi"/>
          <w:sz w:val="20"/>
          <w:szCs w:val="20"/>
          <w:lang w:eastAsia="en-US"/>
        </w:rPr>
        <w:t xml:space="preserve"> </w:t>
      </w:r>
      <w:r w:rsidRPr="003576D4">
        <w:rPr>
          <w:rFonts w:asciiTheme="minorBidi" w:eastAsia="DengXian" w:hAnsiTheme="minorBidi"/>
          <w:sz w:val="20"/>
          <w:szCs w:val="20"/>
          <w:u w:val="single"/>
          <w:lang w:eastAsia="en-US"/>
        </w:rPr>
        <w:t>s.secco@unesco.org</w:t>
      </w:r>
    </w:p>
    <w:p w14:paraId="45F5C3B9" w14:textId="77777777" w:rsidR="00DB0AB1" w:rsidRDefault="00DB0AB1" w:rsidP="003576D4">
      <w:pPr>
        <w:adjustRightInd w:val="0"/>
        <w:snapToGrid w:val="0"/>
        <w:spacing w:after="60" w:line="240" w:lineRule="auto"/>
        <w:contextualSpacing/>
        <w:rPr>
          <w:rFonts w:asciiTheme="minorBidi" w:eastAsia="DengXian" w:hAnsiTheme="minorBidi"/>
          <w:lang w:eastAsia="en-US"/>
        </w:rPr>
      </w:pPr>
    </w:p>
    <w:p w14:paraId="12F66C57"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2D54CDC8"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78B170DC"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2067A771"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70B9EADE"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3372C37F"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4C78C96A"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68FA8A7D" w14:textId="70716DE2" w:rsidR="009A26CA" w:rsidRDefault="009A26CA" w:rsidP="003576D4">
      <w:pPr>
        <w:adjustRightInd w:val="0"/>
        <w:snapToGrid w:val="0"/>
        <w:spacing w:after="60" w:line="240" w:lineRule="auto"/>
        <w:contextualSpacing/>
        <w:rPr>
          <w:rFonts w:asciiTheme="minorBidi" w:eastAsia="DengXian" w:hAnsiTheme="minorBidi"/>
          <w:lang w:eastAsia="en-US"/>
        </w:rPr>
      </w:pPr>
    </w:p>
    <w:p w14:paraId="4A9164B9" w14:textId="46D1DD28" w:rsidR="009A26CA" w:rsidRDefault="009A26CA" w:rsidP="003576D4">
      <w:pPr>
        <w:adjustRightInd w:val="0"/>
        <w:snapToGrid w:val="0"/>
        <w:spacing w:after="60" w:line="240" w:lineRule="auto"/>
        <w:contextualSpacing/>
        <w:rPr>
          <w:rFonts w:asciiTheme="minorBidi" w:eastAsia="DengXian" w:hAnsiTheme="minorBidi"/>
          <w:lang w:eastAsia="en-US"/>
        </w:rPr>
      </w:pPr>
    </w:p>
    <w:p w14:paraId="7C1E1A19" w14:textId="29DC37BB" w:rsidR="009A26CA" w:rsidRDefault="009A26CA" w:rsidP="003576D4">
      <w:pPr>
        <w:adjustRightInd w:val="0"/>
        <w:snapToGrid w:val="0"/>
        <w:spacing w:after="60" w:line="240" w:lineRule="auto"/>
        <w:contextualSpacing/>
        <w:rPr>
          <w:rFonts w:asciiTheme="minorBidi" w:eastAsia="DengXian" w:hAnsiTheme="minorBidi"/>
          <w:lang w:eastAsia="en-US"/>
        </w:rPr>
      </w:pPr>
    </w:p>
    <w:p w14:paraId="0052C426" w14:textId="023B96A9" w:rsidR="009A26CA" w:rsidRDefault="009A26CA" w:rsidP="003576D4">
      <w:pPr>
        <w:adjustRightInd w:val="0"/>
        <w:snapToGrid w:val="0"/>
        <w:spacing w:after="60" w:line="240" w:lineRule="auto"/>
        <w:contextualSpacing/>
        <w:rPr>
          <w:rFonts w:asciiTheme="minorBidi" w:eastAsia="DengXian" w:hAnsiTheme="minorBidi"/>
          <w:lang w:eastAsia="en-US"/>
        </w:rPr>
      </w:pPr>
    </w:p>
    <w:p w14:paraId="430F955B" w14:textId="47E1A29B" w:rsidR="009A26CA" w:rsidRDefault="009A26CA" w:rsidP="003576D4">
      <w:pPr>
        <w:adjustRightInd w:val="0"/>
        <w:snapToGrid w:val="0"/>
        <w:spacing w:after="60" w:line="240" w:lineRule="auto"/>
        <w:contextualSpacing/>
        <w:rPr>
          <w:rFonts w:asciiTheme="minorBidi" w:eastAsia="DengXian" w:hAnsiTheme="minorBidi"/>
          <w:lang w:eastAsia="en-US"/>
        </w:rPr>
      </w:pPr>
    </w:p>
    <w:p w14:paraId="3627F711" w14:textId="363E0A16" w:rsidR="009A26CA" w:rsidRDefault="009A26CA" w:rsidP="003576D4">
      <w:pPr>
        <w:adjustRightInd w:val="0"/>
        <w:snapToGrid w:val="0"/>
        <w:spacing w:after="60" w:line="240" w:lineRule="auto"/>
        <w:contextualSpacing/>
        <w:rPr>
          <w:rFonts w:asciiTheme="minorBidi" w:eastAsia="DengXian" w:hAnsiTheme="minorBidi"/>
          <w:lang w:eastAsia="en-US"/>
        </w:rPr>
      </w:pPr>
    </w:p>
    <w:p w14:paraId="0515CFB4" w14:textId="30CDDA79" w:rsidR="009A26CA" w:rsidRDefault="009A26CA" w:rsidP="003576D4">
      <w:pPr>
        <w:adjustRightInd w:val="0"/>
        <w:snapToGrid w:val="0"/>
        <w:spacing w:after="60" w:line="240" w:lineRule="auto"/>
        <w:contextualSpacing/>
        <w:rPr>
          <w:rFonts w:asciiTheme="minorBidi" w:eastAsia="DengXian" w:hAnsiTheme="minorBidi"/>
          <w:lang w:eastAsia="en-US"/>
        </w:rPr>
      </w:pPr>
    </w:p>
    <w:p w14:paraId="644322A1" w14:textId="7E94700C" w:rsidR="009A26CA" w:rsidRDefault="009A26CA" w:rsidP="003576D4">
      <w:pPr>
        <w:adjustRightInd w:val="0"/>
        <w:snapToGrid w:val="0"/>
        <w:spacing w:after="60" w:line="240" w:lineRule="auto"/>
        <w:contextualSpacing/>
        <w:rPr>
          <w:rFonts w:asciiTheme="minorBidi" w:eastAsia="DengXian" w:hAnsiTheme="minorBidi"/>
          <w:lang w:eastAsia="en-US"/>
        </w:rPr>
      </w:pPr>
    </w:p>
    <w:p w14:paraId="1F9B7C57" w14:textId="2AFDD260" w:rsidR="009A26CA" w:rsidRDefault="009A26CA" w:rsidP="003576D4">
      <w:pPr>
        <w:adjustRightInd w:val="0"/>
        <w:snapToGrid w:val="0"/>
        <w:spacing w:after="60" w:line="240" w:lineRule="auto"/>
        <w:contextualSpacing/>
        <w:rPr>
          <w:rFonts w:asciiTheme="minorBidi" w:eastAsia="DengXian" w:hAnsiTheme="minorBidi"/>
          <w:lang w:eastAsia="en-US"/>
        </w:rPr>
      </w:pPr>
    </w:p>
    <w:p w14:paraId="667C6C43" w14:textId="4E5239CE" w:rsidR="009A26CA" w:rsidRDefault="009A26CA" w:rsidP="003576D4">
      <w:pPr>
        <w:adjustRightInd w:val="0"/>
        <w:snapToGrid w:val="0"/>
        <w:spacing w:after="60" w:line="240" w:lineRule="auto"/>
        <w:contextualSpacing/>
        <w:rPr>
          <w:rFonts w:asciiTheme="minorBidi" w:eastAsia="DengXian" w:hAnsiTheme="minorBidi"/>
          <w:lang w:eastAsia="en-US"/>
        </w:rPr>
      </w:pPr>
    </w:p>
    <w:p w14:paraId="43806A27" w14:textId="30753D99" w:rsidR="009A26CA" w:rsidRDefault="009A26CA" w:rsidP="003576D4">
      <w:pPr>
        <w:adjustRightInd w:val="0"/>
        <w:snapToGrid w:val="0"/>
        <w:spacing w:after="60" w:line="240" w:lineRule="auto"/>
        <w:contextualSpacing/>
        <w:rPr>
          <w:rFonts w:asciiTheme="minorBidi" w:eastAsia="DengXian" w:hAnsiTheme="minorBidi"/>
          <w:lang w:eastAsia="en-US"/>
        </w:rPr>
      </w:pPr>
    </w:p>
    <w:p w14:paraId="1CC8F1D9" w14:textId="63F2CE72" w:rsidR="009A26CA" w:rsidRDefault="009A26CA" w:rsidP="003576D4">
      <w:pPr>
        <w:adjustRightInd w:val="0"/>
        <w:snapToGrid w:val="0"/>
        <w:spacing w:after="60" w:line="240" w:lineRule="auto"/>
        <w:contextualSpacing/>
        <w:rPr>
          <w:rFonts w:asciiTheme="minorBidi" w:eastAsia="DengXian" w:hAnsiTheme="minorBidi"/>
          <w:lang w:eastAsia="en-US"/>
        </w:rPr>
      </w:pPr>
    </w:p>
    <w:p w14:paraId="74E6E997" w14:textId="599C4190" w:rsidR="009A26CA" w:rsidRDefault="009A26CA" w:rsidP="003576D4">
      <w:pPr>
        <w:adjustRightInd w:val="0"/>
        <w:snapToGrid w:val="0"/>
        <w:spacing w:after="60" w:line="240" w:lineRule="auto"/>
        <w:contextualSpacing/>
        <w:rPr>
          <w:rFonts w:asciiTheme="minorBidi" w:eastAsia="DengXian" w:hAnsiTheme="minorBidi"/>
          <w:lang w:eastAsia="en-US"/>
        </w:rPr>
      </w:pPr>
    </w:p>
    <w:p w14:paraId="5A8C06F4" w14:textId="48F3B015" w:rsidR="009A26CA" w:rsidRDefault="009A26CA" w:rsidP="003576D4">
      <w:pPr>
        <w:adjustRightInd w:val="0"/>
        <w:snapToGrid w:val="0"/>
        <w:spacing w:after="60" w:line="240" w:lineRule="auto"/>
        <w:contextualSpacing/>
        <w:rPr>
          <w:rFonts w:asciiTheme="minorBidi" w:eastAsia="DengXian" w:hAnsiTheme="minorBidi"/>
          <w:lang w:eastAsia="en-US"/>
        </w:rPr>
      </w:pPr>
    </w:p>
    <w:p w14:paraId="47B6EF9E" w14:textId="3F48C668" w:rsidR="009A26CA" w:rsidRDefault="009A26CA" w:rsidP="003576D4">
      <w:pPr>
        <w:adjustRightInd w:val="0"/>
        <w:snapToGrid w:val="0"/>
        <w:spacing w:after="60" w:line="240" w:lineRule="auto"/>
        <w:contextualSpacing/>
        <w:rPr>
          <w:rFonts w:asciiTheme="minorBidi" w:eastAsia="DengXian" w:hAnsiTheme="minorBidi"/>
          <w:lang w:eastAsia="en-US"/>
        </w:rPr>
      </w:pPr>
    </w:p>
    <w:p w14:paraId="65F04CE9" w14:textId="4EC36B46" w:rsidR="009A26CA" w:rsidRDefault="009A26CA" w:rsidP="003576D4">
      <w:pPr>
        <w:adjustRightInd w:val="0"/>
        <w:snapToGrid w:val="0"/>
        <w:spacing w:after="60" w:line="240" w:lineRule="auto"/>
        <w:contextualSpacing/>
        <w:rPr>
          <w:rFonts w:asciiTheme="minorBidi" w:eastAsia="DengXian" w:hAnsiTheme="minorBidi"/>
          <w:lang w:eastAsia="en-US"/>
        </w:rPr>
      </w:pPr>
    </w:p>
    <w:p w14:paraId="39F73419"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1256FDE1"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05D4C3E9"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30C7C417"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60534A25"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4D312740" w14:textId="77777777" w:rsidR="009A26CA" w:rsidRPr="002F2E9B" w:rsidRDefault="009A26CA" w:rsidP="009A26CA">
      <w:pPr>
        <w:snapToGrid w:val="0"/>
        <w:spacing w:after="0" w:line="240" w:lineRule="auto"/>
        <w:jc w:val="center"/>
        <w:rPr>
          <w:rFonts w:ascii="Arial" w:hAnsi="Arial" w:cs="Arial"/>
          <w:b/>
          <w:sz w:val="18"/>
          <w:szCs w:val="18"/>
        </w:rPr>
      </w:pPr>
      <w:proofErr w:type="spellStart"/>
      <w:r w:rsidRPr="002F2E9B">
        <w:rPr>
          <w:rFonts w:ascii="Arial" w:hAnsi="Arial" w:cs="Arial"/>
          <w:b/>
          <w:sz w:val="18"/>
          <w:szCs w:val="18"/>
        </w:rPr>
        <w:t>Intergovernmental</w:t>
      </w:r>
      <w:proofErr w:type="spellEnd"/>
      <w:r w:rsidRPr="002F2E9B">
        <w:rPr>
          <w:rFonts w:ascii="Arial" w:hAnsi="Arial" w:cs="Arial"/>
          <w:b/>
          <w:sz w:val="18"/>
          <w:szCs w:val="18"/>
        </w:rPr>
        <w:t xml:space="preserve"> </w:t>
      </w:r>
      <w:proofErr w:type="spellStart"/>
      <w:r w:rsidRPr="002F2E9B">
        <w:rPr>
          <w:rFonts w:ascii="Arial" w:hAnsi="Arial" w:cs="Arial"/>
          <w:b/>
          <w:sz w:val="18"/>
          <w:szCs w:val="18"/>
        </w:rPr>
        <w:t>Oceanographic</w:t>
      </w:r>
      <w:proofErr w:type="spellEnd"/>
      <w:r w:rsidRPr="002F2E9B">
        <w:rPr>
          <w:rFonts w:ascii="Arial" w:hAnsi="Arial" w:cs="Arial"/>
          <w:b/>
          <w:sz w:val="18"/>
          <w:szCs w:val="18"/>
        </w:rPr>
        <w:t xml:space="preserve"> Commission (IOC)</w:t>
      </w:r>
    </w:p>
    <w:p w14:paraId="71BBAB5F" w14:textId="77777777" w:rsidR="009A26CA" w:rsidRPr="002F2E9B" w:rsidRDefault="009A26CA" w:rsidP="009A26CA">
      <w:pPr>
        <w:snapToGrid w:val="0"/>
        <w:spacing w:after="0" w:line="240" w:lineRule="auto"/>
        <w:jc w:val="center"/>
        <w:rPr>
          <w:rFonts w:ascii="Arial" w:hAnsi="Arial" w:cs="Arial"/>
          <w:sz w:val="18"/>
          <w:szCs w:val="18"/>
        </w:rPr>
      </w:pPr>
      <w:r w:rsidRPr="002F2E9B">
        <w:rPr>
          <w:rFonts w:ascii="Arial" w:hAnsi="Arial" w:cs="Arial"/>
          <w:sz w:val="18"/>
          <w:szCs w:val="18"/>
        </w:rPr>
        <w:t xml:space="preserve">United Nations </w:t>
      </w:r>
      <w:proofErr w:type="spellStart"/>
      <w:r w:rsidRPr="002F2E9B">
        <w:rPr>
          <w:rFonts w:ascii="Arial" w:hAnsi="Arial" w:cs="Arial"/>
          <w:sz w:val="18"/>
          <w:szCs w:val="18"/>
        </w:rPr>
        <w:t>Educational</w:t>
      </w:r>
      <w:proofErr w:type="spellEnd"/>
      <w:r w:rsidRPr="002F2E9B">
        <w:rPr>
          <w:rFonts w:ascii="Arial" w:hAnsi="Arial" w:cs="Arial"/>
          <w:sz w:val="18"/>
          <w:szCs w:val="18"/>
        </w:rPr>
        <w:t xml:space="preserve">, Scientific and Cultural </w:t>
      </w:r>
      <w:proofErr w:type="spellStart"/>
      <w:r w:rsidRPr="002F2E9B">
        <w:rPr>
          <w:rFonts w:ascii="Arial" w:hAnsi="Arial" w:cs="Arial"/>
          <w:sz w:val="18"/>
          <w:szCs w:val="18"/>
        </w:rPr>
        <w:t>Organization</w:t>
      </w:r>
      <w:proofErr w:type="spellEnd"/>
    </w:p>
    <w:p w14:paraId="47AA55A5" w14:textId="77777777" w:rsidR="009A26CA" w:rsidRPr="00AC3115" w:rsidRDefault="009A26CA" w:rsidP="009A26CA">
      <w:pPr>
        <w:snapToGrid w:val="0"/>
        <w:spacing w:after="0" w:line="240" w:lineRule="auto"/>
        <w:jc w:val="center"/>
        <w:rPr>
          <w:rFonts w:ascii="Arial" w:hAnsi="Arial" w:cs="Arial"/>
          <w:sz w:val="18"/>
          <w:szCs w:val="18"/>
        </w:rPr>
      </w:pPr>
      <w:r w:rsidRPr="00AC3115">
        <w:rPr>
          <w:rFonts w:ascii="Arial" w:hAnsi="Arial" w:cs="Arial"/>
          <w:sz w:val="18"/>
          <w:szCs w:val="18"/>
        </w:rPr>
        <w:t>7 Place de Fontenoy</w:t>
      </w:r>
    </w:p>
    <w:p w14:paraId="6CA477C6" w14:textId="77777777" w:rsidR="009A26CA" w:rsidRPr="00AC3115" w:rsidRDefault="009A26CA" w:rsidP="009A26CA">
      <w:pPr>
        <w:snapToGrid w:val="0"/>
        <w:spacing w:after="0" w:line="240" w:lineRule="auto"/>
        <w:jc w:val="center"/>
        <w:rPr>
          <w:rFonts w:ascii="Arial" w:hAnsi="Arial" w:cs="Arial"/>
          <w:sz w:val="18"/>
          <w:szCs w:val="18"/>
        </w:rPr>
      </w:pPr>
      <w:r w:rsidRPr="00AC3115">
        <w:rPr>
          <w:rFonts w:ascii="Arial" w:hAnsi="Arial" w:cs="Arial"/>
          <w:sz w:val="18"/>
          <w:szCs w:val="18"/>
        </w:rPr>
        <w:t>75 732 Paris Cedex 07, France</w:t>
      </w:r>
    </w:p>
    <w:p w14:paraId="7C93E927" w14:textId="77777777" w:rsidR="009A26CA" w:rsidRPr="002F2E9B" w:rsidRDefault="009A26CA" w:rsidP="009A26CA">
      <w:pPr>
        <w:snapToGrid w:val="0"/>
        <w:spacing w:after="0" w:line="240" w:lineRule="auto"/>
        <w:jc w:val="center"/>
        <w:rPr>
          <w:rFonts w:ascii="Arial" w:hAnsi="Arial" w:cs="Arial"/>
          <w:sz w:val="18"/>
          <w:szCs w:val="18"/>
        </w:rPr>
      </w:pPr>
      <w:r w:rsidRPr="002F2E9B">
        <w:rPr>
          <w:rFonts w:ascii="Arial" w:hAnsi="Arial" w:cs="Arial"/>
          <w:sz w:val="18"/>
          <w:szCs w:val="18"/>
        </w:rPr>
        <w:t>Tel</w:t>
      </w:r>
      <w:proofErr w:type="gramStart"/>
      <w:r w:rsidRPr="002F2E9B">
        <w:rPr>
          <w:rFonts w:ascii="Arial" w:hAnsi="Arial" w:cs="Arial"/>
          <w:sz w:val="18"/>
          <w:szCs w:val="18"/>
        </w:rPr>
        <w:t>.:</w:t>
      </w:r>
      <w:proofErr w:type="gramEnd"/>
      <w:r w:rsidRPr="002F2E9B">
        <w:rPr>
          <w:rFonts w:ascii="Arial" w:hAnsi="Arial" w:cs="Arial"/>
          <w:sz w:val="18"/>
          <w:szCs w:val="18"/>
        </w:rPr>
        <w:t xml:space="preserve"> +33 1 45 68 10 10</w:t>
      </w:r>
    </w:p>
    <w:p w14:paraId="0252553E" w14:textId="2E56495A" w:rsidR="009A26CA" w:rsidRPr="009A26CA" w:rsidRDefault="0056676E" w:rsidP="009A26CA">
      <w:pPr>
        <w:snapToGrid w:val="0"/>
        <w:spacing w:after="0" w:line="240" w:lineRule="auto"/>
        <w:jc w:val="center"/>
        <w:rPr>
          <w:rFonts w:ascii="Arial" w:hAnsi="Arial" w:cs="Arial"/>
          <w:sz w:val="18"/>
          <w:szCs w:val="18"/>
        </w:rPr>
      </w:pPr>
      <w:hyperlink r:id="rId39" w:history="1">
        <w:r w:rsidR="009A26CA" w:rsidRPr="002F2E9B">
          <w:rPr>
            <w:rStyle w:val="Hyperlink"/>
            <w:rFonts w:ascii="Arial" w:hAnsi="Arial" w:cs="Arial"/>
            <w:sz w:val="18"/>
            <w:szCs w:val="18"/>
          </w:rPr>
          <w:t>http://ioc.unesco.org</w:t>
        </w:r>
      </w:hyperlink>
    </w:p>
    <w:p w14:paraId="3E573B54"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7D2D35AB" w14:textId="77777777" w:rsidR="009A26CA" w:rsidRDefault="009A26CA" w:rsidP="003576D4">
      <w:pPr>
        <w:adjustRightInd w:val="0"/>
        <w:snapToGrid w:val="0"/>
        <w:spacing w:after="60" w:line="240" w:lineRule="auto"/>
        <w:contextualSpacing/>
        <w:rPr>
          <w:rFonts w:asciiTheme="minorBidi" w:eastAsia="DengXian" w:hAnsiTheme="minorBidi"/>
          <w:lang w:eastAsia="en-US"/>
        </w:rPr>
      </w:pPr>
    </w:p>
    <w:p w14:paraId="56067CAD" w14:textId="4A70D82F" w:rsidR="009A26CA" w:rsidRPr="00DB0AB1" w:rsidRDefault="009A26CA" w:rsidP="003576D4">
      <w:pPr>
        <w:adjustRightInd w:val="0"/>
        <w:snapToGrid w:val="0"/>
        <w:spacing w:after="60" w:line="240" w:lineRule="auto"/>
        <w:contextualSpacing/>
        <w:rPr>
          <w:rFonts w:asciiTheme="minorBidi" w:eastAsia="DengXian" w:hAnsiTheme="minorBidi"/>
          <w:lang w:eastAsia="en-US"/>
        </w:rPr>
        <w:sectPr w:rsidR="009A26CA" w:rsidRPr="00DB0AB1" w:rsidSect="00021E8F">
          <w:type w:val="continuous"/>
          <w:pgSz w:w="11906" w:h="16838"/>
          <w:pgMar w:top="1417" w:right="1417" w:bottom="1417" w:left="1417" w:header="708" w:footer="708" w:gutter="0"/>
          <w:cols w:space="708"/>
          <w:docGrid w:linePitch="360"/>
        </w:sectPr>
      </w:pPr>
    </w:p>
    <w:p w14:paraId="4E51053B" w14:textId="10BAC212" w:rsidR="00D07C0E" w:rsidRPr="00B27C14" w:rsidRDefault="00D07C0E" w:rsidP="003576D4">
      <w:pPr>
        <w:adjustRightInd w:val="0"/>
        <w:snapToGrid w:val="0"/>
        <w:spacing w:after="60" w:line="240" w:lineRule="auto"/>
        <w:contextualSpacing/>
        <w:rPr>
          <w:rFonts w:asciiTheme="minorBidi" w:eastAsiaTheme="minorHAnsi" w:hAnsiTheme="minorBidi"/>
          <w:lang w:val="en-GB" w:eastAsia="en-US"/>
        </w:rPr>
      </w:pPr>
    </w:p>
    <w:sectPr w:rsidR="00D07C0E" w:rsidRPr="00B27C14" w:rsidSect="0079450F">
      <w:headerReference w:type="even" r:id="rId40"/>
      <w:headerReference w:type="default" r:id="rId41"/>
      <w:headerReference w:type="first" r:id="rId4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81372" w14:textId="77777777" w:rsidR="009C6984" w:rsidRDefault="009C6984" w:rsidP="00655AC4">
      <w:pPr>
        <w:spacing w:after="0" w:line="240" w:lineRule="auto"/>
      </w:pPr>
      <w:r>
        <w:separator/>
      </w:r>
    </w:p>
  </w:endnote>
  <w:endnote w:type="continuationSeparator" w:id="0">
    <w:p w14:paraId="3408F338" w14:textId="77777777" w:rsidR="009C6984" w:rsidRDefault="009C6984" w:rsidP="0065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3319" w14:textId="77777777" w:rsidR="009C6984" w:rsidRDefault="009C6984" w:rsidP="00655AC4">
      <w:pPr>
        <w:spacing w:after="0" w:line="240" w:lineRule="auto"/>
      </w:pPr>
      <w:r>
        <w:separator/>
      </w:r>
    </w:p>
  </w:footnote>
  <w:footnote w:type="continuationSeparator" w:id="0">
    <w:p w14:paraId="4E4EF5F8" w14:textId="77777777" w:rsidR="009C6984" w:rsidRDefault="009C6984" w:rsidP="00655AC4">
      <w:pPr>
        <w:spacing w:after="0" w:line="240" w:lineRule="auto"/>
      </w:pPr>
      <w:r>
        <w:continuationSeparator/>
      </w:r>
    </w:p>
  </w:footnote>
  <w:footnote w:id="1">
    <w:p w14:paraId="223263CA" w14:textId="77777777" w:rsidR="00DB0AB1" w:rsidRPr="003576D4" w:rsidRDefault="00DB0AB1" w:rsidP="00DB0AB1">
      <w:pPr>
        <w:pStyle w:val="FootnoteText"/>
        <w:rPr>
          <w:rFonts w:asciiTheme="minorBidi" w:hAnsiTheme="minorBidi"/>
          <w:lang w:val="en-US"/>
        </w:rPr>
      </w:pPr>
      <w:r w:rsidRPr="00DB0AB1">
        <w:rPr>
          <w:rStyle w:val="FootnoteReference"/>
          <w:rFonts w:ascii="Times New Roman" w:hAnsi="Times New Roman" w:cs="Times New Roman"/>
        </w:rPr>
        <w:footnoteRef/>
      </w:r>
      <w:r w:rsidRPr="00DB0AB1">
        <w:rPr>
          <w:rFonts w:ascii="Times New Roman" w:hAnsi="Times New Roman" w:cs="Times New Roman"/>
          <w:lang w:val="en-US"/>
        </w:rPr>
        <w:t xml:space="preserve"> </w:t>
      </w:r>
      <w:r w:rsidRPr="003576D4">
        <w:rPr>
          <w:rFonts w:asciiTheme="minorBidi" w:hAnsiTheme="minorBidi"/>
          <w:lang w:val="en-US"/>
        </w:rPr>
        <w:t>The experts agreed that the conceptual framework of the StOR should benefit from further discussion at the early stages of development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E43CC" w14:textId="1D5D574A" w:rsidR="00DB0AB1" w:rsidRPr="00B27C14" w:rsidRDefault="00B27C14" w:rsidP="00113906">
    <w:pPr>
      <w:pStyle w:val="Marge"/>
      <w:tabs>
        <w:tab w:val="clear" w:pos="567"/>
        <w:tab w:val="left" w:pos="8222"/>
      </w:tabs>
      <w:spacing w:after="0"/>
      <w:jc w:val="left"/>
      <w:rPr>
        <w:rFonts w:cs="Arial"/>
        <w:i/>
        <w:iCs/>
        <w:sz w:val="20"/>
        <w:szCs w:val="20"/>
      </w:rPr>
    </w:pPr>
    <w:r w:rsidRPr="00B27C14">
      <w:rPr>
        <w:rFonts w:cs="Arial"/>
        <w:sz w:val="20"/>
        <w:szCs w:val="20"/>
      </w:rPr>
      <w:t>IOC/INF-1393 Rev</w:t>
    </w:r>
    <w:r w:rsidR="00113906">
      <w:rPr>
        <w:rFonts w:cs="Arial"/>
        <w:sz w:val="20"/>
        <w:szCs w:val="20"/>
      </w:rPr>
      <w:t>.</w:t>
    </w:r>
    <w:r w:rsidRPr="00B27C14">
      <w:rPr>
        <w:rFonts w:cs="Arial"/>
        <w:sz w:val="20"/>
        <w:szCs w:val="20"/>
      </w:rPr>
      <w:t xml:space="preserve"> </w:t>
    </w:r>
    <w:r w:rsidR="00113906">
      <w:rPr>
        <w:rFonts w:cs="Arial"/>
        <w:sz w:val="20"/>
        <w:szCs w:val="20"/>
      </w:rPr>
      <w:t>–</w:t>
    </w:r>
    <w:r w:rsidRPr="00B27C14">
      <w:rPr>
        <w:rFonts w:cs="Arial"/>
        <w:sz w:val="20"/>
        <w:szCs w:val="20"/>
      </w:rPr>
      <w:t xml:space="preserve"> </w:t>
    </w:r>
    <w:r w:rsidR="00600170" w:rsidRPr="00B27C14">
      <w:rPr>
        <w:sz w:val="20"/>
        <w:szCs w:val="20"/>
        <w:lang w:val="en-US"/>
      </w:rPr>
      <w:t>page 2</w:t>
    </w:r>
  </w:p>
  <w:p w14:paraId="284144F0" w14:textId="66FBD9CD" w:rsidR="00600170" w:rsidRPr="006970C0" w:rsidRDefault="00600170" w:rsidP="00DB0AB1">
    <w:pPr>
      <w:pStyle w:val="Header"/>
      <w:tabs>
        <w:tab w:val="clear" w:pos="4536"/>
        <w:tab w:val="clear" w:pos="9072"/>
        <w:tab w:val="right" w:pos="10206"/>
      </w:tabs>
      <w:jc w:val="right"/>
      <w:rPr>
        <w:i/>
        <w:lang w:val="en-US"/>
      </w:rPr>
    </w:pPr>
  </w:p>
  <w:p w14:paraId="6AFE7D88" w14:textId="77777777" w:rsidR="00600170" w:rsidRDefault="00600170" w:rsidP="006970C0">
    <w:pPr>
      <w:pStyle w:val="Header"/>
      <w:tabs>
        <w:tab w:val="clear" w:pos="4536"/>
        <w:tab w:val="clear" w:pos="9072"/>
        <w:tab w:val="right" w:pos="1020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883673"/>
      <w:docPartObj>
        <w:docPartGallery w:val="Page Numbers (Top of Page)"/>
        <w:docPartUnique/>
      </w:docPartObj>
    </w:sdtPr>
    <w:sdtEndPr>
      <w:rPr>
        <w:noProof/>
      </w:rPr>
    </w:sdtEndPr>
    <w:sdtContent>
      <w:p w14:paraId="004248BD" w14:textId="6B0726C6" w:rsidR="00113906" w:rsidRDefault="001139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75121E" w14:textId="77777777" w:rsidR="00600170" w:rsidRPr="0018388D" w:rsidRDefault="00600170" w:rsidP="006970C0">
    <w:pPr>
      <w:pStyle w:val="Header"/>
      <w:tabs>
        <w:tab w:val="clear" w:pos="4536"/>
        <w:tab w:val="clear" w:pos="9072"/>
        <w:tab w:val="right" w:pos="10348"/>
      </w:tabs>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6D4B" w14:textId="28E66B4A" w:rsidR="00600170" w:rsidRPr="00113906" w:rsidRDefault="00600170" w:rsidP="003576D4">
    <w:pPr>
      <w:pStyle w:val="Marge"/>
      <w:tabs>
        <w:tab w:val="clear" w:pos="567"/>
        <w:tab w:val="left" w:pos="7513"/>
      </w:tabs>
      <w:spacing w:after="0"/>
      <w:ind w:left="6946"/>
      <w:rPr>
        <w:rFonts w:cs="Arial"/>
        <w:szCs w:val="22"/>
      </w:rPr>
    </w:pPr>
    <w:r w:rsidRPr="005E544C">
      <w:rPr>
        <w:rFonts w:cs="Arial"/>
        <w:noProof/>
        <w:szCs w:val="22"/>
        <w:lang w:val="fr-FR" w:eastAsia="zh-TW"/>
      </w:rPr>
      <w:drawing>
        <wp:anchor distT="0" distB="0" distL="114300" distR="114300" simplePos="0" relativeHeight="251656192" behindDoc="1" locked="0" layoutInCell="1" allowOverlap="1" wp14:anchorId="49236B91" wp14:editId="6EE274A3">
          <wp:simplePos x="0" y="0"/>
          <wp:positionH relativeFrom="column">
            <wp:posOffset>431165</wp:posOffset>
          </wp:positionH>
          <wp:positionV relativeFrom="paragraph">
            <wp:posOffset>15875</wp:posOffset>
          </wp:positionV>
          <wp:extent cx="1828800" cy="939800"/>
          <wp:effectExtent l="0" t="0" r="0" b="0"/>
          <wp:wrapSquare wrapText="bothSides"/>
          <wp:docPr id="3" name="Image 3"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9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74133377"/>
    <w:r w:rsidRPr="00113906">
      <w:rPr>
        <w:rFonts w:cs="Arial"/>
        <w:szCs w:val="22"/>
      </w:rPr>
      <w:t>IOC/INF</w:t>
    </w:r>
    <w:r w:rsidR="008A68E8" w:rsidRPr="00113906">
      <w:rPr>
        <w:rFonts w:cs="Arial"/>
        <w:szCs w:val="22"/>
      </w:rPr>
      <w:t>-</w:t>
    </w:r>
    <w:r w:rsidR="00DB0AB1" w:rsidRPr="00113906">
      <w:rPr>
        <w:rFonts w:cs="Arial"/>
        <w:szCs w:val="22"/>
      </w:rPr>
      <w:t>1393</w:t>
    </w:r>
    <w:r w:rsidR="00B27C14" w:rsidRPr="00113906">
      <w:rPr>
        <w:rFonts w:cs="Arial"/>
        <w:szCs w:val="22"/>
      </w:rPr>
      <w:t xml:space="preserve"> Rev.</w:t>
    </w:r>
  </w:p>
  <w:bookmarkEnd w:id="1"/>
  <w:p w14:paraId="4516BE52" w14:textId="50A3A316" w:rsidR="00600170" w:rsidRPr="00113906" w:rsidRDefault="00600170" w:rsidP="003576D4">
    <w:pPr>
      <w:tabs>
        <w:tab w:val="left" w:pos="7513"/>
      </w:tabs>
      <w:spacing w:after="0" w:line="240" w:lineRule="auto"/>
      <w:ind w:left="6946"/>
      <w:jc w:val="both"/>
      <w:rPr>
        <w:rFonts w:ascii="Arial" w:hAnsi="Arial" w:cs="Arial"/>
        <w:lang w:val="en-GB"/>
      </w:rPr>
    </w:pPr>
    <w:r w:rsidRPr="00113906">
      <w:rPr>
        <w:rFonts w:ascii="Arial" w:hAnsi="Arial" w:cs="Arial"/>
        <w:lang w:val="en-GB"/>
      </w:rPr>
      <w:t xml:space="preserve">Paris, </w:t>
    </w:r>
    <w:r w:rsidR="00DB0AB1" w:rsidRPr="00113906">
      <w:rPr>
        <w:rFonts w:ascii="Arial" w:hAnsi="Arial" w:cs="Arial"/>
        <w:lang w:val="en-GB"/>
      </w:rPr>
      <w:t>9 June 2021</w:t>
    </w:r>
  </w:p>
  <w:p w14:paraId="1490352C" w14:textId="30B47509" w:rsidR="00600170" w:rsidRPr="00C6235A" w:rsidRDefault="00600170" w:rsidP="003576D4">
    <w:pPr>
      <w:tabs>
        <w:tab w:val="left" w:pos="7513"/>
      </w:tabs>
      <w:ind w:left="6946"/>
      <w:jc w:val="both"/>
      <w:rPr>
        <w:rFonts w:ascii="Arial" w:hAnsi="Arial" w:cs="Arial"/>
        <w:lang w:val="en-US"/>
      </w:rPr>
    </w:pPr>
    <w:r w:rsidRPr="00C6235A">
      <w:rPr>
        <w:rFonts w:ascii="Arial" w:hAnsi="Arial" w:cs="Arial"/>
        <w:lang w:val="en-US"/>
      </w:rPr>
      <w:t>English only</w:t>
    </w:r>
  </w:p>
  <w:p w14:paraId="7B54833E" w14:textId="19D11A24" w:rsidR="00600170" w:rsidRPr="00594C01" w:rsidRDefault="00600170" w:rsidP="00594C0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lang w:val="en-US"/>
      </w:rPr>
    </w:pPr>
  </w:p>
  <w:p w14:paraId="351F130C" w14:textId="77777777" w:rsidR="00600170" w:rsidRPr="00594C01" w:rsidRDefault="00600170" w:rsidP="00CE7D9C">
    <w:pPr>
      <w:tabs>
        <w:tab w:val="left" w:pos="-1440"/>
        <w:tab w:val="left" w:pos="-720"/>
        <w:tab w:val="left" w:pos="720"/>
        <w:tab w:val="left" w:pos="2160"/>
        <w:tab w:val="left" w:pos="3600"/>
        <w:tab w:val="left" w:pos="4320"/>
        <w:tab w:val="left" w:pos="5040"/>
        <w:tab w:val="left" w:pos="5523"/>
        <w:tab w:val="left" w:pos="6480"/>
      </w:tabs>
      <w:rPr>
        <w:rFonts w:cs="Arial"/>
        <w:b/>
        <w:sz w:val="24"/>
        <w:lang w:val="en-US"/>
      </w:rPr>
    </w:pPr>
  </w:p>
  <w:p w14:paraId="042A80EA" w14:textId="77777777" w:rsidR="00600170" w:rsidRPr="0079450F" w:rsidRDefault="00600170" w:rsidP="00594C01">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
        <w:sz w:val="24"/>
        <w:lang w:val="en-US"/>
      </w:rPr>
    </w:pPr>
    <w:r w:rsidRPr="0079450F">
      <w:rPr>
        <w:rFonts w:ascii="Arial" w:hAnsi="Arial" w:cs="Arial"/>
        <w:b/>
        <w:sz w:val="24"/>
        <w:lang w:val="en-US"/>
      </w:rPr>
      <w:t>INTERGOVERNMENTAL OCEANOGRAPHIC COMMISSION</w:t>
    </w:r>
  </w:p>
  <w:p w14:paraId="6DA04468" w14:textId="77777777" w:rsidR="00600170" w:rsidRDefault="00600170" w:rsidP="00594C0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4"/>
        <w:lang w:val="en-US"/>
      </w:rPr>
    </w:pPr>
    <w:r w:rsidRPr="0079450F">
      <w:rPr>
        <w:rFonts w:ascii="Arial" w:hAnsi="Arial" w:cs="Arial"/>
        <w:bCs/>
        <w:sz w:val="24"/>
        <w:lang w:val="en-US"/>
      </w:rPr>
      <w:t>(of UNESCO)</w:t>
    </w:r>
  </w:p>
  <w:p w14:paraId="386D3AD9" w14:textId="07A5886D" w:rsidR="00600170" w:rsidRPr="00594C01" w:rsidRDefault="00600170" w:rsidP="00CE7D9C">
    <w:pPr>
      <w:rPr>
        <w:rFonts w:cs="Arial"/>
        <w:b/>
        <w:sz w:val="28"/>
        <w:szCs w:val="28"/>
        <w:lang w:val="en-US"/>
      </w:rPr>
    </w:pPr>
  </w:p>
  <w:p w14:paraId="31CD85EE" w14:textId="77777777" w:rsidR="00600170" w:rsidRPr="009D39DB" w:rsidRDefault="00600170" w:rsidP="0018388D">
    <w:pPr>
      <w:jc w:val="center"/>
      <w:rPr>
        <w:rFonts w:cs="Arial"/>
        <w:b/>
        <w:sz w:val="28"/>
        <w:szCs w:val="28"/>
        <w:lang w:val="en-GB"/>
      </w:rPr>
    </w:pPr>
    <w:r>
      <w:rPr>
        <w:noProof/>
        <w:lang w:eastAsia="zh-TW"/>
      </w:rPr>
      <mc:AlternateContent>
        <mc:Choice Requires="wps">
          <w:drawing>
            <wp:anchor distT="0" distB="0" distL="114300" distR="114300" simplePos="0" relativeHeight="251660288" behindDoc="1" locked="0" layoutInCell="1" allowOverlap="1" wp14:anchorId="3497BD2D" wp14:editId="3C41264A">
              <wp:simplePos x="0" y="0"/>
              <wp:positionH relativeFrom="column">
                <wp:align>center</wp:align>
              </wp:positionH>
              <wp:positionV relativeFrom="paragraph">
                <wp:posOffset>10160</wp:posOffset>
              </wp:positionV>
              <wp:extent cx="2523490" cy="509905"/>
              <wp:effectExtent l="0" t="0" r="0" b="0"/>
              <wp:wrapTight wrapText="bothSides">
                <wp:wrapPolygon edited="0">
                  <wp:start x="-82" y="-672"/>
                  <wp:lineTo x="-82" y="20928"/>
                  <wp:lineTo x="21682" y="20928"/>
                  <wp:lineTo x="21682" y="-672"/>
                  <wp:lineTo x="-82" y="-672"/>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3490" cy="509905"/>
                      </a:xfrm>
                      <a:prstGeom prst="rect">
                        <a:avLst/>
                      </a:prstGeom>
                      <a:solidFill>
                        <a:srgbClr val="FFFFFF"/>
                      </a:solidFill>
                      <a:ln w="9525">
                        <a:solidFill>
                          <a:srgbClr val="000000"/>
                        </a:solidFill>
                        <a:miter lim="800000"/>
                        <a:headEnd/>
                        <a:tailEnd/>
                      </a:ln>
                    </wps:spPr>
                    <wps:txbx>
                      <w:txbxContent>
                        <w:p w14:paraId="6B1C253D" w14:textId="77777777" w:rsidR="00600170" w:rsidRPr="0079450F" w:rsidRDefault="00600170" w:rsidP="0018388D">
                          <w:pPr>
                            <w:jc w:val="center"/>
                            <w:rPr>
                              <w:rFonts w:ascii="Arial" w:hAnsi="Arial" w:cs="Arial"/>
                              <w:b/>
                              <w:sz w:val="28"/>
                              <w:szCs w:val="28"/>
                            </w:rPr>
                          </w:pPr>
                          <w:r w:rsidRPr="0079450F">
                            <w:rPr>
                              <w:rFonts w:ascii="Arial" w:hAnsi="Arial" w:cs="Arial"/>
                              <w:b/>
                              <w:sz w:val="28"/>
                              <w:szCs w:val="28"/>
                            </w:rPr>
                            <w:t>INFORMATION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7BD2D" id="_x0000_t202" coordsize="21600,21600" o:spt="202" path="m,l,21600r21600,l21600,xe">
              <v:stroke joinstyle="miter"/>
              <v:path gradientshapeok="t" o:connecttype="rect"/>
            </v:shapetype>
            <v:shape id="Text Box 10" o:spid="_x0000_s1026" type="#_x0000_t202" style="position:absolute;left:0;text-align:left;margin-left:0;margin-top:.8pt;width:198.7pt;height:40.15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">
              <v:path arrowok="t"/>
              <v:textbox style="mso-fit-shape-to-text:t">
                <w:txbxContent>
                  <w:p w14:paraId="6B1C253D" w14:textId="77777777" w:rsidR="00600170" w:rsidRPr="0079450F" w:rsidRDefault="00600170" w:rsidP="0018388D">
                    <w:pPr>
                      <w:jc w:val="center"/>
                      <w:rPr>
                        <w:rFonts w:ascii="Arial" w:hAnsi="Arial" w:cs="Arial"/>
                        <w:b/>
                        <w:sz w:val="28"/>
                        <w:szCs w:val="28"/>
                      </w:rPr>
                    </w:pPr>
                    <w:r w:rsidRPr="0079450F">
                      <w:rPr>
                        <w:rFonts w:ascii="Arial" w:hAnsi="Arial" w:cs="Arial"/>
                        <w:b/>
                        <w:sz w:val="28"/>
                        <w:szCs w:val="28"/>
                      </w:rPr>
                      <w:t>INFORMATION DOCUMENT</w:t>
                    </w:r>
                  </w:p>
                </w:txbxContent>
              </v:textbox>
              <w10:wrap type="tight"/>
            </v:shape>
          </w:pict>
        </mc:Fallback>
      </mc:AlternateContent>
    </w:r>
  </w:p>
  <w:p w14:paraId="28E92AF4" w14:textId="77777777" w:rsidR="00C95D75" w:rsidRDefault="00C95D75" w:rsidP="00CE7D9C">
    <w:pPr>
      <w:pStyle w:val="Docheading"/>
      <w:spacing w:after="120"/>
      <w:jc w:val="left"/>
    </w:pPr>
  </w:p>
  <w:p w14:paraId="670F0580" w14:textId="77777777" w:rsidR="00DB0AB1" w:rsidRPr="00113906" w:rsidRDefault="00DB0AB1" w:rsidP="00DB0AB1">
    <w:pPr>
      <w:pStyle w:val="Header"/>
      <w:jc w:val="center"/>
      <w:rPr>
        <w:rFonts w:ascii="Arial" w:eastAsia="Times New Roman" w:hAnsi="Arial" w:cs="Arial"/>
        <w:b/>
        <w:bCs/>
        <w:caps/>
        <w:snapToGrid w:val="0"/>
        <w:sz w:val="24"/>
        <w:szCs w:val="24"/>
        <w:lang w:val="en-GB" w:eastAsia="en-US"/>
      </w:rPr>
    </w:pPr>
  </w:p>
  <w:p w14:paraId="60F48B6D" w14:textId="77777777" w:rsidR="00B27C14" w:rsidRDefault="00DB0AB1" w:rsidP="00DB0AB1">
    <w:pPr>
      <w:pStyle w:val="Header"/>
      <w:jc w:val="center"/>
      <w:rPr>
        <w:rFonts w:ascii="Arial" w:eastAsia="Times New Roman" w:hAnsi="Arial" w:cs="Arial"/>
        <w:b/>
        <w:bCs/>
        <w:caps/>
        <w:snapToGrid w:val="0"/>
        <w:sz w:val="24"/>
        <w:szCs w:val="24"/>
        <w:lang w:val="en-US" w:eastAsia="en-US"/>
      </w:rPr>
    </w:pPr>
    <w:r w:rsidRPr="00DB0AB1">
      <w:rPr>
        <w:rFonts w:ascii="Arial" w:eastAsia="Times New Roman" w:hAnsi="Arial" w:cs="Arial"/>
        <w:b/>
        <w:bCs/>
        <w:caps/>
        <w:snapToGrid w:val="0"/>
        <w:sz w:val="24"/>
        <w:szCs w:val="24"/>
        <w:lang w:val="en-US" w:eastAsia="en-US"/>
      </w:rPr>
      <w:t xml:space="preserve">CONCEPT PROPOSAL FOR AN </w:t>
    </w:r>
  </w:p>
  <w:p w14:paraId="6FE1C9E3" w14:textId="5FBA00CD" w:rsidR="00600170" w:rsidRPr="00DB0AB1" w:rsidRDefault="00DB0AB1" w:rsidP="00B27C14">
    <w:pPr>
      <w:pStyle w:val="Header"/>
      <w:jc w:val="center"/>
      <w:rPr>
        <w:lang w:val="en-US"/>
      </w:rPr>
    </w:pPr>
    <w:r w:rsidRPr="00DB0AB1">
      <w:rPr>
        <w:rFonts w:ascii="Arial" w:eastAsia="Times New Roman" w:hAnsi="Arial" w:cs="Arial"/>
        <w:b/>
        <w:bCs/>
        <w:caps/>
        <w:snapToGrid w:val="0"/>
        <w:sz w:val="24"/>
        <w:szCs w:val="24"/>
        <w:lang w:val="en-US" w:eastAsia="en-US"/>
      </w:rPr>
      <w:t xml:space="preserve">‘IOC-COORDINATED STATE OF THE OCEAN REPORT (IOC </w:t>
    </w:r>
    <w:proofErr w:type="spellStart"/>
    <w:r w:rsidR="00274C81" w:rsidRPr="00DB0AB1">
      <w:rPr>
        <w:rFonts w:ascii="Arial" w:eastAsia="Times New Roman" w:hAnsi="Arial" w:cs="Arial"/>
        <w:b/>
        <w:bCs/>
        <w:snapToGrid w:val="0"/>
        <w:sz w:val="24"/>
        <w:szCs w:val="24"/>
        <w:lang w:val="en-US" w:eastAsia="en-US"/>
      </w:rPr>
      <w:t>St</w:t>
    </w:r>
    <w:r w:rsidRPr="00DB0AB1">
      <w:rPr>
        <w:rFonts w:ascii="Arial" w:eastAsia="Times New Roman" w:hAnsi="Arial" w:cs="Arial"/>
        <w:b/>
        <w:bCs/>
        <w:caps/>
        <w:snapToGrid w:val="0"/>
        <w:sz w:val="24"/>
        <w:szCs w:val="24"/>
        <w:lang w:val="en-US" w:eastAsia="en-US"/>
      </w:rPr>
      <w:t>OR</w:t>
    </w:r>
    <w:proofErr w:type="spellEnd"/>
    <w:r w:rsidRPr="00DB0AB1">
      <w:rPr>
        <w:rFonts w:ascii="Arial" w:eastAsia="Times New Roman" w:hAnsi="Arial" w:cs="Arial"/>
        <w:b/>
        <w:bCs/>
        <w:caps/>
        <w:snapToGrid w:val="0"/>
        <w:sz w:val="24"/>
        <w:szCs w:val="24"/>
        <w:lang w:val="en-US" w:eastAsia="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C938" w14:textId="5AFC544C" w:rsidR="003576D4" w:rsidRDefault="003576D4" w:rsidP="003576D4">
    <w:pPr>
      <w:pStyle w:val="Marge"/>
      <w:tabs>
        <w:tab w:val="clear" w:pos="567"/>
        <w:tab w:val="left" w:pos="8222"/>
      </w:tabs>
      <w:spacing w:after="0"/>
      <w:jc w:val="left"/>
    </w:pPr>
    <w:r w:rsidRPr="00B27C14">
      <w:rPr>
        <w:rFonts w:cs="Arial"/>
        <w:sz w:val="20"/>
        <w:szCs w:val="20"/>
      </w:rPr>
      <w:t xml:space="preserve">IOC/INF-1393 Rev </w:t>
    </w:r>
    <w:r>
      <w:rPr>
        <w:rFonts w:cs="Arial"/>
        <w:sz w:val="20"/>
        <w:szCs w:val="20"/>
      </w:rPr>
      <w:t>–</w:t>
    </w:r>
    <w:r w:rsidRPr="00B27C14">
      <w:rPr>
        <w:rFonts w:cs="Arial"/>
        <w:sz w:val="20"/>
        <w:szCs w:val="20"/>
      </w:rPr>
      <w:t xml:space="preserve"> </w:t>
    </w:r>
    <w:r w:rsidRPr="00B27C14">
      <w:rPr>
        <w:sz w:val="20"/>
        <w:szCs w:val="20"/>
        <w:lang w:val="en-US"/>
      </w:rPr>
      <w:t xml:space="preserve">page </w:t>
    </w:r>
    <w:sdt>
      <w:sdtPr>
        <w:id w:val="7631123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978408" w14:textId="77777777" w:rsidR="00113906" w:rsidRDefault="00113906" w:rsidP="006970C0">
    <w:pPr>
      <w:pStyle w:val="Header"/>
      <w:tabs>
        <w:tab w:val="clear" w:pos="4536"/>
        <w:tab w:val="clear" w:pos="9072"/>
        <w:tab w:val="right" w:pos="10206"/>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04465"/>
      <w:docPartObj>
        <w:docPartGallery w:val="Page Numbers (Top of Page)"/>
        <w:docPartUnique/>
      </w:docPartObj>
    </w:sdtPr>
    <w:sdtEndPr>
      <w:rPr>
        <w:noProof/>
      </w:rPr>
    </w:sdtEndPr>
    <w:sdtContent>
      <w:p w14:paraId="6DD14499" w14:textId="00280EF1" w:rsidR="00113906" w:rsidRDefault="003576D4" w:rsidP="003576D4">
        <w:pPr>
          <w:pStyle w:val="Marge"/>
          <w:tabs>
            <w:tab w:val="clear" w:pos="567"/>
            <w:tab w:val="left" w:pos="8222"/>
          </w:tabs>
          <w:spacing w:after="0"/>
          <w:jc w:val="right"/>
        </w:pPr>
        <w:r w:rsidRPr="00B27C14">
          <w:rPr>
            <w:rFonts w:cs="Arial"/>
            <w:sz w:val="20"/>
            <w:szCs w:val="20"/>
          </w:rPr>
          <w:t xml:space="preserve">IOC/INF-1393 Rev </w:t>
        </w:r>
        <w:r>
          <w:rPr>
            <w:rFonts w:cs="Arial"/>
            <w:sz w:val="20"/>
            <w:szCs w:val="20"/>
          </w:rPr>
          <w:t>–</w:t>
        </w:r>
        <w:r w:rsidRPr="00B27C14">
          <w:rPr>
            <w:rFonts w:cs="Arial"/>
            <w:sz w:val="20"/>
            <w:szCs w:val="20"/>
          </w:rPr>
          <w:t xml:space="preserve"> </w:t>
        </w:r>
        <w:r w:rsidRPr="00B27C14">
          <w:rPr>
            <w:sz w:val="20"/>
            <w:szCs w:val="20"/>
            <w:lang w:val="en-US"/>
          </w:rPr>
          <w:t xml:space="preserve">page </w:t>
        </w:r>
        <w:r w:rsidR="00113906">
          <w:fldChar w:fldCharType="begin"/>
        </w:r>
        <w:r w:rsidR="00113906">
          <w:instrText xml:space="preserve"> PAGE   \* MERGEFORMAT </w:instrText>
        </w:r>
        <w:r w:rsidR="00113906">
          <w:fldChar w:fldCharType="separate"/>
        </w:r>
        <w:r w:rsidR="00113906">
          <w:rPr>
            <w:noProof/>
          </w:rPr>
          <w:t>2</w:t>
        </w:r>
        <w:r w:rsidR="00113906">
          <w:rPr>
            <w:noProof/>
          </w:rPr>
          <w:fldChar w:fldCharType="end"/>
        </w:r>
      </w:p>
    </w:sdtContent>
  </w:sdt>
  <w:p w14:paraId="10418F21" w14:textId="77777777" w:rsidR="00113906" w:rsidRPr="0018388D" w:rsidRDefault="00113906" w:rsidP="006970C0">
    <w:pPr>
      <w:pStyle w:val="Header"/>
      <w:tabs>
        <w:tab w:val="clear" w:pos="4536"/>
        <w:tab w:val="clear" w:pos="9072"/>
        <w:tab w:val="right" w:pos="10348"/>
      </w:tabs>
      <w:rPr>
        <w:i/>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73D78" w14:textId="77777777" w:rsidR="003576D4" w:rsidRPr="00B27C14" w:rsidRDefault="003576D4" w:rsidP="003576D4">
    <w:pPr>
      <w:pStyle w:val="Marge"/>
      <w:tabs>
        <w:tab w:val="clear" w:pos="567"/>
        <w:tab w:val="left" w:pos="8222"/>
      </w:tabs>
      <w:spacing w:after="0"/>
      <w:jc w:val="left"/>
      <w:rPr>
        <w:rFonts w:cs="Arial"/>
        <w:i/>
        <w:iCs/>
        <w:sz w:val="20"/>
        <w:szCs w:val="20"/>
      </w:rPr>
    </w:pPr>
    <w:r w:rsidRPr="00B27C14">
      <w:rPr>
        <w:rFonts w:cs="Arial"/>
        <w:sz w:val="20"/>
        <w:szCs w:val="20"/>
      </w:rPr>
      <w:t xml:space="preserve">IOC/INF-1393 Rev </w:t>
    </w:r>
    <w:r>
      <w:rPr>
        <w:rFonts w:cs="Arial"/>
        <w:sz w:val="20"/>
        <w:szCs w:val="20"/>
      </w:rPr>
      <w:t>–</w:t>
    </w:r>
    <w:r w:rsidRPr="00B27C14">
      <w:rPr>
        <w:rFonts w:cs="Arial"/>
        <w:sz w:val="20"/>
        <w:szCs w:val="20"/>
      </w:rPr>
      <w:t xml:space="preserve"> </w:t>
    </w:r>
    <w:r w:rsidRPr="00B27C14">
      <w:rPr>
        <w:sz w:val="20"/>
        <w:szCs w:val="20"/>
        <w:lang w:val="en-US"/>
      </w:rPr>
      <w:t>page 2</w:t>
    </w:r>
  </w:p>
  <w:p w14:paraId="4FAA2A04" w14:textId="26BD08CC" w:rsidR="003576D4" w:rsidRPr="003576D4" w:rsidRDefault="003576D4" w:rsidP="003576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9D75B" w14:textId="77777777" w:rsidR="00600170" w:rsidRDefault="00600170" w:rsidP="006970C0">
    <w:pPr>
      <w:pStyle w:val="Header"/>
      <w:tabs>
        <w:tab w:val="clear" w:pos="4536"/>
        <w:tab w:val="clear" w:pos="9072"/>
        <w:tab w:val="right" w:pos="10206"/>
      </w:tabs>
      <w:rPr>
        <w:rFonts w:ascii="Arial" w:hAnsi="Arial" w:cs="Arial"/>
        <w:sz w:val="20"/>
        <w:szCs w:val="20"/>
        <w:lang w:val="en-US"/>
      </w:rPr>
    </w:pPr>
    <w:r w:rsidRPr="0079450F">
      <w:rPr>
        <w:rFonts w:ascii="Arial" w:hAnsi="Arial" w:cs="Arial"/>
        <w:sz w:val="20"/>
        <w:szCs w:val="20"/>
        <w:lang w:val="en-US"/>
      </w:rPr>
      <w:t>IOC</w:t>
    </w:r>
    <w:r>
      <w:rPr>
        <w:rFonts w:ascii="Arial" w:hAnsi="Arial" w:cs="Arial"/>
        <w:sz w:val="20"/>
        <w:szCs w:val="20"/>
        <w:lang w:val="en-US"/>
      </w:rPr>
      <w:t>/INF 1356</w:t>
    </w:r>
    <w:r w:rsidRPr="0079450F">
      <w:rPr>
        <w:rFonts w:ascii="Arial" w:hAnsi="Arial" w:cs="Arial"/>
        <w:sz w:val="20"/>
        <w:szCs w:val="20"/>
        <w:lang w:val="en-US"/>
      </w:rPr>
      <w:t xml:space="preserve"> </w:t>
    </w:r>
  </w:p>
  <w:p w14:paraId="78BAE0D1" w14:textId="15E8BA9C" w:rsidR="00600170" w:rsidRDefault="00600170" w:rsidP="006970C0">
    <w:pPr>
      <w:pStyle w:val="Header"/>
      <w:tabs>
        <w:tab w:val="clear" w:pos="4536"/>
        <w:tab w:val="clear" w:pos="9072"/>
        <w:tab w:val="right" w:pos="10206"/>
      </w:tabs>
      <w:rPr>
        <w:rFonts w:ascii="Arial" w:hAnsi="Arial" w:cs="Arial"/>
        <w:sz w:val="20"/>
        <w:szCs w:val="20"/>
        <w:lang w:val="en-US"/>
      </w:rPr>
    </w:pPr>
    <w:r>
      <w:rPr>
        <w:rFonts w:ascii="Arial" w:hAnsi="Arial" w:cs="Arial"/>
        <w:sz w:val="20"/>
        <w:szCs w:val="20"/>
        <w:lang w:val="en-US"/>
      </w:rPr>
      <w:t xml:space="preserve">Page </w:t>
    </w:r>
    <w:r w:rsidRPr="00480F19">
      <w:rPr>
        <w:rFonts w:ascii="Arial" w:hAnsi="Arial" w:cs="Arial"/>
        <w:sz w:val="20"/>
        <w:szCs w:val="20"/>
        <w:lang w:val="en-US"/>
      </w:rPr>
      <w:fldChar w:fldCharType="begin"/>
    </w:r>
    <w:r w:rsidRPr="00480F19">
      <w:rPr>
        <w:rFonts w:ascii="Arial" w:hAnsi="Arial" w:cs="Arial"/>
        <w:sz w:val="20"/>
        <w:szCs w:val="20"/>
        <w:lang w:val="en-US"/>
      </w:rPr>
      <w:instrText>PAGE   \* MERGEFORMAT</w:instrText>
    </w:r>
    <w:r w:rsidRPr="00480F19">
      <w:rPr>
        <w:rFonts w:ascii="Arial" w:hAnsi="Arial" w:cs="Arial"/>
        <w:sz w:val="20"/>
        <w:szCs w:val="20"/>
        <w:lang w:val="en-US"/>
      </w:rPr>
      <w:fldChar w:fldCharType="separate"/>
    </w:r>
    <w:r w:rsidR="00C95D75">
      <w:rPr>
        <w:rFonts w:ascii="Arial" w:hAnsi="Arial" w:cs="Arial"/>
        <w:noProof/>
        <w:sz w:val="20"/>
        <w:szCs w:val="20"/>
        <w:lang w:val="en-US"/>
      </w:rPr>
      <w:t>6</w:t>
    </w:r>
    <w:r w:rsidRPr="00480F19">
      <w:rPr>
        <w:rFonts w:ascii="Arial" w:hAnsi="Arial" w:cs="Arial"/>
        <w:sz w:val="20"/>
        <w:szCs w:val="20"/>
        <w:lang w:val="en-US"/>
      </w:rPr>
      <w:fldChar w:fldCharType="end"/>
    </w:r>
  </w:p>
  <w:p w14:paraId="1776CDF1" w14:textId="77777777" w:rsidR="00600170" w:rsidRDefault="00600170" w:rsidP="006970C0">
    <w:pPr>
      <w:pStyle w:val="Header"/>
      <w:tabs>
        <w:tab w:val="clear" w:pos="4536"/>
        <w:tab w:val="clear" w:pos="9072"/>
        <w:tab w:val="right" w:pos="10206"/>
      </w:tabs>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5A49" w14:textId="77777777" w:rsidR="00600170" w:rsidRDefault="00600170" w:rsidP="006D7A42">
    <w:pPr>
      <w:pStyle w:val="Header"/>
      <w:tabs>
        <w:tab w:val="clear" w:pos="4536"/>
        <w:tab w:val="clear" w:pos="9072"/>
        <w:tab w:val="right" w:pos="10348"/>
      </w:tabs>
      <w:ind w:firstLine="7371"/>
      <w:rPr>
        <w:rFonts w:ascii="Arial" w:hAnsi="Arial" w:cs="Arial"/>
        <w:sz w:val="20"/>
        <w:szCs w:val="20"/>
        <w:lang w:val="en-US"/>
      </w:rPr>
    </w:pPr>
    <w:r w:rsidRPr="00C95D75">
      <w:rPr>
        <w:rFonts w:ascii="Arial" w:hAnsi="Arial" w:cs="Arial"/>
        <w:sz w:val="20"/>
        <w:szCs w:val="20"/>
        <w:highlight w:val="yellow"/>
        <w:lang w:val="en-US"/>
      </w:rPr>
      <w:t>IOC/INF 1356</w:t>
    </w:r>
    <w:r w:rsidRPr="006D7A42">
      <w:rPr>
        <w:rFonts w:ascii="Arial" w:hAnsi="Arial" w:cs="Arial"/>
        <w:sz w:val="20"/>
        <w:szCs w:val="20"/>
        <w:lang w:val="en-US"/>
      </w:rPr>
      <w:t xml:space="preserve"> </w:t>
    </w:r>
  </w:p>
  <w:p w14:paraId="2843FC6F" w14:textId="4ED9532C" w:rsidR="00600170" w:rsidRDefault="00600170" w:rsidP="006D7A42">
    <w:pPr>
      <w:pStyle w:val="Header"/>
      <w:tabs>
        <w:tab w:val="clear" w:pos="4536"/>
        <w:tab w:val="clear" w:pos="9072"/>
        <w:tab w:val="right" w:pos="10348"/>
      </w:tabs>
      <w:ind w:firstLine="7371"/>
      <w:rPr>
        <w:rFonts w:ascii="Arial" w:hAnsi="Arial" w:cs="Arial"/>
        <w:sz w:val="20"/>
        <w:szCs w:val="20"/>
        <w:lang w:val="en-US"/>
      </w:rPr>
    </w:pPr>
    <w:r>
      <w:rPr>
        <w:rFonts w:ascii="Arial" w:hAnsi="Arial" w:cs="Arial"/>
        <w:sz w:val="20"/>
        <w:szCs w:val="20"/>
        <w:lang w:val="en-US"/>
      </w:rPr>
      <w:t xml:space="preserve">page </w:t>
    </w:r>
    <w:r w:rsidRPr="00480F19">
      <w:rPr>
        <w:rFonts w:ascii="Arial" w:hAnsi="Arial" w:cs="Arial"/>
        <w:sz w:val="20"/>
        <w:szCs w:val="20"/>
        <w:lang w:val="en-US"/>
      </w:rPr>
      <w:fldChar w:fldCharType="begin"/>
    </w:r>
    <w:r w:rsidRPr="00480F19">
      <w:rPr>
        <w:rFonts w:ascii="Arial" w:hAnsi="Arial" w:cs="Arial"/>
        <w:sz w:val="20"/>
        <w:szCs w:val="20"/>
        <w:lang w:val="en-US"/>
      </w:rPr>
      <w:instrText>PAGE   \* MERGEFORMAT</w:instrText>
    </w:r>
    <w:r w:rsidRPr="00480F19">
      <w:rPr>
        <w:rFonts w:ascii="Arial" w:hAnsi="Arial" w:cs="Arial"/>
        <w:sz w:val="20"/>
        <w:szCs w:val="20"/>
        <w:lang w:val="en-US"/>
      </w:rPr>
      <w:fldChar w:fldCharType="separate"/>
    </w:r>
    <w:r w:rsidR="00C95D75">
      <w:rPr>
        <w:rFonts w:ascii="Arial" w:hAnsi="Arial" w:cs="Arial"/>
        <w:noProof/>
        <w:sz w:val="20"/>
        <w:szCs w:val="20"/>
        <w:lang w:val="en-US"/>
      </w:rPr>
      <w:t>7</w:t>
    </w:r>
    <w:r w:rsidRPr="00480F19">
      <w:rPr>
        <w:rFonts w:ascii="Arial" w:hAnsi="Arial" w:cs="Arial"/>
        <w:sz w:val="20"/>
        <w:szCs w:val="20"/>
        <w:lang w:val="en-US"/>
      </w:rPr>
      <w:fldChar w:fldCharType="end"/>
    </w:r>
  </w:p>
  <w:p w14:paraId="239BD31A" w14:textId="77777777" w:rsidR="00600170" w:rsidRPr="006975A2" w:rsidRDefault="00600170" w:rsidP="006970C0">
    <w:pPr>
      <w:pStyle w:val="Header"/>
      <w:tabs>
        <w:tab w:val="clear" w:pos="4536"/>
        <w:tab w:val="clear" w:pos="9072"/>
        <w:tab w:val="right" w:pos="10348"/>
      </w:tabs>
      <w:rPr>
        <w:i/>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EF52" w14:textId="5A35FE71" w:rsidR="00600170" w:rsidRPr="0079450F" w:rsidRDefault="00600170" w:rsidP="00A817EC">
    <w:pPr>
      <w:pStyle w:val="Header"/>
      <w:tabs>
        <w:tab w:val="clear" w:pos="4536"/>
      </w:tabs>
      <w:jc w:val="both"/>
      <w:rPr>
        <w:rFonts w:ascii="Arial" w:hAnsi="Arial" w:cs="Arial"/>
        <w:sz w:val="20"/>
        <w:szCs w:val="20"/>
        <w:lang w:val="en-US"/>
      </w:rPr>
    </w:pPr>
    <w:r>
      <w:rPr>
        <w:rFonts w:ascii="Arial" w:hAnsi="Arial" w:cs="Arial"/>
        <w:sz w:val="20"/>
        <w:szCs w:val="20"/>
        <w:lang w:val="en-US"/>
      </w:rPr>
      <w:br/>
    </w:r>
  </w:p>
  <w:p w14:paraId="41050ADC" w14:textId="77777777" w:rsidR="00600170" w:rsidRPr="00594C01" w:rsidRDefault="00600170" w:rsidP="00320E86">
    <w:pPr>
      <w:pStyle w:val="Header"/>
      <w:ind w:left="808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A5E8D"/>
    <w:multiLevelType w:val="hybridMultilevel"/>
    <w:tmpl w:val="03E23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3F5D6F"/>
    <w:multiLevelType w:val="hybridMultilevel"/>
    <w:tmpl w:val="61D48D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BD7C3B"/>
    <w:multiLevelType w:val="multilevel"/>
    <w:tmpl w:val="4CBC3C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64E98"/>
    <w:multiLevelType w:val="hybridMultilevel"/>
    <w:tmpl w:val="A8D817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B9225C"/>
    <w:multiLevelType w:val="hybridMultilevel"/>
    <w:tmpl w:val="A09612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473917"/>
    <w:multiLevelType w:val="multilevel"/>
    <w:tmpl w:val="5F00EBC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67704"/>
    <w:multiLevelType w:val="hybridMultilevel"/>
    <w:tmpl w:val="B5A04B52"/>
    <w:lvl w:ilvl="0" w:tplc="65C4845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CF44671"/>
    <w:multiLevelType w:val="hybridMultilevel"/>
    <w:tmpl w:val="BE36B960"/>
    <w:lvl w:ilvl="0" w:tplc="040C000B">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E2C1BD0"/>
    <w:multiLevelType w:val="hybridMultilevel"/>
    <w:tmpl w:val="E53CD8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F8D4865"/>
    <w:multiLevelType w:val="hybridMultilevel"/>
    <w:tmpl w:val="40AEA9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A54486B"/>
    <w:multiLevelType w:val="hybridMultilevel"/>
    <w:tmpl w:val="E578B1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C837226"/>
    <w:multiLevelType w:val="hybridMultilevel"/>
    <w:tmpl w:val="F87EA24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86145CD"/>
    <w:multiLevelType w:val="hybridMultilevel"/>
    <w:tmpl w:val="3A7ABFF8"/>
    <w:lvl w:ilvl="0" w:tplc="A9746878">
      <w:start w:val="1"/>
      <w:numFmt w:val="decimal"/>
      <w:lvlText w:val="%1."/>
      <w:lvlJc w:val="left"/>
      <w:pPr>
        <w:ind w:left="460" w:hanging="4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E4026F"/>
    <w:multiLevelType w:val="multilevel"/>
    <w:tmpl w:val="54C8D800"/>
    <w:lvl w:ilvl="0">
      <w:start w:val="1"/>
      <w:numFmt w:val="decimal"/>
      <w:lvlText w:val="%1."/>
      <w:lvlJc w:val="left"/>
      <w:pPr>
        <w:ind w:left="720" w:hanging="360"/>
      </w:pPr>
      <w:rPr>
        <w:rFonts w:ascii="Arial" w:hAnsi="Arial" w:cs="Arial" w:hint="default"/>
        <w:b w:val="0"/>
        <w:i/>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2672488"/>
    <w:multiLevelType w:val="hybridMultilevel"/>
    <w:tmpl w:val="801407E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12"/>
  </w:num>
  <w:num w:numId="2">
    <w:abstractNumId w:val="0"/>
  </w:num>
  <w:num w:numId="3">
    <w:abstractNumId w:val="6"/>
  </w:num>
  <w:num w:numId="4">
    <w:abstractNumId w:val="14"/>
  </w:num>
  <w:num w:numId="5">
    <w:abstractNumId w:val="13"/>
  </w:num>
  <w:num w:numId="6">
    <w:abstractNumId w:val="7"/>
  </w:num>
  <w:num w:numId="7">
    <w:abstractNumId w:val="15"/>
  </w:num>
  <w:num w:numId="8">
    <w:abstractNumId w:val="3"/>
  </w:num>
  <w:num w:numId="9">
    <w:abstractNumId w:val="9"/>
  </w:num>
  <w:num w:numId="10">
    <w:abstractNumId w:val="8"/>
  </w:num>
  <w:num w:numId="11">
    <w:abstractNumId w:val="2"/>
  </w:num>
  <w:num w:numId="12">
    <w:abstractNumId w:val="11"/>
  </w:num>
  <w:num w:numId="13">
    <w:abstractNumId w:val="1"/>
  </w:num>
  <w:num w:numId="14">
    <w:abstractNumId w:val="4"/>
  </w:num>
  <w:num w:numId="15">
    <w:abstractNumId w:val="10"/>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32"/>
    <w:rsid w:val="00000F4D"/>
    <w:rsid w:val="00002670"/>
    <w:rsid w:val="00002C4E"/>
    <w:rsid w:val="00003F6D"/>
    <w:rsid w:val="00011459"/>
    <w:rsid w:val="00011C77"/>
    <w:rsid w:val="0001260D"/>
    <w:rsid w:val="00021F4B"/>
    <w:rsid w:val="00025EFD"/>
    <w:rsid w:val="000363BF"/>
    <w:rsid w:val="000435AD"/>
    <w:rsid w:val="00073348"/>
    <w:rsid w:val="00074FC0"/>
    <w:rsid w:val="00075022"/>
    <w:rsid w:val="00082BAE"/>
    <w:rsid w:val="0009666E"/>
    <w:rsid w:val="000D1F23"/>
    <w:rsid w:val="000E3394"/>
    <w:rsid w:val="000F5A1B"/>
    <w:rsid w:val="001036F4"/>
    <w:rsid w:val="001115A7"/>
    <w:rsid w:val="001130D8"/>
    <w:rsid w:val="00113906"/>
    <w:rsid w:val="00113A6E"/>
    <w:rsid w:val="00122292"/>
    <w:rsid w:val="0013141C"/>
    <w:rsid w:val="00133D0D"/>
    <w:rsid w:val="0013656C"/>
    <w:rsid w:val="00142E54"/>
    <w:rsid w:val="001449FF"/>
    <w:rsid w:val="00156D74"/>
    <w:rsid w:val="00170A17"/>
    <w:rsid w:val="0018388D"/>
    <w:rsid w:val="001845CF"/>
    <w:rsid w:val="001914A1"/>
    <w:rsid w:val="00192635"/>
    <w:rsid w:val="00195C28"/>
    <w:rsid w:val="001A26F3"/>
    <w:rsid w:val="001B5828"/>
    <w:rsid w:val="001C1CE5"/>
    <w:rsid w:val="001C471C"/>
    <w:rsid w:val="001C4C25"/>
    <w:rsid w:val="001C6071"/>
    <w:rsid w:val="001D08C2"/>
    <w:rsid w:val="001D57CF"/>
    <w:rsid w:val="001D7332"/>
    <w:rsid w:val="001E73F2"/>
    <w:rsid w:val="001F163D"/>
    <w:rsid w:val="001F6A7B"/>
    <w:rsid w:val="00204C54"/>
    <w:rsid w:val="00205D7C"/>
    <w:rsid w:val="002141EA"/>
    <w:rsid w:val="002230D3"/>
    <w:rsid w:val="00230B44"/>
    <w:rsid w:val="00233577"/>
    <w:rsid w:val="00234B40"/>
    <w:rsid w:val="002469EE"/>
    <w:rsid w:val="00250F4C"/>
    <w:rsid w:val="00255BFF"/>
    <w:rsid w:val="002640C4"/>
    <w:rsid w:val="0027119D"/>
    <w:rsid w:val="00274C81"/>
    <w:rsid w:val="00276127"/>
    <w:rsid w:val="002771FD"/>
    <w:rsid w:val="002A75A7"/>
    <w:rsid w:val="002B744A"/>
    <w:rsid w:val="002C267A"/>
    <w:rsid w:val="002D53AF"/>
    <w:rsid w:val="0030498D"/>
    <w:rsid w:val="00314560"/>
    <w:rsid w:val="00316A21"/>
    <w:rsid w:val="00320E86"/>
    <w:rsid w:val="0032264B"/>
    <w:rsid w:val="00323A99"/>
    <w:rsid w:val="003336F8"/>
    <w:rsid w:val="003358B6"/>
    <w:rsid w:val="003439BA"/>
    <w:rsid w:val="00346D71"/>
    <w:rsid w:val="003576D4"/>
    <w:rsid w:val="0036336A"/>
    <w:rsid w:val="00365509"/>
    <w:rsid w:val="00393F26"/>
    <w:rsid w:val="003A3515"/>
    <w:rsid w:val="003A7E8B"/>
    <w:rsid w:val="003D0E21"/>
    <w:rsid w:val="003E4297"/>
    <w:rsid w:val="003E6DB0"/>
    <w:rsid w:val="003F492A"/>
    <w:rsid w:val="003F7734"/>
    <w:rsid w:val="00400858"/>
    <w:rsid w:val="00407E14"/>
    <w:rsid w:val="004110A9"/>
    <w:rsid w:val="0042388D"/>
    <w:rsid w:val="0043108D"/>
    <w:rsid w:val="0044051D"/>
    <w:rsid w:val="004543E5"/>
    <w:rsid w:val="00465512"/>
    <w:rsid w:val="00480F19"/>
    <w:rsid w:val="004832C2"/>
    <w:rsid w:val="004A576C"/>
    <w:rsid w:val="004A5A75"/>
    <w:rsid w:val="004B0BDE"/>
    <w:rsid w:val="004B1335"/>
    <w:rsid w:val="004B456E"/>
    <w:rsid w:val="004C0527"/>
    <w:rsid w:val="004C4EC1"/>
    <w:rsid w:val="004D1B5C"/>
    <w:rsid w:val="00502B84"/>
    <w:rsid w:val="0052577A"/>
    <w:rsid w:val="00526381"/>
    <w:rsid w:val="00562950"/>
    <w:rsid w:val="0056676E"/>
    <w:rsid w:val="00573A04"/>
    <w:rsid w:val="00575CBC"/>
    <w:rsid w:val="0058105D"/>
    <w:rsid w:val="0059234B"/>
    <w:rsid w:val="0059335B"/>
    <w:rsid w:val="00594C01"/>
    <w:rsid w:val="00597196"/>
    <w:rsid w:val="005A4D9A"/>
    <w:rsid w:val="005A78C7"/>
    <w:rsid w:val="005B1A34"/>
    <w:rsid w:val="005B45FB"/>
    <w:rsid w:val="005B7025"/>
    <w:rsid w:val="005B78FE"/>
    <w:rsid w:val="005C6F58"/>
    <w:rsid w:val="005E3D23"/>
    <w:rsid w:val="005E6154"/>
    <w:rsid w:val="005F2517"/>
    <w:rsid w:val="00600170"/>
    <w:rsid w:val="00612A37"/>
    <w:rsid w:val="00614F1D"/>
    <w:rsid w:val="006434B0"/>
    <w:rsid w:val="00655AC4"/>
    <w:rsid w:val="00663C6A"/>
    <w:rsid w:val="006670B3"/>
    <w:rsid w:val="006803DF"/>
    <w:rsid w:val="00683505"/>
    <w:rsid w:val="006909D9"/>
    <w:rsid w:val="0069512B"/>
    <w:rsid w:val="00695A18"/>
    <w:rsid w:val="00696491"/>
    <w:rsid w:val="006970C0"/>
    <w:rsid w:val="006975A2"/>
    <w:rsid w:val="006976D5"/>
    <w:rsid w:val="006A1C36"/>
    <w:rsid w:val="006A2AAE"/>
    <w:rsid w:val="006A5EC2"/>
    <w:rsid w:val="006C4B3B"/>
    <w:rsid w:val="006D2758"/>
    <w:rsid w:val="006D7A42"/>
    <w:rsid w:val="006E51E6"/>
    <w:rsid w:val="006E5BC0"/>
    <w:rsid w:val="006F1DCA"/>
    <w:rsid w:val="00705E12"/>
    <w:rsid w:val="0072096A"/>
    <w:rsid w:val="00720B2A"/>
    <w:rsid w:val="00732BE1"/>
    <w:rsid w:val="007406EE"/>
    <w:rsid w:val="00753014"/>
    <w:rsid w:val="00755A98"/>
    <w:rsid w:val="007609CE"/>
    <w:rsid w:val="00767837"/>
    <w:rsid w:val="007817E0"/>
    <w:rsid w:val="00782135"/>
    <w:rsid w:val="0078264C"/>
    <w:rsid w:val="007920CF"/>
    <w:rsid w:val="00792A25"/>
    <w:rsid w:val="0079450F"/>
    <w:rsid w:val="00796D92"/>
    <w:rsid w:val="007B1E78"/>
    <w:rsid w:val="007B2BC0"/>
    <w:rsid w:val="007B36D2"/>
    <w:rsid w:val="007C069E"/>
    <w:rsid w:val="007C17E1"/>
    <w:rsid w:val="007F061D"/>
    <w:rsid w:val="007F70E7"/>
    <w:rsid w:val="00806300"/>
    <w:rsid w:val="008127C6"/>
    <w:rsid w:val="00817B12"/>
    <w:rsid w:val="00831C44"/>
    <w:rsid w:val="0083380A"/>
    <w:rsid w:val="00836AFF"/>
    <w:rsid w:val="00840747"/>
    <w:rsid w:val="00847C08"/>
    <w:rsid w:val="00882A8F"/>
    <w:rsid w:val="008850B6"/>
    <w:rsid w:val="00885F33"/>
    <w:rsid w:val="00890CEF"/>
    <w:rsid w:val="00891AF8"/>
    <w:rsid w:val="00892F03"/>
    <w:rsid w:val="00895A74"/>
    <w:rsid w:val="00896F09"/>
    <w:rsid w:val="008A0788"/>
    <w:rsid w:val="008A3FAB"/>
    <w:rsid w:val="008A480A"/>
    <w:rsid w:val="008A68E8"/>
    <w:rsid w:val="008C08B9"/>
    <w:rsid w:val="008C1663"/>
    <w:rsid w:val="008C618F"/>
    <w:rsid w:val="008C68BF"/>
    <w:rsid w:val="008E0880"/>
    <w:rsid w:val="008E4E53"/>
    <w:rsid w:val="008F410F"/>
    <w:rsid w:val="008F6D51"/>
    <w:rsid w:val="0090179C"/>
    <w:rsid w:val="009055BD"/>
    <w:rsid w:val="009149AA"/>
    <w:rsid w:val="009219BF"/>
    <w:rsid w:val="00926EC4"/>
    <w:rsid w:val="0093121A"/>
    <w:rsid w:val="00932175"/>
    <w:rsid w:val="00932253"/>
    <w:rsid w:val="0093460B"/>
    <w:rsid w:val="00941326"/>
    <w:rsid w:val="00942EF8"/>
    <w:rsid w:val="009574CC"/>
    <w:rsid w:val="00965034"/>
    <w:rsid w:val="009750FD"/>
    <w:rsid w:val="00976641"/>
    <w:rsid w:val="00976AA7"/>
    <w:rsid w:val="00993601"/>
    <w:rsid w:val="009A26CA"/>
    <w:rsid w:val="009A67FC"/>
    <w:rsid w:val="009B0016"/>
    <w:rsid w:val="009C2B89"/>
    <w:rsid w:val="009C6984"/>
    <w:rsid w:val="009C69B6"/>
    <w:rsid w:val="009D27DD"/>
    <w:rsid w:val="009D39DB"/>
    <w:rsid w:val="009D4B32"/>
    <w:rsid w:val="009D5104"/>
    <w:rsid w:val="009D5E62"/>
    <w:rsid w:val="009E274A"/>
    <w:rsid w:val="00A00433"/>
    <w:rsid w:val="00A12EB8"/>
    <w:rsid w:val="00A21F2A"/>
    <w:rsid w:val="00A23BB2"/>
    <w:rsid w:val="00A37872"/>
    <w:rsid w:val="00A42DC4"/>
    <w:rsid w:val="00A43463"/>
    <w:rsid w:val="00A51949"/>
    <w:rsid w:val="00A53349"/>
    <w:rsid w:val="00A5773F"/>
    <w:rsid w:val="00A817EC"/>
    <w:rsid w:val="00A85F9A"/>
    <w:rsid w:val="00AC35B9"/>
    <w:rsid w:val="00AC441F"/>
    <w:rsid w:val="00AD2DB8"/>
    <w:rsid w:val="00AD31B0"/>
    <w:rsid w:val="00AD5E9D"/>
    <w:rsid w:val="00AD7072"/>
    <w:rsid w:val="00AF0D55"/>
    <w:rsid w:val="00B27C14"/>
    <w:rsid w:val="00B55AA2"/>
    <w:rsid w:val="00B65800"/>
    <w:rsid w:val="00B76518"/>
    <w:rsid w:val="00B85247"/>
    <w:rsid w:val="00B9337F"/>
    <w:rsid w:val="00B94B18"/>
    <w:rsid w:val="00B952F7"/>
    <w:rsid w:val="00B967F5"/>
    <w:rsid w:val="00BA04B1"/>
    <w:rsid w:val="00BA4913"/>
    <w:rsid w:val="00BA6732"/>
    <w:rsid w:val="00BB7E4F"/>
    <w:rsid w:val="00BE0E46"/>
    <w:rsid w:val="00BF7A12"/>
    <w:rsid w:val="00C10468"/>
    <w:rsid w:val="00C10873"/>
    <w:rsid w:val="00C35F70"/>
    <w:rsid w:val="00C43230"/>
    <w:rsid w:val="00C45391"/>
    <w:rsid w:val="00C52391"/>
    <w:rsid w:val="00C6235A"/>
    <w:rsid w:val="00C702A0"/>
    <w:rsid w:val="00C95D75"/>
    <w:rsid w:val="00CB2DB7"/>
    <w:rsid w:val="00CC4DA8"/>
    <w:rsid w:val="00CD4122"/>
    <w:rsid w:val="00CD7BA8"/>
    <w:rsid w:val="00CE1B46"/>
    <w:rsid w:val="00CE7AD3"/>
    <w:rsid w:val="00CE7D9C"/>
    <w:rsid w:val="00CF2315"/>
    <w:rsid w:val="00D01F45"/>
    <w:rsid w:val="00D03F98"/>
    <w:rsid w:val="00D07C0E"/>
    <w:rsid w:val="00D32176"/>
    <w:rsid w:val="00D35098"/>
    <w:rsid w:val="00D354D8"/>
    <w:rsid w:val="00D36978"/>
    <w:rsid w:val="00D37F57"/>
    <w:rsid w:val="00D66497"/>
    <w:rsid w:val="00D70071"/>
    <w:rsid w:val="00D86B1C"/>
    <w:rsid w:val="00DA3971"/>
    <w:rsid w:val="00DA7454"/>
    <w:rsid w:val="00DB0AB1"/>
    <w:rsid w:val="00DC1972"/>
    <w:rsid w:val="00DD53BC"/>
    <w:rsid w:val="00DD56FC"/>
    <w:rsid w:val="00DE3F98"/>
    <w:rsid w:val="00DF4C90"/>
    <w:rsid w:val="00E17242"/>
    <w:rsid w:val="00E271A0"/>
    <w:rsid w:val="00E57F61"/>
    <w:rsid w:val="00E70046"/>
    <w:rsid w:val="00EA1F40"/>
    <w:rsid w:val="00EA4369"/>
    <w:rsid w:val="00EA5D44"/>
    <w:rsid w:val="00EB1699"/>
    <w:rsid w:val="00EB1D16"/>
    <w:rsid w:val="00EB280D"/>
    <w:rsid w:val="00EB31B1"/>
    <w:rsid w:val="00ED2914"/>
    <w:rsid w:val="00EE7B54"/>
    <w:rsid w:val="00F03768"/>
    <w:rsid w:val="00F142FB"/>
    <w:rsid w:val="00F212BE"/>
    <w:rsid w:val="00F30411"/>
    <w:rsid w:val="00F40A65"/>
    <w:rsid w:val="00F5190A"/>
    <w:rsid w:val="00F53D30"/>
    <w:rsid w:val="00F5560D"/>
    <w:rsid w:val="00F7304A"/>
    <w:rsid w:val="00F93889"/>
    <w:rsid w:val="00FC239D"/>
    <w:rsid w:val="00FC6F8C"/>
    <w:rsid w:val="00FC7ED4"/>
    <w:rsid w:val="00FD4D25"/>
    <w:rsid w:val="00FF75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92E386"/>
  <w15:docId w15:val="{6024DCDF-6B60-4B37-A68A-0FF479E6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46"/>
  </w:style>
  <w:style w:type="paragraph" w:styleId="Heading1">
    <w:name w:val="heading 1"/>
    <w:basedOn w:val="Normal"/>
    <w:next w:val="Marge"/>
    <w:link w:val="Heading1Char"/>
    <w:qFormat/>
    <w:rsid w:val="0018388D"/>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lang w:val="en-GB" w:eastAsia="en-US"/>
    </w:rPr>
  </w:style>
  <w:style w:type="paragraph" w:styleId="Heading2">
    <w:name w:val="heading 2"/>
    <w:basedOn w:val="Normal"/>
    <w:next w:val="Normal"/>
    <w:link w:val="Heading2Char"/>
    <w:autoRedefine/>
    <w:uiPriority w:val="9"/>
    <w:unhideWhenUsed/>
    <w:qFormat/>
    <w:rsid w:val="0009666E"/>
    <w:pPr>
      <w:keepNext/>
      <w:keepLines/>
      <w:spacing w:after="240" w:line="240" w:lineRule="auto"/>
      <w:outlineLvl w:val="1"/>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3BC"/>
    <w:rPr>
      <w:color w:val="0000FF" w:themeColor="hyperlink"/>
      <w:u w:val="single"/>
    </w:rPr>
  </w:style>
  <w:style w:type="paragraph" w:styleId="Date">
    <w:name w:val="Date"/>
    <w:basedOn w:val="Normal"/>
    <w:next w:val="Normal"/>
    <w:link w:val="DateChar"/>
    <w:uiPriority w:val="99"/>
    <w:semiHidden/>
    <w:unhideWhenUsed/>
    <w:rsid w:val="00DD53BC"/>
  </w:style>
  <w:style w:type="character" w:customStyle="1" w:styleId="DateChar">
    <w:name w:val="Date Char"/>
    <w:basedOn w:val="DefaultParagraphFont"/>
    <w:link w:val="Date"/>
    <w:uiPriority w:val="99"/>
    <w:semiHidden/>
    <w:rsid w:val="00DD53BC"/>
  </w:style>
  <w:style w:type="paragraph" w:styleId="BalloonText">
    <w:name w:val="Balloon Text"/>
    <w:basedOn w:val="Normal"/>
    <w:link w:val="BalloonTextChar"/>
    <w:uiPriority w:val="99"/>
    <w:semiHidden/>
    <w:unhideWhenUsed/>
    <w:rsid w:val="00DD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BC"/>
    <w:rPr>
      <w:rFonts w:ascii="Tahoma" w:hAnsi="Tahoma" w:cs="Tahoma"/>
      <w:sz w:val="16"/>
      <w:szCs w:val="16"/>
    </w:rPr>
  </w:style>
  <w:style w:type="paragraph" w:styleId="ListParagraph">
    <w:name w:val="List Paragraph"/>
    <w:basedOn w:val="Normal"/>
    <w:uiPriority w:val="34"/>
    <w:qFormat/>
    <w:rsid w:val="002141EA"/>
    <w:pPr>
      <w:spacing w:after="0" w:line="240" w:lineRule="auto"/>
      <w:ind w:left="720"/>
    </w:pPr>
    <w:rPr>
      <w:rFonts w:ascii="Calibri" w:eastAsiaTheme="minorHAnsi" w:hAnsi="Calibri" w:cs="Times New Roman"/>
    </w:rPr>
  </w:style>
  <w:style w:type="table" w:styleId="TableGrid">
    <w:name w:val="Table Grid"/>
    <w:basedOn w:val="TableNormal"/>
    <w:uiPriority w:val="59"/>
    <w:rsid w:val="009A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5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AC4"/>
    <w:rPr>
      <w:sz w:val="20"/>
      <w:szCs w:val="20"/>
    </w:rPr>
  </w:style>
  <w:style w:type="character" w:styleId="FootnoteReference">
    <w:name w:val="footnote reference"/>
    <w:basedOn w:val="DefaultParagraphFont"/>
    <w:uiPriority w:val="99"/>
    <w:semiHidden/>
    <w:unhideWhenUsed/>
    <w:rsid w:val="00655AC4"/>
    <w:rPr>
      <w:vertAlign w:val="superscript"/>
    </w:rPr>
  </w:style>
  <w:style w:type="paragraph" w:styleId="Header">
    <w:name w:val="header"/>
    <w:basedOn w:val="Normal"/>
    <w:link w:val="HeaderChar"/>
    <w:uiPriority w:val="99"/>
    <w:unhideWhenUsed/>
    <w:rsid w:val="00AD2D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DB8"/>
  </w:style>
  <w:style w:type="paragraph" w:styleId="Footer">
    <w:name w:val="footer"/>
    <w:basedOn w:val="Normal"/>
    <w:link w:val="FooterChar"/>
    <w:uiPriority w:val="99"/>
    <w:unhideWhenUsed/>
    <w:rsid w:val="00AD2D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DB8"/>
  </w:style>
  <w:style w:type="character" w:styleId="CommentReference">
    <w:name w:val="annotation reference"/>
    <w:basedOn w:val="DefaultParagraphFont"/>
    <w:uiPriority w:val="99"/>
    <w:semiHidden/>
    <w:unhideWhenUsed/>
    <w:rsid w:val="008A0788"/>
    <w:rPr>
      <w:sz w:val="16"/>
      <w:szCs w:val="16"/>
    </w:rPr>
  </w:style>
  <w:style w:type="paragraph" w:styleId="CommentText">
    <w:name w:val="annotation text"/>
    <w:basedOn w:val="Normal"/>
    <w:link w:val="CommentTextChar"/>
    <w:uiPriority w:val="99"/>
    <w:semiHidden/>
    <w:unhideWhenUsed/>
    <w:rsid w:val="008A0788"/>
    <w:pPr>
      <w:spacing w:line="240" w:lineRule="auto"/>
    </w:pPr>
    <w:rPr>
      <w:sz w:val="20"/>
      <w:szCs w:val="20"/>
    </w:rPr>
  </w:style>
  <w:style w:type="character" w:customStyle="1" w:styleId="CommentTextChar">
    <w:name w:val="Comment Text Char"/>
    <w:basedOn w:val="DefaultParagraphFont"/>
    <w:link w:val="CommentText"/>
    <w:uiPriority w:val="99"/>
    <w:semiHidden/>
    <w:rsid w:val="008A0788"/>
    <w:rPr>
      <w:sz w:val="20"/>
      <w:szCs w:val="20"/>
    </w:rPr>
  </w:style>
  <w:style w:type="paragraph" w:styleId="CommentSubject">
    <w:name w:val="annotation subject"/>
    <w:basedOn w:val="CommentText"/>
    <w:next w:val="CommentText"/>
    <w:link w:val="CommentSubjectChar"/>
    <w:uiPriority w:val="99"/>
    <w:semiHidden/>
    <w:unhideWhenUsed/>
    <w:rsid w:val="008A0788"/>
    <w:rPr>
      <w:b/>
      <w:bCs/>
    </w:rPr>
  </w:style>
  <w:style w:type="character" w:customStyle="1" w:styleId="CommentSubjectChar">
    <w:name w:val="Comment Subject Char"/>
    <w:basedOn w:val="CommentTextChar"/>
    <w:link w:val="CommentSubject"/>
    <w:uiPriority w:val="99"/>
    <w:semiHidden/>
    <w:rsid w:val="008A0788"/>
    <w:rPr>
      <w:b/>
      <w:bCs/>
      <w:sz w:val="20"/>
      <w:szCs w:val="20"/>
    </w:rPr>
  </w:style>
  <w:style w:type="character" w:styleId="FollowedHyperlink">
    <w:name w:val="FollowedHyperlink"/>
    <w:basedOn w:val="DefaultParagraphFont"/>
    <w:uiPriority w:val="99"/>
    <w:semiHidden/>
    <w:unhideWhenUsed/>
    <w:rsid w:val="009D27DD"/>
    <w:rPr>
      <w:color w:val="800080" w:themeColor="followedHyperlink"/>
      <w:u w:val="single"/>
    </w:rPr>
  </w:style>
  <w:style w:type="paragraph" w:customStyle="1" w:styleId="Marge">
    <w:name w:val="Marge"/>
    <w:basedOn w:val="Normal"/>
    <w:link w:val="MargeChar"/>
    <w:rsid w:val="00594C01"/>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594C01"/>
    <w:pPr>
      <w:tabs>
        <w:tab w:val="clear" w:pos="4536"/>
        <w:tab w:val="clear" w:pos="9072"/>
        <w:tab w:val="left" w:pos="567"/>
        <w:tab w:val="center" w:pos="4153"/>
        <w:tab w:val="right" w:pos="8306"/>
      </w:tabs>
      <w:snapToGrid w:val="0"/>
      <w:spacing w:after="480"/>
      <w:jc w:val="center"/>
    </w:pPr>
    <w:rPr>
      <w:rFonts w:ascii="Arial" w:eastAsia="Times New Roman" w:hAnsi="Arial" w:cs="Arial"/>
      <w:b/>
      <w:bCs/>
      <w:caps/>
      <w:snapToGrid w:val="0"/>
      <w:sz w:val="24"/>
      <w:szCs w:val="24"/>
      <w:lang w:val="en-GB" w:eastAsia="en-US"/>
    </w:rPr>
  </w:style>
  <w:style w:type="paragraph" w:customStyle="1" w:styleId="Title1">
    <w:name w:val="Title 1"/>
    <w:basedOn w:val="Normal"/>
    <w:next w:val="Normal"/>
    <w:rsid w:val="00C6235A"/>
    <w:pPr>
      <w:spacing w:after="0" w:line="240" w:lineRule="auto"/>
      <w:jc w:val="center"/>
    </w:pPr>
    <w:rPr>
      <w:rFonts w:ascii="Arial" w:eastAsia="Times New Roman" w:hAnsi="Arial" w:cs="Times New Roman"/>
      <w:b/>
      <w:caps/>
      <w:sz w:val="32"/>
      <w:szCs w:val="24"/>
      <w:lang w:val="en-US" w:eastAsia="en-US"/>
    </w:rPr>
  </w:style>
  <w:style w:type="character" w:customStyle="1" w:styleId="UnresolvedMention1">
    <w:name w:val="Unresolved Mention1"/>
    <w:basedOn w:val="DefaultParagraphFont"/>
    <w:uiPriority w:val="99"/>
    <w:semiHidden/>
    <w:unhideWhenUsed/>
    <w:rsid w:val="004A5A75"/>
    <w:rPr>
      <w:color w:val="605E5C"/>
      <w:shd w:val="clear" w:color="auto" w:fill="E1DFDD"/>
    </w:rPr>
  </w:style>
  <w:style w:type="character" w:customStyle="1" w:styleId="apple-converted-space">
    <w:name w:val="apple-converted-space"/>
    <w:basedOn w:val="DefaultParagraphFont"/>
    <w:rsid w:val="00DE3F98"/>
  </w:style>
  <w:style w:type="paragraph" w:styleId="NormalWeb">
    <w:name w:val="Normal (Web)"/>
    <w:basedOn w:val="Normal"/>
    <w:uiPriority w:val="99"/>
    <w:unhideWhenUsed/>
    <w:rsid w:val="00F53D30"/>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732BE1"/>
    <w:pPr>
      <w:spacing w:after="0" w:line="240" w:lineRule="auto"/>
    </w:pPr>
  </w:style>
  <w:style w:type="character" w:customStyle="1" w:styleId="Heading1Char">
    <w:name w:val="Heading 1 Char"/>
    <w:basedOn w:val="DefaultParagraphFont"/>
    <w:link w:val="Heading1"/>
    <w:rsid w:val="0018388D"/>
    <w:rPr>
      <w:rFonts w:ascii="Arial" w:eastAsia="Times New Roman" w:hAnsi="Arial" w:cs="Times New Roman"/>
      <w:b/>
      <w:bCs/>
      <w:snapToGrid w:val="0"/>
      <w:kern w:val="28"/>
      <w:szCs w:val="24"/>
      <w:lang w:val="en-GB" w:eastAsia="en-US"/>
    </w:rPr>
  </w:style>
  <w:style w:type="paragraph" w:customStyle="1" w:styleId="COI">
    <w:name w:val="COI"/>
    <w:basedOn w:val="Normal"/>
    <w:link w:val="COIChar"/>
    <w:autoRedefine/>
    <w:rsid w:val="006D7A42"/>
    <w:pPr>
      <w:tabs>
        <w:tab w:val="left" w:pos="0"/>
      </w:tabs>
      <w:snapToGrid w:val="0"/>
      <w:spacing w:after="240" w:line="240" w:lineRule="auto"/>
      <w:jc w:val="both"/>
    </w:pPr>
    <w:rPr>
      <w:rFonts w:ascii="Arial" w:eastAsia="Arial Unicode MS" w:hAnsi="Arial" w:cs="Arial"/>
      <w:lang w:val="en-US" w:eastAsia="en-US"/>
    </w:rPr>
  </w:style>
  <w:style w:type="character" w:customStyle="1" w:styleId="COIChar">
    <w:name w:val="COI Char"/>
    <w:link w:val="COI"/>
    <w:rsid w:val="006D7A42"/>
    <w:rPr>
      <w:rFonts w:ascii="Arial" w:eastAsia="Arial Unicode MS" w:hAnsi="Arial" w:cs="Arial"/>
      <w:lang w:val="en-US" w:eastAsia="en-US"/>
    </w:rPr>
  </w:style>
  <w:style w:type="character" w:customStyle="1" w:styleId="MargeChar">
    <w:name w:val="Marge Char"/>
    <w:link w:val="Marge"/>
    <w:rsid w:val="006D7A42"/>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6D7A42"/>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6D7A42"/>
    <w:rPr>
      <w:rFonts w:ascii="Arial" w:eastAsia="Times New Roman" w:hAnsi="Arial" w:cs="Times New Roman"/>
      <w:iCs/>
      <w:snapToGrid w:val="0"/>
      <w:shd w:val="clear" w:color="auto" w:fill="FFFFFF"/>
      <w:lang w:val="en-GB" w:eastAsia="en-US"/>
    </w:rPr>
  </w:style>
  <w:style w:type="paragraph" w:styleId="BodyText">
    <w:name w:val="Body Text"/>
    <w:basedOn w:val="Normal"/>
    <w:link w:val="BodyTextChar"/>
    <w:unhideWhenUsed/>
    <w:rsid w:val="006D7A42"/>
    <w:pPr>
      <w:tabs>
        <w:tab w:val="left" w:pos="567"/>
      </w:tabs>
      <w:snapToGrid w:val="0"/>
      <w:spacing w:after="120" w:line="240" w:lineRule="auto"/>
    </w:pPr>
    <w:rPr>
      <w:rFonts w:ascii="Arial" w:eastAsia="Times New Roman" w:hAnsi="Arial" w:cs="Times New Roman"/>
      <w:snapToGrid w:val="0"/>
      <w:szCs w:val="24"/>
      <w:lang w:val="en-GB" w:eastAsia="en-US"/>
    </w:rPr>
  </w:style>
  <w:style w:type="character" w:customStyle="1" w:styleId="BodyTextChar">
    <w:name w:val="Body Text Char"/>
    <w:basedOn w:val="DefaultParagraphFont"/>
    <w:link w:val="BodyText"/>
    <w:rsid w:val="006D7A42"/>
    <w:rPr>
      <w:rFonts w:ascii="Arial" w:eastAsia="Times New Roman" w:hAnsi="Arial" w:cs="Times New Roman"/>
      <w:snapToGrid w:val="0"/>
      <w:szCs w:val="24"/>
      <w:lang w:val="en-GB" w:eastAsia="en-US"/>
    </w:rPr>
  </w:style>
  <w:style w:type="character" w:styleId="Emphasis">
    <w:name w:val="Emphasis"/>
    <w:basedOn w:val="DefaultParagraphFont"/>
    <w:uiPriority w:val="20"/>
    <w:qFormat/>
    <w:rsid w:val="006D7A42"/>
    <w:rPr>
      <w:rFonts w:ascii="Times New Roman" w:hAnsi="Times New Roman" w:cs="Times New Roman" w:hint="default"/>
      <w:i/>
      <w:iCs/>
    </w:rPr>
  </w:style>
  <w:style w:type="character" w:customStyle="1" w:styleId="Heading2Char">
    <w:name w:val="Heading 2 Char"/>
    <w:basedOn w:val="DefaultParagraphFont"/>
    <w:link w:val="Heading2"/>
    <w:uiPriority w:val="9"/>
    <w:rsid w:val="0009666E"/>
    <w:rPr>
      <w:rFonts w:ascii="Arial" w:eastAsiaTheme="majorEastAsia" w:hAnsi="Arial" w:cstheme="majorBidi"/>
      <w:bCs/>
      <w:szCs w:val="26"/>
    </w:rPr>
  </w:style>
  <w:style w:type="paragraph" w:customStyle="1" w:styleId="Default">
    <w:name w:val="Default"/>
    <w:rsid w:val="00DB0AB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7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688">
      <w:bodyDiv w:val="1"/>
      <w:marLeft w:val="0"/>
      <w:marRight w:val="0"/>
      <w:marTop w:val="0"/>
      <w:marBottom w:val="0"/>
      <w:divBdr>
        <w:top w:val="none" w:sz="0" w:space="0" w:color="auto"/>
        <w:left w:val="none" w:sz="0" w:space="0" w:color="auto"/>
        <w:bottom w:val="none" w:sz="0" w:space="0" w:color="auto"/>
        <w:right w:val="none" w:sz="0" w:space="0" w:color="auto"/>
      </w:divBdr>
    </w:div>
    <w:div w:id="271785956">
      <w:bodyDiv w:val="1"/>
      <w:marLeft w:val="0"/>
      <w:marRight w:val="0"/>
      <w:marTop w:val="0"/>
      <w:marBottom w:val="0"/>
      <w:divBdr>
        <w:top w:val="none" w:sz="0" w:space="0" w:color="auto"/>
        <w:left w:val="none" w:sz="0" w:space="0" w:color="auto"/>
        <w:bottom w:val="none" w:sz="0" w:space="0" w:color="auto"/>
        <w:right w:val="none" w:sz="0" w:space="0" w:color="auto"/>
      </w:divBdr>
    </w:div>
    <w:div w:id="567768866">
      <w:bodyDiv w:val="1"/>
      <w:marLeft w:val="0"/>
      <w:marRight w:val="0"/>
      <w:marTop w:val="0"/>
      <w:marBottom w:val="0"/>
      <w:divBdr>
        <w:top w:val="none" w:sz="0" w:space="0" w:color="auto"/>
        <w:left w:val="none" w:sz="0" w:space="0" w:color="auto"/>
        <w:bottom w:val="none" w:sz="0" w:space="0" w:color="auto"/>
        <w:right w:val="none" w:sz="0" w:space="0" w:color="auto"/>
      </w:divBdr>
    </w:div>
    <w:div w:id="580220807">
      <w:bodyDiv w:val="1"/>
      <w:marLeft w:val="0"/>
      <w:marRight w:val="0"/>
      <w:marTop w:val="0"/>
      <w:marBottom w:val="0"/>
      <w:divBdr>
        <w:top w:val="none" w:sz="0" w:space="0" w:color="auto"/>
        <w:left w:val="none" w:sz="0" w:space="0" w:color="auto"/>
        <w:bottom w:val="none" w:sz="0" w:space="0" w:color="auto"/>
        <w:right w:val="none" w:sz="0" w:space="0" w:color="auto"/>
      </w:divBdr>
    </w:div>
    <w:div w:id="605428246">
      <w:bodyDiv w:val="1"/>
      <w:marLeft w:val="0"/>
      <w:marRight w:val="0"/>
      <w:marTop w:val="0"/>
      <w:marBottom w:val="0"/>
      <w:divBdr>
        <w:top w:val="none" w:sz="0" w:space="0" w:color="auto"/>
        <w:left w:val="none" w:sz="0" w:space="0" w:color="auto"/>
        <w:bottom w:val="none" w:sz="0" w:space="0" w:color="auto"/>
        <w:right w:val="none" w:sz="0" w:space="0" w:color="auto"/>
      </w:divBdr>
      <w:divsChild>
        <w:div w:id="950428797">
          <w:marLeft w:val="0"/>
          <w:marRight w:val="0"/>
          <w:marTop w:val="0"/>
          <w:marBottom w:val="0"/>
          <w:divBdr>
            <w:top w:val="none" w:sz="0" w:space="0" w:color="auto"/>
            <w:left w:val="none" w:sz="0" w:space="0" w:color="auto"/>
            <w:bottom w:val="none" w:sz="0" w:space="0" w:color="auto"/>
            <w:right w:val="none" w:sz="0" w:space="0" w:color="auto"/>
          </w:divBdr>
          <w:divsChild>
            <w:div w:id="2066678966">
              <w:marLeft w:val="0"/>
              <w:marRight w:val="0"/>
              <w:marTop w:val="0"/>
              <w:marBottom w:val="0"/>
              <w:divBdr>
                <w:top w:val="none" w:sz="0" w:space="0" w:color="auto"/>
                <w:left w:val="none" w:sz="0" w:space="0" w:color="auto"/>
                <w:bottom w:val="none" w:sz="0" w:space="0" w:color="auto"/>
                <w:right w:val="none" w:sz="0" w:space="0" w:color="auto"/>
              </w:divBdr>
              <w:divsChild>
                <w:div w:id="289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0607">
      <w:bodyDiv w:val="1"/>
      <w:marLeft w:val="0"/>
      <w:marRight w:val="0"/>
      <w:marTop w:val="0"/>
      <w:marBottom w:val="0"/>
      <w:divBdr>
        <w:top w:val="none" w:sz="0" w:space="0" w:color="auto"/>
        <w:left w:val="none" w:sz="0" w:space="0" w:color="auto"/>
        <w:bottom w:val="none" w:sz="0" w:space="0" w:color="auto"/>
        <w:right w:val="none" w:sz="0" w:space="0" w:color="auto"/>
      </w:divBdr>
    </w:div>
    <w:div w:id="1068768604">
      <w:bodyDiv w:val="1"/>
      <w:marLeft w:val="0"/>
      <w:marRight w:val="0"/>
      <w:marTop w:val="0"/>
      <w:marBottom w:val="0"/>
      <w:divBdr>
        <w:top w:val="none" w:sz="0" w:space="0" w:color="auto"/>
        <w:left w:val="none" w:sz="0" w:space="0" w:color="auto"/>
        <w:bottom w:val="none" w:sz="0" w:space="0" w:color="auto"/>
        <w:right w:val="none" w:sz="0" w:space="0" w:color="auto"/>
      </w:divBdr>
    </w:div>
    <w:div w:id="1239629314">
      <w:bodyDiv w:val="1"/>
      <w:marLeft w:val="0"/>
      <w:marRight w:val="0"/>
      <w:marTop w:val="0"/>
      <w:marBottom w:val="0"/>
      <w:divBdr>
        <w:top w:val="none" w:sz="0" w:space="0" w:color="auto"/>
        <w:left w:val="none" w:sz="0" w:space="0" w:color="auto"/>
        <w:bottom w:val="none" w:sz="0" w:space="0" w:color="auto"/>
        <w:right w:val="none" w:sz="0" w:space="0" w:color="auto"/>
      </w:divBdr>
    </w:div>
    <w:div w:id="1502283054">
      <w:bodyDiv w:val="1"/>
      <w:marLeft w:val="0"/>
      <w:marRight w:val="0"/>
      <w:marTop w:val="0"/>
      <w:marBottom w:val="0"/>
      <w:divBdr>
        <w:top w:val="none" w:sz="0" w:space="0" w:color="auto"/>
        <w:left w:val="none" w:sz="0" w:space="0" w:color="auto"/>
        <w:bottom w:val="none" w:sz="0" w:space="0" w:color="auto"/>
        <w:right w:val="none" w:sz="0" w:space="0" w:color="auto"/>
      </w:divBdr>
    </w:div>
    <w:div w:id="1687631637">
      <w:bodyDiv w:val="1"/>
      <w:marLeft w:val="0"/>
      <w:marRight w:val="0"/>
      <w:marTop w:val="0"/>
      <w:marBottom w:val="0"/>
      <w:divBdr>
        <w:top w:val="none" w:sz="0" w:space="0" w:color="auto"/>
        <w:left w:val="none" w:sz="0" w:space="0" w:color="auto"/>
        <w:bottom w:val="none" w:sz="0" w:space="0" w:color="auto"/>
        <w:right w:val="none" w:sz="0" w:space="0" w:color="auto"/>
      </w:divBdr>
    </w:div>
    <w:div w:id="1797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7624" TargetMode="External"/><Relationship Id="rId13" Type="http://schemas.openxmlformats.org/officeDocument/2006/relationships/hyperlink" Target="https://unesdoc.unesco.org/ark:/48223/pf0000375266.locale=en" TargetMode="External"/><Relationship Id="rId18" Type="http://schemas.openxmlformats.org/officeDocument/2006/relationships/hyperlink" Target="mailto:belov@meteo.ru" TargetMode="External"/><Relationship Id="rId26" Type="http://schemas.openxmlformats.org/officeDocument/2006/relationships/hyperlink" Target="mailto:d.murdiyarso@cgiar.org" TargetMode="External"/><Relationship Id="rId39" Type="http://schemas.openxmlformats.org/officeDocument/2006/relationships/hyperlink" Target="http://ioc.unesco.org" TargetMode="External"/><Relationship Id="rId3" Type="http://schemas.openxmlformats.org/officeDocument/2006/relationships/styles" Target="styles.xml"/><Relationship Id="rId21" Type="http://schemas.openxmlformats.org/officeDocument/2006/relationships/hyperlink" Target="mailto:jean-pierre.gattuso@imev-mer.fr" TargetMode="External"/><Relationship Id="rId34" Type="http://schemas.openxmlformats.org/officeDocument/2006/relationships/hyperlink" Target="mailto:j.barbiere@unesco.org" TargetMode="Externa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ofi.ansong@yaoo.com" TargetMode="External"/><Relationship Id="rId25" Type="http://schemas.openxmlformats.org/officeDocument/2006/relationships/hyperlink" Target="mailto:piero.morseletto@vu.nl" TargetMode="External"/><Relationship Id="rId33" Type="http://schemas.openxmlformats.org/officeDocument/2006/relationships/hyperlink" Target="mailto:b.aliaga@unesco.org" TargetMode="External"/><Relationship Id="rId38" Type="http://schemas.openxmlformats.org/officeDocument/2006/relationships/hyperlink" Target="mailto:yu.sun@unesco.org"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mark.j.costello@nord.no" TargetMode="External"/><Relationship Id="rId29" Type="http://schemas.openxmlformats.org/officeDocument/2006/relationships/hyperlink" Target="mailto:karina.von.schuckmann@mercator-ocean.fr"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lmcmanus57@gmail.com" TargetMode="External"/><Relationship Id="rId32" Type="http://schemas.openxmlformats.org/officeDocument/2006/relationships/hyperlink" Target="mailto:s.arico@unesco.org" TargetMode="External"/><Relationship Id="rId37" Type="http://schemas.openxmlformats.org/officeDocument/2006/relationships/hyperlink" Target="mailto:p.pissierssens@unesco.org"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mhood@mercator-ocean.fr" TargetMode="External"/><Relationship Id="rId28" Type="http://schemas.openxmlformats.org/officeDocument/2006/relationships/hyperlink" Target="mailto:chris.vivian2@btinternet.com" TargetMode="External"/><Relationship Id="rId36" Type="http://schemas.openxmlformats.org/officeDocument/2006/relationships/hyperlink" Target="mailto:k.isensee@unesco.org" TargetMode="External"/><Relationship Id="rId10" Type="http://schemas.openxmlformats.org/officeDocument/2006/relationships/header" Target="header1.xml"/><Relationship Id="rId19" Type="http://schemas.openxmlformats.org/officeDocument/2006/relationships/hyperlink" Target="mailto:silviach@una.ac.cr" TargetMode="External"/><Relationship Id="rId31" Type="http://schemas.openxmlformats.org/officeDocument/2006/relationships/hyperlink" Target="mailto:v.ryabinin@unesco.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eanexpert.org/document/28087" TargetMode="External"/><Relationship Id="rId14" Type="http://schemas.openxmlformats.org/officeDocument/2006/relationships/header" Target="header4.xml"/><Relationship Id="rId22" Type="http://schemas.openxmlformats.org/officeDocument/2006/relationships/hyperlink" Target="mailto:karimhilmi15@gmail.com" TargetMode="External"/><Relationship Id="rId27" Type="http://schemas.openxmlformats.org/officeDocument/2006/relationships/hyperlink" Target="mailto:ptlim@um.edu.my" TargetMode="External"/><Relationship Id="rId30" Type="http://schemas.openxmlformats.org/officeDocument/2006/relationships/hyperlink" Target="mailto:julia_yu_nmdis@163.com" TargetMode="External"/><Relationship Id="rId35" Type="http://schemas.openxmlformats.org/officeDocument/2006/relationships/hyperlink" Target="mailto:a.fischer@unesco.org"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3D99E-D4A1-461F-AB0E-3E9DE1AD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3650</Words>
  <Characters>20806</Characters>
  <Application>Microsoft Office Word</Application>
  <DocSecurity>0</DocSecurity>
  <Lines>173</Lines>
  <Paragraphs>48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Herve-Smadja, Rejane</dc:creator>
  <cp:lastModifiedBy>Pastor Reyes, Ingrid</cp:lastModifiedBy>
  <cp:revision>4</cp:revision>
  <cp:lastPrinted>2018-02-22T11:53:00Z</cp:lastPrinted>
  <dcterms:created xsi:type="dcterms:W3CDTF">2021-06-11T11:01:00Z</dcterms:created>
  <dcterms:modified xsi:type="dcterms:W3CDTF">2021-06-13T08:15:00Z</dcterms:modified>
</cp:coreProperties>
</file>