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871FA" w14:textId="3F0E7882" w:rsidR="00A915A3" w:rsidRPr="00FB3A63" w:rsidRDefault="00A915A3" w:rsidP="00A84F8F">
      <w:pPr>
        <w:tabs>
          <w:tab w:val="clear" w:pos="709"/>
          <w:tab w:val="left" w:pos="567"/>
        </w:tabs>
        <w:snapToGrid w:val="0"/>
        <w:spacing w:after="240"/>
        <w:jc w:val="center"/>
        <w:rPr>
          <w:rFonts w:ascii="Arial" w:hAnsi="Arial" w:cs="Arial"/>
          <w:snapToGrid w:val="0"/>
          <w:color w:val="000000"/>
          <w:sz w:val="22"/>
          <w:szCs w:val="22"/>
          <w:u w:val="single"/>
        </w:rPr>
      </w:pPr>
      <w:r w:rsidRPr="00FB3A63">
        <w:rPr>
          <w:rFonts w:ascii="Arial" w:hAnsi="Arial" w:cs="Arial"/>
          <w:snapToGrid w:val="0"/>
          <w:color w:val="000000"/>
          <w:sz w:val="22"/>
          <w:szCs w:val="22"/>
          <w:u w:val="single"/>
        </w:rPr>
        <w:t>IOC Resolution EC-53/1</w:t>
      </w:r>
    </w:p>
    <w:p w14:paraId="627CBA84" w14:textId="602E70C0" w:rsidR="002051D9" w:rsidRPr="00FB3A63" w:rsidRDefault="002051D9" w:rsidP="00A84F8F">
      <w:pPr>
        <w:tabs>
          <w:tab w:val="clear" w:pos="709"/>
          <w:tab w:val="left" w:pos="567"/>
        </w:tabs>
        <w:snapToGrid w:val="0"/>
        <w:spacing w:after="240"/>
        <w:jc w:val="center"/>
        <w:rPr>
          <w:rFonts w:ascii="Arial" w:eastAsia="Calibri" w:hAnsi="Arial" w:cs="Arial"/>
          <w:b/>
          <w:snapToGrid w:val="0"/>
          <w:sz w:val="22"/>
          <w:szCs w:val="22"/>
        </w:rPr>
      </w:pPr>
      <w:r w:rsidRPr="00FB3A63">
        <w:rPr>
          <w:rFonts w:ascii="Arial" w:hAnsi="Arial" w:cs="Arial"/>
          <w:b/>
          <w:snapToGrid w:val="0"/>
          <w:color w:val="000000"/>
          <w:sz w:val="22"/>
          <w:szCs w:val="22"/>
        </w:rPr>
        <w:t xml:space="preserve">IMPLEMENTATION OF THE UNITED NATIONS DECADE OF OCEAN SCIENCE </w:t>
      </w:r>
      <w:r w:rsidR="003F403B" w:rsidRPr="00FB3A63">
        <w:rPr>
          <w:rFonts w:ascii="Arial" w:hAnsi="Arial" w:cs="Arial"/>
          <w:b/>
          <w:snapToGrid w:val="0"/>
          <w:color w:val="000000"/>
          <w:sz w:val="22"/>
          <w:szCs w:val="22"/>
        </w:rPr>
        <w:br/>
      </w:r>
      <w:r w:rsidRPr="00FB3A63">
        <w:rPr>
          <w:rFonts w:ascii="Arial" w:hAnsi="Arial" w:cs="Arial"/>
          <w:b/>
          <w:snapToGrid w:val="0"/>
          <w:color w:val="000000"/>
          <w:sz w:val="22"/>
          <w:szCs w:val="22"/>
        </w:rPr>
        <w:t>FOR SUSTAINABLE DEVELOPMENT (2021–2030)</w:t>
      </w:r>
    </w:p>
    <w:p w14:paraId="660C49F8" w14:textId="77777777" w:rsidR="002051D9" w:rsidRPr="00FB3A63" w:rsidRDefault="002051D9" w:rsidP="00A84F8F">
      <w:pPr>
        <w:tabs>
          <w:tab w:val="clear" w:pos="709"/>
        </w:tabs>
        <w:spacing w:after="240"/>
        <w:ind w:left="567" w:hanging="567"/>
        <w:rPr>
          <w:rFonts w:ascii="Arial" w:hAnsi="Arial" w:cs="Arial"/>
          <w:iCs/>
          <w:snapToGrid w:val="0"/>
          <w:sz w:val="22"/>
          <w:szCs w:val="22"/>
        </w:rPr>
      </w:pPr>
      <w:r w:rsidRPr="00FB3A63">
        <w:rPr>
          <w:rFonts w:ascii="Arial" w:hAnsi="Arial" w:cs="Arial"/>
          <w:iCs/>
          <w:snapToGrid w:val="0"/>
          <w:sz w:val="22"/>
          <w:szCs w:val="22"/>
        </w:rPr>
        <w:t xml:space="preserve">The Executive Council, </w:t>
      </w:r>
    </w:p>
    <w:p w14:paraId="007E9E24" w14:textId="6AA11567"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eastAsia="Calibri" w:hAnsi="Arial" w:cs="Arial"/>
          <w:b/>
          <w:snapToGrid w:val="0"/>
          <w:sz w:val="22"/>
          <w:szCs w:val="22"/>
        </w:rPr>
        <w:t>Recalling</w:t>
      </w:r>
      <w:r w:rsidRPr="00FB3A63">
        <w:rPr>
          <w:rFonts w:ascii="Arial" w:eastAsia="Calibri" w:hAnsi="Arial" w:cs="Arial"/>
          <w:snapToGrid w:val="0"/>
          <w:sz w:val="22"/>
          <w:szCs w:val="22"/>
        </w:rPr>
        <w:t xml:space="preserve"> </w:t>
      </w:r>
      <w:r w:rsidR="00246B52" w:rsidRPr="00FB3A63">
        <w:rPr>
          <w:rFonts w:ascii="Arial" w:eastAsia="Calibri" w:hAnsi="Arial" w:cs="Arial"/>
          <w:snapToGrid w:val="0"/>
          <w:sz w:val="22"/>
          <w:szCs w:val="22"/>
        </w:rPr>
        <w:t xml:space="preserve">IOC </w:t>
      </w:r>
      <w:r w:rsidRPr="00FB3A63">
        <w:rPr>
          <w:rFonts w:ascii="Arial" w:eastAsia="Calibri" w:hAnsi="Arial" w:cs="Arial"/>
          <w:snapToGrid w:val="0"/>
          <w:sz w:val="22"/>
          <w:szCs w:val="22"/>
        </w:rPr>
        <w:t xml:space="preserve">Assembly </w:t>
      </w:r>
      <w:hyperlink r:id="rId7" w:anchor="%5B%7B%22num%22%3A207%2C%22gen%22%3A0%7D%2C%7B%22name%22%3A%22XYZ%22%7D%2C61%2C770%2C0%5D" w:history="1">
        <w:r w:rsidRPr="00FB3A63">
          <w:rPr>
            <w:rFonts w:ascii="Arial" w:eastAsia="Calibri" w:hAnsi="Arial" w:cs="Arial"/>
            <w:snapToGrid w:val="0"/>
            <w:color w:val="0000FF"/>
            <w:sz w:val="22"/>
            <w:szCs w:val="22"/>
            <w:u w:val="single"/>
          </w:rPr>
          <w:t>Resolution XXIX-1</w:t>
        </w:r>
      </w:hyperlink>
      <w:r w:rsidRPr="00FB3A63">
        <w:rPr>
          <w:rFonts w:ascii="Arial" w:eastAsia="Calibri" w:hAnsi="Arial" w:cs="Arial"/>
          <w:snapToGrid w:val="0"/>
          <w:sz w:val="22"/>
          <w:szCs w:val="22"/>
        </w:rPr>
        <w:t xml:space="preserve"> proposing the establishment of an International (UN) Decade of Ocean Science for Sustainable Development</w:t>
      </w:r>
      <w:r w:rsidR="00246B52" w:rsidRPr="00FB3A63">
        <w:rPr>
          <w:rFonts w:ascii="Arial" w:eastAsia="Calibri" w:hAnsi="Arial" w:cs="Arial"/>
          <w:snapToGrid w:val="0"/>
          <w:sz w:val="22"/>
          <w:szCs w:val="22"/>
        </w:rPr>
        <w:t xml:space="preserve"> (2021-2030)</w:t>
      </w:r>
      <w:r w:rsidRPr="00FB3A63">
        <w:rPr>
          <w:rFonts w:ascii="Arial" w:eastAsia="Calibri" w:hAnsi="Arial" w:cs="Arial"/>
          <w:snapToGrid w:val="0"/>
          <w:sz w:val="22"/>
          <w:szCs w:val="22"/>
        </w:rPr>
        <w:t xml:space="preserve"> and Assembly Resolution XXX-1 on Progress Report on the Preparation of the U</w:t>
      </w:r>
      <w:r w:rsidR="00246B52" w:rsidRPr="00FB3A63">
        <w:rPr>
          <w:rFonts w:ascii="Arial" w:eastAsia="Calibri" w:hAnsi="Arial" w:cs="Arial"/>
          <w:snapToGrid w:val="0"/>
          <w:sz w:val="22"/>
          <w:szCs w:val="22"/>
        </w:rPr>
        <w:t xml:space="preserve">nited </w:t>
      </w:r>
      <w:r w:rsidRPr="00FB3A63">
        <w:rPr>
          <w:rFonts w:ascii="Arial" w:eastAsia="Calibri" w:hAnsi="Arial" w:cs="Arial"/>
          <w:snapToGrid w:val="0"/>
          <w:sz w:val="22"/>
          <w:szCs w:val="22"/>
        </w:rPr>
        <w:t>N</w:t>
      </w:r>
      <w:r w:rsidR="00246B52" w:rsidRPr="00FB3A63">
        <w:rPr>
          <w:rFonts w:ascii="Arial" w:eastAsia="Calibri" w:hAnsi="Arial" w:cs="Arial"/>
          <w:snapToGrid w:val="0"/>
          <w:sz w:val="22"/>
          <w:szCs w:val="22"/>
        </w:rPr>
        <w:t>ations</w:t>
      </w:r>
      <w:r w:rsidRPr="00FB3A63">
        <w:rPr>
          <w:rFonts w:ascii="Arial" w:eastAsia="Calibri" w:hAnsi="Arial" w:cs="Arial"/>
          <w:snapToGrid w:val="0"/>
          <w:sz w:val="22"/>
          <w:szCs w:val="22"/>
        </w:rPr>
        <w:t xml:space="preserve"> Decade of Ocean Science for Sustainable Development</w:t>
      </w:r>
      <w:r w:rsidR="00246B52" w:rsidRPr="00FB3A63">
        <w:rPr>
          <w:rFonts w:ascii="Arial" w:eastAsia="Calibri" w:hAnsi="Arial" w:cs="Arial"/>
          <w:snapToGrid w:val="0"/>
          <w:sz w:val="22"/>
          <w:szCs w:val="22"/>
        </w:rPr>
        <w:t>,</w:t>
      </w:r>
    </w:p>
    <w:p w14:paraId="148585E6" w14:textId="2D90E57A"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proofErr w:type="gramStart"/>
      <w:r w:rsidRPr="00FB3A63">
        <w:rPr>
          <w:rFonts w:ascii="Arial" w:eastAsia="Calibri" w:hAnsi="Arial" w:cs="Arial"/>
          <w:b/>
          <w:snapToGrid w:val="0"/>
          <w:sz w:val="22"/>
          <w:szCs w:val="22"/>
        </w:rPr>
        <w:t>Noting</w:t>
      </w:r>
      <w:r w:rsidRPr="00FB3A63">
        <w:rPr>
          <w:rFonts w:ascii="Arial" w:eastAsia="Calibri" w:hAnsi="Arial" w:cs="Arial"/>
          <w:snapToGrid w:val="0"/>
          <w:sz w:val="22"/>
          <w:szCs w:val="22"/>
        </w:rPr>
        <w:t xml:space="preserve"> the proclamation of the United Nations Decade </w:t>
      </w:r>
      <w:r w:rsidR="00883398" w:rsidRPr="00FB3A63">
        <w:rPr>
          <w:rFonts w:ascii="Arial" w:eastAsia="Calibri" w:hAnsi="Arial" w:cs="Arial"/>
          <w:snapToGrid w:val="0"/>
          <w:sz w:val="22"/>
          <w:szCs w:val="22"/>
        </w:rPr>
        <w:t>of Ocean Science for Sustainable Development (2021–2030) by the United Nations General Assembly (UNGA) at its 72</w:t>
      </w:r>
      <w:r w:rsidR="00883398" w:rsidRPr="00FB3A63">
        <w:rPr>
          <w:rFonts w:ascii="Arial" w:eastAsia="Calibri" w:hAnsi="Arial" w:cs="Arial"/>
          <w:snapToGrid w:val="0"/>
          <w:sz w:val="22"/>
          <w:szCs w:val="22"/>
          <w:vertAlign w:val="superscript"/>
        </w:rPr>
        <w:t xml:space="preserve">nd </w:t>
      </w:r>
      <w:r w:rsidR="00883398" w:rsidRPr="00FB3A63">
        <w:rPr>
          <w:rFonts w:ascii="Arial" w:eastAsia="Calibri" w:hAnsi="Arial" w:cs="Arial"/>
          <w:snapToGrid w:val="0"/>
          <w:sz w:val="22"/>
          <w:szCs w:val="22"/>
        </w:rPr>
        <w:t xml:space="preserve">session </w:t>
      </w:r>
      <w:r w:rsidRPr="00FB3A63">
        <w:rPr>
          <w:rFonts w:ascii="Arial" w:eastAsia="Calibri" w:hAnsi="Arial" w:cs="Arial"/>
          <w:snapToGrid w:val="0"/>
          <w:sz w:val="22"/>
          <w:szCs w:val="22"/>
        </w:rPr>
        <w:t xml:space="preserve"> through Resolution </w:t>
      </w:r>
      <w:hyperlink r:id="rId8" w:history="1">
        <w:r w:rsidRPr="00FB3A63">
          <w:rPr>
            <w:rFonts w:ascii="Arial" w:eastAsia="Calibri" w:hAnsi="Arial" w:cs="Arial"/>
            <w:snapToGrid w:val="0"/>
            <w:color w:val="0000FF"/>
            <w:sz w:val="22"/>
            <w:szCs w:val="22"/>
            <w:u w:val="single"/>
          </w:rPr>
          <w:t>A/RES/72/73</w:t>
        </w:r>
      </w:hyperlink>
      <w:r w:rsidRPr="00FB3A63">
        <w:rPr>
          <w:rFonts w:ascii="Arial" w:eastAsia="Calibri" w:hAnsi="Arial" w:cs="Arial"/>
          <w:snapToGrid w:val="0"/>
          <w:sz w:val="22"/>
          <w:szCs w:val="22"/>
        </w:rPr>
        <w:t xml:space="preserve"> (therein the Decade), and the invitation to the IOC to prepare an implementation plan for the Decade in consultation with Member States, specialized agencies, funds, programmes, and bodies of the United Nations, as well as other intergovernmental organizations, non-governmental organizations and relevant stakeholders,</w:t>
      </w:r>
      <w:proofErr w:type="gramEnd"/>
    </w:p>
    <w:p w14:paraId="616E9295" w14:textId="2AC0368A"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eastAsia="Calibri" w:hAnsi="Arial" w:cs="Arial"/>
          <w:b/>
          <w:bCs/>
          <w:snapToGrid w:val="0"/>
          <w:sz w:val="22"/>
          <w:szCs w:val="22"/>
        </w:rPr>
        <w:t>Further recalling</w:t>
      </w:r>
      <w:r w:rsidRPr="00FB3A63">
        <w:rPr>
          <w:rFonts w:ascii="Arial" w:eastAsia="Calibri" w:hAnsi="Arial" w:cs="Arial"/>
          <w:snapToGrid w:val="0"/>
          <w:sz w:val="22"/>
          <w:szCs w:val="22"/>
        </w:rPr>
        <w:t xml:space="preserve"> the </w:t>
      </w:r>
      <w:r w:rsidRPr="00FB3A63">
        <w:rPr>
          <w:rFonts w:ascii="Arial" w:eastAsia="Calibri" w:hAnsi="Arial" w:cs="Arial"/>
          <w:bCs/>
          <w:snapToGrid w:val="0"/>
          <w:sz w:val="22"/>
          <w:szCs w:val="22"/>
        </w:rPr>
        <w:t>invitation</w:t>
      </w:r>
      <w:r w:rsidRPr="00FB3A63">
        <w:rPr>
          <w:rFonts w:ascii="Arial" w:eastAsia="Calibri" w:hAnsi="Arial" w:cs="Arial"/>
          <w:snapToGrid w:val="0"/>
          <w:sz w:val="22"/>
          <w:szCs w:val="22"/>
        </w:rPr>
        <w:t xml:space="preserve"> made to the IOC by the </w:t>
      </w:r>
      <w:r w:rsidR="00246B52" w:rsidRPr="00FB3A63">
        <w:rPr>
          <w:rFonts w:ascii="Arial" w:eastAsia="Calibri" w:hAnsi="Arial" w:cs="Arial"/>
          <w:snapToGrid w:val="0"/>
          <w:sz w:val="22"/>
          <w:szCs w:val="22"/>
        </w:rPr>
        <w:t>UNGA</w:t>
      </w:r>
      <w:r w:rsidRPr="00FB3A63">
        <w:rPr>
          <w:rFonts w:ascii="Arial" w:eastAsia="Calibri" w:hAnsi="Arial" w:cs="Arial"/>
          <w:snapToGrid w:val="0"/>
          <w:sz w:val="22"/>
          <w:szCs w:val="22"/>
        </w:rPr>
        <w:t xml:space="preserve"> through Resolution </w:t>
      </w:r>
      <w:hyperlink r:id="rId9" w:history="1">
        <w:r w:rsidRPr="00FB3A63">
          <w:rPr>
            <w:rFonts w:ascii="Arial" w:hAnsi="Arial" w:cs="Arial"/>
            <w:snapToGrid w:val="0"/>
            <w:color w:val="0000FF"/>
            <w:sz w:val="22"/>
            <w:szCs w:val="22"/>
            <w:u w:val="single"/>
          </w:rPr>
          <w:t>A/RES/74/19</w:t>
        </w:r>
      </w:hyperlink>
      <w:r w:rsidRPr="00FB3A63">
        <w:rPr>
          <w:rFonts w:ascii="Arial" w:hAnsi="Arial" w:cs="Arial"/>
          <w:snapToGrid w:val="0"/>
          <w:color w:val="000000"/>
          <w:sz w:val="22"/>
          <w:szCs w:val="22"/>
        </w:rPr>
        <w:t xml:space="preserve"> to:</w:t>
      </w:r>
    </w:p>
    <w:p w14:paraId="69FA5526" w14:textId="2AF90EF8" w:rsidR="002051D9" w:rsidRPr="00FB3A63" w:rsidRDefault="002051D9" w:rsidP="00FB3A63">
      <w:pPr>
        <w:numPr>
          <w:ilvl w:val="0"/>
          <w:numId w:val="4"/>
        </w:numPr>
        <w:tabs>
          <w:tab w:val="clear" w:pos="709"/>
          <w:tab w:val="left" w:pos="1134"/>
        </w:tabs>
        <w:snapToGrid w:val="0"/>
        <w:spacing w:after="240"/>
        <w:ind w:left="1134" w:hanging="567"/>
        <w:rPr>
          <w:rFonts w:ascii="Arial" w:eastAsia="MS Mincho" w:hAnsi="Arial" w:cs="Arial"/>
          <w:color w:val="000000"/>
          <w:sz w:val="22"/>
          <w:szCs w:val="22"/>
          <w:lang w:eastAsia="ja-JP"/>
        </w:rPr>
      </w:pPr>
      <w:r w:rsidRPr="00FB3A63">
        <w:rPr>
          <w:rFonts w:ascii="Arial" w:eastAsia="MS Mincho" w:hAnsi="Arial" w:cs="Arial"/>
          <w:color w:val="000000"/>
          <w:sz w:val="22"/>
          <w:szCs w:val="22"/>
          <w:lang w:eastAsia="ja-JP"/>
        </w:rPr>
        <w:t xml:space="preserve">continue to provide information on the development of the implementation plan and present it to the </w:t>
      </w:r>
      <w:r w:rsidR="00246B52" w:rsidRPr="00FB3A63">
        <w:rPr>
          <w:rFonts w:ascii="Arial" w:eastAsia="MS Mincho" w:hAnsi="Arial" w:cs="Arial"/>
          <w:color w:val="000000"/>
          <w:sz w:val="22"/>
          <w:szCs w:val="22"/>
          <w:lang w:eastAsia="ja-JP"/>
        </w:rPr>
        <w:t>UNGA</w:t>
      </w:r>
      <w:r w:rsidRPr="00FB3A63">
        <w:rPr>
          <w:rFonts w:ascii="Arial" w:eastAsia="MS Mincho" w:hAnsi="Arial" w:cs="Arial"/>
          <w:color w:val="000000"/>
          <w:sz w:val="22"/>
          <w:szCs w:val="22"/>
          <w:lang w:eastAsia="ja-JP"/>
        </w:rPr>
        <w:t xml:space="preserve"> at its 75</w:t>
      </w:r>
      <w:r w:rsidRPr="00FB3A63">
        <w:rPr>
          <w:rFonts w:ascii="Arial" w:eastAsia="MS Mincho" w:hAnsi="Arial" w:cs="Arial"/>
          <w:color w:val="000000"/>
          <w:sz w:val="22"/>
          <w:szCs w:val="22"/>
          <w:vertAlign w:val="superscript"/>
          <w:lang w:eastAsia="ja-JP"/>
        </w:rPr>
        <w:t>th</w:t>
      </w:r>
      <w:r w:rsidRPr="00FB3A63">
        <w:rPr>
          <w:rFonts w:ascii="Arial" w:eastAsia="MS Mincho" w:hAnsi="Arial" w:cs="Arial"/>
          <w:color w:val="000000"/>
          <w:sz w:val="22"/>
          <w:szCs w:val="22"/>
          <w:lang w:eastAsia="ja-JP"/>
        </w:rPr>
        <w:t xml:space="preserve"> session,</w:t>
      </w:r>
    </w:p>
    <w:p w14:paraId="43A1946E" w14:textId="2FC01AD5" w:rsidR="002051D9" w:rsidRPr="00FB3A63" w:rsidRDefault="002051D9" w:rsidP="00FB3A63">
      <w:pPr>
        <w:numPr>
          <w:ilvl w:val="0"/>
          <w:numId w:val="4"/>
        </w:numPr>
        <w:tabs>
          <w:tab w:val="clear" w:pos="709"/>
          <w:tab w:val="left" w:pos="1134"/>
        </w:tabs>
        <w:snapToGrid w:val="0"/>
        <w:spacing w:after="240"/>
        <w:ind w:left="1134" w:hanging="567"/>
        <w:rPr>
          <w:rFonts w:ascii="Arial" w:eastAsia="MS Mincho" w:hAnsi="Arial" w:cs="Arial"/>
          <w:sz w:val="22"/>
          <w:szCs w:val="22"/>
          <w:lang w:eastAsia="ja-JP"/>
        </w:rPr>
      </w:pPr>
      <w:r w:rsidRPr="00FB3A63">
        <w:rPr>
          <w:rFonts w:ascii="Arial" w:eastAsia="MS Mincho" w:hAnsi="Arial" w:cs="Arial"/>
          <w:color w:val="000000"/>
          <w:sz w:val="22"/>
          <w:szCs w:val="22"/>
          <w:lang w:eastAsia="ja-JP"/>
        </w:rPr>
        <w:t xml:space="preserve">regularly consult with, and report to, Member States on </w:t>
      </w:r>
      <w:r w:rsidR="00246B52" w:rsidRPr="00FB3A63">
        <w:rPr>
          <w:rFonts w:ascii="Arial" w:eastAsia="MS Mincho" w:hAnsi="Arial" w:cs="Arial"/>
          <w:color w:val="000000"/>
          <w:sz w:val="22"/>
          <w:szCs w:val="22"/>
          <w:lang w:eastAsia="ja-JP"/>
        </w:rPr>
        <w:t xml:space="preserve">the Decade </w:t>
      </w:r>
      <w:r w:rsidRPr="00FB3A63">
        <w:rPr>
          <w:rFonts w:ascii="Arial" w:eastAsia="MS Mincho" w:hAnsi="Arial" w:cs="Arial"/>
          <w:color w:val="000000"/>
          <w:sz w:val="22"/>
          <w:szCs w:val="22"/>
          <w:lang w:eastAsia="ja-JP"/>
        </w:rPr>
        <w:t>and its implementation</w:t>
      </w:r>
      <w:r w:rsidRPr="00FB3A63">
        <w:rPr>
          <w:rFonts w:ascii="Arial" w:eastAsia="MS Mincho" w:hAnsi="Arial" w:cs="Arial"/>
          <w:sz w:val="22"/>
          <w:szCs w:val="22"/>
          <w:lang w:eastAsia="ja-JP"/>
        </w:rPr>
        <w:t xml:space="preserve">, </w:t>
      </w:r>
    </w:p>
    <w:p w14:paraId="28C822F1" w14:textId="77D235F1" w:rsidR="002051D9" w:rsidRPr="00FB3A63" w:rsidRDefault="002051D9" w:rsidP="00A84F8F">
      <w:pPr>
        <w:tabs>
          <w:tab w:val="clear" w:pos="709"/>
          <w:tab w:val="left" w:pos="-737"/>
        </w:tabs>
        <w:snapToGrid w:val="0"/>
        <w:spacing w:after="240"/>
        <w:rPr>
          <w:rFonts w:ascii="Arial" w:eastAsia="MS Mincho" w:hAnsi="Arial" w:cs="Arial"/>
          <w:color w:val="000000"/>
          <w:sz w:val="22"/>
          <w:szCs w:val="22"/>
          <w:lang w:eastAsia="ja-JP"/>
        </w:rPr>
      </w:pPr>
      <w:r w:rsidRPr="00FB3A63">
        <w:rPr>
          <w:rFonts w:ascii="Arial" w:eastAsia="MS Mincho" w:hAnsi="Arial" w:cs="Arial"/>
          <w:b/>
          <w:color w:val="000000"/>
          <w:sz w:val="22"/>
          <w:szCs w:val="22"/>
          <w:lang w:eastAsia="ja-JP"/>
        </w:rPr>
        <w:t>Noting with satisfaction</w:t>
      </w:r>
      <w:r w:rsidRPr="00FB3A63">
        <w:rPr>
          <w:rFonts w:ascii="Arial" w:eastAsia="MS Mincho" w:hAnsi="Arial" w:cs="Arial"/>
          <w:color w:val="000000"/>
          <w:sz w:val="22"/>
          <w:szCs w:val="22"/>
          <w:lang w:eastAsia="ja-JP"/>
        </w:rPr>
        <w:t xml:space="preserve"> that </w:t>
      </w:r>
      <w:r w:rsidRPr="00FB3A63">
        <w:rPr>
          <w:rFonts w:ascii="Arial" w:eastAsia="Calibri" w:hAnsi="Arial" w:cs="Arial"/>
          <w:sz w:val="22"/>
          <w:szCs w:val="22"/>
          <w:lang w:eastAsia="ja-JP"/>
        </w:rPr>
        <w:t xml:space="preserve">the </w:t>
      </w:r>
      <w:r w:rsidRPr="00FB3A63">
        <w:rPr>
          <w:rFonts w:ascii="Arial" w:eastAsia="MS Mincho" w:hAnsi="Arial" w:cs="Arial"/>
          <w:color w:val="000000"/>
          <w:sz w:val="22"/>
          <w:szCs w:val="22"/>
          <w:lang w:eastAsia="ja-JP"/>
        </w:rPr>
        <w:t xml:space="preserve">Draft </w:t>
      </w:r>
      <w:r w:rsidR="00883398" w:rsidRPr="00FB3A63">
        <w:rPr>
          <w:rFonts w:ascii="Arial" w:eastAsia="MS Mincho" w:hAnsi="Arial" w:cs="Arial"/>
          <w:color w:val="000000"/>
          <w:sz w:val="22"/>
          <w:szCs w:val="22"/>
          <w:lang w:eastAsia="ja-JP"/>
        </w:rPr>
        <w:t xml:space="preserve">Decade </w:t>
      </w:r>
      <w:r w:rsidRPr="00FB3A63">
        <w:rPr>
          <w:rFonts w:ascii="Arial" w:eastAsia="MS Mincho" w:hAnsi="Arial" w:cs="Arial"/>
          <w:color w:val="000000"/>
          <w:sz w:val="22"/>
          <w:szCs w:val="22"/>
          <w:lang w:eastAsia="ja-JP"/>
        </w:rPr>
        <w:t>Implementation Plan</w:t>
      </w:r>
      <w:r w:rsidR="00883398" w:rsidRPr="00FB3A63">
        <w:rPr>
          <w:rFonts w:ascii="Arial" w:eastAsia="MS Mincho" w:hAnsi="Arial" w:cs="Arial"/>
          <w:color w:val="000000"/>
          <w:sz w:val="22"/>
          <w:szCs w:val="22"/>
          <w:lang w:eastAsia="ja-JP"/>
        </w:rPr>
        <w:t xml:space="preserve"> (DIP)</w:t>
      </w:r>
      <w:r w:rsidRPr="00FB3A63">
        <w:rPr>
          <w:rFonts w:ascii="Arial" w:eastAsia="MS Mincho" w:hAnsi="Arial" w:cs="Arial"/>
          <w:color w:val="000000"/>
          <w:sz w:val="22"/>
          <w:szCs w:val="22"/>
          <w:lang w:eastAsia="ja-JP"/>
        </w:rPr>
        <w:t xml:space="preserve"> (version 2.0) prepared by the </w:t>
      </w:r>
      <w:r w:rsidR="00246B52" w:rsidRPr="00FB3A63">
        <w:rPr>
          <w:rFonts w:ascii="Arial" w:eastAsia="MS Mincho" w:hAnsi="Arial" w:cs="Arial"/>
          <w:color w:val="000000"/>
          <w:sz w:val="22"/>
          <w:szCs w:val="22"/>
          <w:lang w:eastAsia="ja-JP"/>
        </w:rPr>
        <w:t xml:space="preserve">IOC </w:t>
      </w:r>
      <w:r w:rsidRPr="00FB3A63">
        <w:rPr>
          <w:rFonts w:ascii="Arial" w:eastAsia="MS Mincho" w:hAnsi="Arial" w:cs="Arial"/>
          <w:color w:val="000000"/>
          <w:sz w:val="22"/>
          <w:szCs w:val="22"/>
          <w:lang w:eastAsia="ja-JP"/>
        </w:rPr>
        <w:t>Secretariat with the support of the Executive Planning Group</w:t>
      </w:r>
      <w:r w:rsidR="00246B52" w:rsidRPr="00FB3A63">
        <w:rPr>
          <w:rFonts w:ascii="Arial" w:eastAsia="MS Mincho" w:hAnsi="Arial" w:cs="Arial"/>
          <w:color w:val="000000"/>
          <w:sz w:val="22"/>
          <w:szCs w:val="22"/>
          <w:lang w:eastAsia="ja-JP"/>
        </w:rPr>
        <w:t xml:space="preserve"> (EPG)</w:t>
      </w:r>
      <w:r w:rsidRPr="00FB3A63">
        <w:rPr>
          <w:rFonts w:ascii="Arial" w:eastAsia="MS Mincho" w:hAnsi="Arial" w:cs="Arial"/>
          <w:color w:val="000000"/>
          <w:sz w:val="22"/>
          <w:szCs w:val="22"/>
          <w:lang w:eastAsia="ja-JP"/>
        </w:rPr>
        <w:t xml:space="preserve"> was extensively reviewed by IOC Member States, ocean stakeholders and members of UN-Oceans, prior to its submission for consideration by the 75</w:t>
      </w:r>
      <w:r w:rsidRPr="00FB3A63">
        <w:rPr>
          <w:rFonts w:ascii="Arial" w:eastAsia="MS Mincho" w:hAnsi="Arial" w:cs="Arial"/>
          <w:color w:val="000000"/>
          <w:sz w:val="22"/>
          <w:szCs w:val="22"/>
          <w:vertAlign w:val="superscript"/>
          <w:lang w:eastAsia="ja-JP"/>
        </w:rPr>
        <w:t>th</w:t>
      </w:r>
      <w:r w:rsidRPr="00FB3A63">
        <w:rPr>
          <w:rFonts w:ascii="Arial" w:eastAsia="MS Mincho" w:hAnsi="Arial" w:cs="Arial"/>
          <w:color w:val="000000"/>
          <w:sz w:val="22"/>
          <w:szCs w:val="22"/>
          <w:lang w:eastAsia="ja-JP"/>
        </w:rPr>
        <w:t xml:space="preserve"> session of the </w:t>
      </w:r>
      <w:r w:rsidR="00246B52" w:rsidRPr="00FB3A63">
        <w:rPr>
          <w:rFonts w:ascii="Arial" w:eastAsia="MS Mincho" w:hAnsi="Arial" w:cs="Arial"/>
          <w:color w:val="000000"/>
          <w:sz w:val="22"/>
          <w:szCs w:val="22"/>
          <w:lang w:eastAsia="ja-JP"/>
        </w:rPr>
        <w:t>UNGA</w:t>
      </w:r>
      <w:r w:rsidRPr="00FB3A63">
        <w:rPr>
          <w:rFonts w:ascii="Arial" w:eastAsia="MS Mincho" w:hAnsi="Arial" w:cs="Arial"/>
          <w:color w:val="000000"/>
          <w:sz w:val="22"/>
          <w:szCs w:val="22"/>
          <w:lang w:eastAsia="ja-JP"/>
        </w:rPr>
        <w:t>,</w:t>
      </w:r>
    </w:p>
    <w:p w14:paraId="20F14F5E" w14:textId="201812A5" w:rsidR="002051D9" w:rsidRPr="00FB3A63" w:rsidRDefault="002051D9" w:rsidP="00A84F8F">
      <w:pPr>
        <w:tabs>
          <w:tab w:val="clear" w:pos="709"/>
          <w:tab w:val="left" w:pos="-737"/>
        </w:tabs>
        <w:snapToGrid w:val="0"/>
        <w:spacing w:after="240"/>
        <w:rPr>
          <w:rFonts w:ascii="Arial" w:eastAsia="MS Mincho" w:hAnsi="Arial" w:cs="Arial"/>
          <w:color w:val="000000"/>
          <w:sz w:val="22"/>
          <w:szCs w:val="22"/>
          <w:lang w:eastAsia="ja-JP"/>
        </w:rPr>
      </w:pPr>
      <w:r w:rsidRPr="00FB3A63">
        <w:rPr>
          <w:rFonts w:ascii="Arial" w:eastAsia="MS Mincho" w:hAnsi="Arial" w:cs="Arial"/>
          <w:b/>
          <w:bCs/>
          <w:color w:val="000000"/>
          <w:sz w:val="22"/>
          <w:szCs w:val="22"/>
          <w:lang w:eastAsia="ja-JP"/>
        </w:rPr>
        <w:t>Further noting</w:t>
      </w:r>
      <w:r w:rsidRPr="00FB3A63">
        <w:rPr>
          <w:rFonts w:ascii="Arial" w:eastAsia="MS Mincho" w:hAnsi="Arial" w:cs="Arial"/>
          <w:color w:val="000000"/>
          <w:sz w:val="22"/>
          <w:szCs w:val="22"/>
          <w:lang w:eastAsia="ja-JP"/>
        </w:rPr>
        <w:t xml:space="preserve"> that the </w:t>
      </w:r>
      <w:r w:rsidR="00246B52" w:rsidRPr="00FB3A63">
        <w:rPr>
          <w:rFonts w:ascii="Arial" w:eastAsia="MS Mincho" w:hAnsi="Arial" w:cs="Arial"/>
          <w:color w:val="000000"/>
          <w:sz w:val="22"/>
          <w:szCs w:val="22"/>
          <w:lang w:eastAsia="ja-JP"/>
        </w:rPr>
        <w:t xml:space="preserve">UNGA </w:t>
      </w:r>
      <w:r w:rsidRPr="00FB3A63">
        <w:rPr>
          <w:rFonts w:ascii="Arial" w:eastAsia="MS Mincho" w:hAnsi="Arial" w:cs="Arial"/>
          <w:color w:val="000000"/>
          <w:sz w:val="22"/>
          <w:szCs w:val="22"/>
          <w:lang w:eastAsia="ja-JP"/>
        </w:rPr>
        <w:t xml:space="preserve">through Resolution </w:t>
      </w:r>
      <w:hyperlink r:id="rId10" w:history="1">
        <w:r w:rsidRPr="00FB3A63">
          <w:rPr>
            <w:rFonts w:ascii="Arial" w:eastAsia="MS Mincho" w:hAnsi="Arial" w:cs="Arial"/>
            <w:color w:val="0000FF"/>
            <w:sz w:val="22"/>
            <w:szCs w:val="22"/>
            <w:u w:val="single"/>
            <w:lang w:eastAsia="ja-JP"/>
          </w:rPr>
          <w:t>A/RES/75/239</w:t>
        </w:r>
      </w:hyperlink>
      <w:r w:rsidRPr="00FB3A63">
        <w:rPr>
          <w:rFonts w:ascii="Arial" w:eastAsia="MS Mincho" w:hAnsi="Arial" w:cs="Arial"/>
          <w:color w:val="000000"/>
          <w:sz w:val="22"/>
          <w:szCs w:val="22"/>
          <w:lang w:eastAsia="ja-JP"/>
        </w:rPr>
        <w:t xml:space="preserve"> welcomed the steps taken by IOC in the preparation of the</w:t>
      </w:r>
      <w:r w:rsidR="00883398" w:rsidRPr="00FB3A63">
        <w:rPr>
          <w:rFonts w:ascii="Arial" w:eastAsia="MS Mincho" w:hAnsi="Arial" w:cs="Arial"/>
          <w:color w:val="000000"/>
          <w:sz w:val="22"/>
          <w:szCs w:val="22"/>
          <w:lang w:eastAsia="ja-JP"/>
        </w:rPr>
        <w:t xml:space="preserve"> DIP </w:t>
      </w:r>
      <w:r w:rsidRPr="00FB3A63">
        <w:rPr>
          <w:rFonts w:ascii="Arial" w:eastAsia="MS Mincho" w:hAnsi="Arial" w:cs="Arial"/>
          <w:color w:val="000000"/>
          <w:sz w:val="22"/>
          <w:szCs w:val="22"/>
          <w:lang w:eastAsia="ja-JP"/>
        </w:rPr>
        <w:t xml:space="preserve">and took note with </w:t>
      </w:r>
      <w:r w:rsidR="00883398" w:rsidRPr="00FB3A63">
        <w:rPr>
          <w:rFonts w:ascii="Arial" w:eastAsia="MS Mincho" w:hAnsi="Arial" w:cs="Arial"/>
          <w:color w:val="000000"/>
          <w:sz w:val="22"/>
          <w:szCs w:val="22"/>
          <w:lang w:eastAsia="ja-JP"/>
        </w:rPr>
        <w:t>appreciation</w:t>
      </w:r>
      <w:r w:rsidRPr="00FB3A63">
        <w:rPr>
          <w:rFonts w:ascii="Arial" w:eastAsia="MS Mincho" w:hAnsi="Arial" w:cs="Arial"/>
          <w:color w:val="000000"/>
          <w:sz w:val="22"/>
          <w:szCs w:val="22"/>
          <w:lang w:eastAsia="ja-JP"/>
        </w:rPr>
        <w:t xml:space="preserve"> of that Plan (para 304), </w:t>
      </w:r>
    </w:p>
    <w:p w14:paraId="647E9E7D" w14:textId="56900175"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hAnsi="Arial" w:cs="Arial"/>
          <w:b/>
          <w:snapToGrid w:val="0"/>
          <w:sz w:val="22"/>
          <w:szCs w:val="22"/>
        </w:rPr>
        <w:t xml:space="preserve">Welcomes </w:t>
      </w:r>
      <w:r w:rsidRPr="00FB3A63">
        <w:rPr>
          <w:rFonts w:ascii="Arial" w:eastAsia="Calibri" w:hAnsi="Arial" w:cs="Arial"/>
          <w:snapToGrid w:val="0"/>
          <w:sz w:val="22"/>
          <w:szCs w:val="22"/>
        </w:rPr>
        <w:t xml:space="preserve">the progress achieved during the intersessional </w:t>
      </w:r>
      <w:proofErr w:type="gramStart"/>
      <w:r w:rsidRPr="00FB3A63">
        <w:rPr>
          <w:rFonts w:ascii="Arial" w:eastAsia="Calibri" w:hAnsi="Arial" w:cs="Arial"/>
          <w:snapToGrid w:val="0"/>
          <w:sz w:val="22"/>
          <w:szCs w:val="22"/>
        </w:rPr>
        <w:t>period,</w:t>
      </w:r>
      <w:proofErr w:type="gramEnd"/>
      <w:r w:rsidRPr="00FB3A63">
        <w:rPr>
          <w:rFonts w:ascii="Arial" w:eastAsia="Calibri" w:hAnsi="Arial" w:cs="Arial"/>
          <w:snapToGrid w:val="0"/>
          <w:sz w:val="22"/>
          <w:szCs w:val="22"/>
        </w:rPr>
        <w:t xml:space="preserve"> and in particular, the outcomes of the global consultation meetings, regional workshops, as well as </w:t>
      </w:r>
      <w:r w:rsidR="005C1DD3" w:rsidRPr="00FB3A63">
        <w:rPr>
          <w:rFonts w:ascii="Arial" w:eastAsia="Calibri" w:hAnsi="Arial" w:cs="Arial"/>
          <w:snapToGrid w:val="0"/>
          <w:sz w:val="22"/>
          <w:szCs w:val="22"/>
        </w:rPr>
        <w:t xml:space="preserve">the </w:t>
      </w:r>
      <w:r w:rsidRPr="00FB3A63">
        <w:rPr>
          <w:rFonts w:ascii="Arial" w:eastAsia="Calibri" w:hAnsi="Arial" w:cs="Arial"/>
          <w:snapToGrid w:val="0"/>
          <w:sz w:val="22"/>
          <w:szCs w:val="22"/>
        </w:rPr>
        <w:t xml:space="preserve">engagement activities with UN and non-UN ocean stakeholders, </w:t>
      </w:r>
      <w:r w:rsidR="005C1DD3" w:rsidRPr="00FB3A63">
        <w:rPr>
          <w:rFonts w:ascii="Arial" w:eastAsia="Calibri" w:hAnsi="Arial" w:cs="Arial"/>
          <w:snapToGrid w:val="0"/>
          <w:sz w:val="22"/>
          <w:szCs w:val="22"/>
        </w:rPr>
        <w:t>and</w:t>
      </w:r>
      <w:r w:rsidRPr="00FB3A63">
        <w:rPr>
          <w:rFonts w:ascii="Arial" w:eastAsia="Calibri" w:hAnsi="Arial" w:cs="Arial"/>
          <w:snapToGrid w:val="0"/>
          <w:sz w:val="22"/>
          <w:szCs w:val="22"/>
        </w:rPr>
        <w:t xml:space="preserve"> the launch of the 1</w:t>
      </w:r>
      <w:r w:rsidRPr="00FB3A63">
        <w:rPr>
          <w:rFonts w:ascii="Arial" w:eastAsia="Calibri" w:hAnsi="Arial" w:cs="Arial"/>
          <w:snapToGrid w:val="0"/>
          <w:sz w:val="22"/>
          <w:szCs w:val="22"/>
          <w:vertAlign w:val="superscript"/>
        </w:rPr>
        <w:t>st</w:t>
      </w:r>
      <w:r w:rsidRPr="00FB3A63">
        <w:rPr>
          <w:rFonts w:ascii="Arial" w:eastAsia="Calibri" w:hAnsi="Arial" w:cs="Arial"/>
          <w:snapToGrid w:val="0"/>
          <w:sz w:val="22"/>
          <w:szCs w:val="22"/>
        </w:rPr>
        <w:t xml:space="preserve"> Call for Action</w:t>
      </w:r>
      <w:r w:rsidR="005C1DD3" w:rsidRPr="00FB3A63">
        <w:rPr>
          <w:rFonts w:ascii="Arial" w:eastAsia="Calibri" w:hAnsi="Arial" w:cs="Arial"/>
          <w:snapToGrid w:val="0"/>
          <w:sz w:val="22"/>
          <w:szCs w:val="22"/>
        </w:rPr>
        <w:t>s</w:t>
      </w:r>
      <w:r w:rsidRPr="00FB3A63">
        <w:rPr>
          <w:rFonts w:ascii="Arial" w:eastAsia="Calibri" w:hAnsi="Arial" w:cs="Arial"/>
          <w:snapToGrid w:val="0"/>
          <w:sz w:val="22"/>
          <w:szCs w:val="22"/>
        </w:rPr>
        <w:t xml:space="preserve"> under the Decade;</w:t>
      </w:r>
    </w:p>
    <w:p w14:paraId="68931D57" w14:textId="77777777"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eastAsia="Calibri" w:hAnsi="Arial" w:cs="Arial"/>
          <w:b/>
          <w:bCs/>
          <w:snapToGrid w:val="0"/>
          <w:sz w:val="22"/>
          <w:szCs w:val="22"/>
        </w:rPr>
        <w:t xml:space="preserve">Expresses </w:t>
      </w:r>
      <w:r w:rsidRPr="00FB3A63">
        <w:rPr>
          <w:rFonts w:ascii="Arial" w:eastAsia="Calibri" w:hAnsi="Arial" w:cs="Arial"/>
          <w:bCs/>
          <w:snapToGrid w:val="0"/>
          <w:sz w:val="22"/>
          <w:szCs w:val="22"/>
        </w:rPr>
        <w:t>confidence</w:t>
      </w:r>
      <w:r w:rsidRPr="00FB3A63">
        <w:rPr>
          <w:rFonts w:ascii="Arial" w:eastAsia="Calibri" w:hAnsi="Arial" w:cs="Arial"/>
          <w:b/>
          <w:bCs/>
          <w:snapToGrid w:val="0"/>
          <w:sz w:val="22"/>
          <w:szCs w:val="22"/>
        </w:rPr>
        <w:t xml:space="preserve"> </w:t>
      </w:r>
      <w:r w:rsidRPr="00FB3A63">
        <w:rPr>
          <w:rFonts w:ascii="Arial" w:eastAsia="Calibri" w:hAnsi="Arial" w:cs="Arial"/>
          <w:bCs/>
          <w:snapToGrid w:val="0"/>
          <w:sz w:val="22"/>
          <w:szCs w:val="22"/>
        </w:rPr>
        <w:t xml:space="preserve">in the IOC Secretariat’s ability </w:t>
      </w:r>
      <w:r w:rsidRPr="00FB3A63">
        <w:rPr>
          <w:rFonts w:ascii="Arial" w:eastAsia="Calibri" w:hAnsi="Arial" w:cs="Arial"/>
          <w:snapToGrid w:val="0"/>
          <w:sz w:val="22"/>
          <w:szCs w:val="22"/>
        </w:rPr>
        <w:t xml:space="preserve">to continue coordinating the Decade during its implementation phase (2021–2030) in consultation with Member States, specialized agencies, funds, programmes, and bodies of the United Nations, as well as other intergovernmental organizations, non-governmental organizations and relevant stakeholders; </w:t>
      </w:r>
    </w:p>
    <w:p w14:paraId="6ED97D13" w14:textId="6D94C436"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eastAsia="Calibri" w:hAnsi="Arial" w:cs="Arial"/>
          <w:b/>
          <w:bCs/>
          <w:snapToGrid w:val="0"/>
          <w:sz w:val="22"/>
          <w:szCs w:val="22"/>
        </w:rPr>
        <w:t>Takes note</w:t>
      </w:r>
      <w:r w:rsidRPr="00FB3A63">
        <w:rPr>
          <w:rFonts w:ascii="Arial" w:eastAsia="Calibri" w:hAnsi="Arial" w:cs="Arial"/>
          <w:snapToGrid w:val="0"/>
          <w:sz w:val="22"/>
          <w:szCs w:val="22"/>
        </w:rPr>
        <w:t xml:space="preserve"> of the </w:t>
      </w:r>
      <w:r w:rsidR="00883398" w:rsidRPr="00FB3A63">
        <w:rPr>
          <w:rFonts w:ascii="Arial" w:eastAsia="Calibri" w:hAnsi="Arial" w:cs="Arial"/>
          <w:snapToGrid w:val="0"/>
          <w:sz w:val="22"/>
          <w:szCs w:val="22"/>
        </w:rPr>
        <w:t>DIP</w:t>
      </w:r>
      <w:r w:rsidRPr="00FB3A63">
        <w:rPr>
          <w:rFonts w:ascii="Arial" w:eastAsia="Calibri" w:hAnsi="Arial" w:cs="Arial"/>
          <w:snapToGrid w:val="0"/>
          <w:sz w:val="22"/>
          <w:szCs w:val="22"/>
        </w:rPr>
        <w:t xml:space="preserve"> as the basis for launching the Decade and establishing the governance arrangements and engagement mechanisms described therein</w:t>
      </w:r>
      <w:proofErr w:type="gramStart"/>
      <w:r w:rsidRPr="00FB3A63">
        <w:rPr>
          <w:rFonts w:ascii="Arial" w:eastAsia="Calibri" w:hAnsi="Arial" w:cs="Arial"/>
          <w:snapToGrid w:val="0"/>
          <w:sz w:val="22"/>
          <w:szCs w:val="22"/>
        </w:rPr>
        <w:t>;</w:t>
      </w:r>
      <w:proofErr w:type="gramEnd"/>
    </w:p>
    <w:p w14:paraId="28A04661" w14:textId="45EF707C"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hAnsi="Arial" w:cs="Arial"/>
          <w:b/>
          <w:snapToGrid w:val="0"/>
          <w:sz w:val="22"/>
          <w:szCs w:val="22"/>
        </w:rPr>
        <w:t>Thanks</w:t>
      </w:r>
      <w:r w:rsidRPr="00FB3A63">
        <w:rPr>
          <w:rFonts w:ascii="Arial" w:eastAsia="Calibri" w:hAnsi="Arial" w:cs="Arial"/>
          <w:snapToGrid w:val="0"/>
          <w:sz w:val="22"/>
          <w:szCs w:val="22"/>
        </w:rPr>
        <w:t xml:space="preserve"> the members of the EPG for their work in support of the preparation of the </w:t>
      </w:r>
      <w:r w:rsidR="00883398" w:rsidRPr="00FB3A63">
        <w:rPr>
          <w:rFonts w:ascii="Arial" w:eastAsia="Calibri" w:hAnsi="Arial" w:cs="Arial"/>
          <w:snapToGrid w:val="0"/>
          <w:sz w:val="22"/>
          <w:szCs w:val="22"/>
        </w:rPr>
        <w:t>DIP</w:t>
      </w:r>
      <w:r w:rsidRPr="00FB3A63">
        <w:rPr>
          <w:rFonts w:ascii="Arial" w:eastAsia="Calibri" w:hAnsi="Arial" w:cs="Arial"/>
          <w:snapToGrid w:val="0"/>
          <w:sz w:val="22"/>
          <w:szCs w:val="22"/>
        </w:rPr>
        <w:t xml:space="preserve"> in accordance with the terms of reference of the group (</w:t>
      </w:r>
      <w:hyperlink r:id="rId11" w:history="1">
        <w:r w:rsidRPr="00FB3A63">
          <w:rPr>
            <w:rFonts w:ascii="Arial" w:eastAsia="Calibri" w:hAnsi="Arial" w:cs="Arial"/>
            <w:snapToGrid w:val="0"/>
            <w:color w:val="0000FF"/>
            <w:sz w:val="22"/>
            <w:szCs w:val="22"/>
            <w:u w:val="single"/>
          </w:rPr>
          <w:t>IOC/EC-LI/2 Annex 4</w:t>
        </w:r>
      </w:hyperlink>
      <w:r w:rsidRPr="00FB3A63">
        <w:rPr>
          <w:rFonts w:ascii="Arial" w:eastAsia="Calibri" w:hAnsi="Arial" w:cs="Arial"/>
          <w:snapToGrid w:val="0"/>
          <w:sz w:val="22"/>
          <w:szCs w:val="22"/>
        </w:rPr>
        <w:t xml:space="preserve">, Appendix 1);  </w:t>
      </w:r>
    </w:p>
    <w:p w14:paraId="667A4D72" w14:textId="77777777" w:rsidR="00FB3A63" w:rsidRDefault="00FB3A63">
      <w:pPr>
        <w:tabs>
          <w:tab w:val="clear" w:pos="709"/>
        </w:tabs>
        <w:spacing w:after="160" w:line="259" w:lineRule="auto"/>
        <w:jc w:val="left"/>
        <w:rPr>
          <w:rFonts w:ascii="Arial" w:hAnsi="Arial" w:cs="Arial"/>
          <w:b/>
          <w:bCs/>
          <w:snapToGrid w:val="0"/>
          <w:color w:val="000000"/>
          <w:sz w:val="22"/>
          <w:szCs w:val="22"/>
        </w:rPr>
      </w:pPr>
      <w:r>
        <w:rPr>
          <w:rFonts w:ascii="Arial" w:hAnsi="Arial" w:cs="Arial"/>
          <w:b/>
          <w:bCs/>
          <w:snapToGrid w:val="0"/>
          <w:color w:val="000000"/>
          <w:sz w:val="22"/>
          <w:szCs w:val="22"/>
        </w:rPr>
        <w:br w:type="page"/>
      </w:r>
    </w:p>
    <w:p w14:paraId="27B8B01C" w14:textId="2E329B3D" w:rsidR="002051D9" w:rsidRPr="00FB3A63" w:rsidRDefault="002051D9" w:rsidP="00A84F8F">
      <w:pPr>
        <w:tabs>
          <w:tab w:val="clear" w:pos="709"/>
          <w:tab w:val="left" w:pos="-737"/>
        </w:tabs>
        <w:snapToGrid w:val="0"/>
        <w:spacing w:after="240"/>
        <w:rPr>
          <w:rFonts w:ascii="Arial" w:hAnsi="Arial" w:cs="Arial"/>
          <w:i/>
          <w:iCs/>
          <w:color w:val="000000"/>
          <w:sz w:val="22"/>
          <w:szCs w:val="22"/>
        </w:rPr>
      </w:pPr>
      <w:bookmarkStart w:id="0" w:name="_GoBack"/>
      <w:bookmarkEnd w:id="0"/>
      <w:r w:rsidRPr="00FB3A63">
        <w:rPr>
          <w:rFonts w:ascii="Arial" w:hAnsi="Arial" w:cs="Arial"/>
          <w:b/>
          <w:bCs/>
          <w:snapToGrid w:val="0"/>
          <w:color w:val="000000"/>
          <w:sz w:val="22"/>
          <w:szCs w:val="22"/>
        </w:rPr>
        <w:lastRenderedPageBreak/>
        <w:t>Requests</w:t>
      </w:r>
      <w:r w:rsidRPr="00FB3A63">
        <w:rPr>
          <w:rFonts w:ascii="Arial" w:hAnsi="Arial" w:cs="Arial"/>
          <w:snapToGrid w:val="0"/>
          <w:color w:val="000000"/>
          <w:sz w:val="22"/>
          <w:szCs w:val="22"/>
        </w:rPr>
        <w:t xml:space="preserve"> the </w:t>
      </w:r>
      <w:r w:rsidR="005C1DD3" w:rsidRPr="00FB3A63">
        <w:rPr>
          <w:rFonts w:ascii="Arial" w:hAnsi="Arial" w:cs="Arial"/>
          <w:snapToGrid w:val="0"/>
          <w:color w:val="000000"/>
          <w:sz w:val="22"/>
          <w:szCs w:val="22"/>
        </w:rPr>
        <w:t>EPG</w:t>
      </w:r>
      <w:r w:rsidRPr="00FB3A63">
        <w:rPr>
          <w:rFonts w:ascii="Arial" w:hAnsi="Arial" w:cs="Arial"/>
          <w:snapToGrid w:val="0"/>
          <w:color w:val="000000"/>
          <w:sz w:val="22"/>
          <w:szCs w:val="22"/>
        </w:rPr>
        <w:t xml:space="preserve"> to serve as Interim Decade Advisory Board </w:t>
      </w:r>
      <w:r w:rsidRPr="00FB3A63">
        <w:rPr>
          <w:rFonts w:ascii="Arial" w:hAnsi="Arial" w:cs="Arial"/>
          <w:snapToGrid w:val="0"/>
          <w:color w:val="000000"/>
          <w:sz w:val="22"/>
          <w:szCs w:val="22"/>
          <w:lang w:val="en-US"/>
        </w:rPr>
        <w:t xml:space="preserve">on the basis of the Revised Terms of Reference presented in Document </w:t>
      </w:r>
      <w:r w:rsidRPr="00FB3A63">
        <w:rPr>
          <w:rFonts w:ascii="Arial" w:hAnsi="Arial" w:cs="Arial"/>
          <w:snapToGrid w:val="0"/>
          <w:color w:val="000000"/>
          <w:sz w:val="22"/>
          <w:szCs w:val="22"/>
        </w:rPr>
        <w:t>IOC/EC-53/4.1Doc(3)</w:t>
      </w:r>
      <w:r w:rsidR="00D31F49" w:rsidRPr="00FB3A63">
        <w:rPr>
          <w:rFonts w:ascii="Arial" w:hAnsi="Arial" w:cs="Arial"/>
          <w:snapToGrid w:val="0"/>
          <w:color w:val="000000"/>
          <w:sz w:val="22"/>
          <w:szCs w:val="22"/>
        </w:rPr>
        <w:t>.</w:t>
      </w:r>
      <w:r w:rsidR="005C1DD3" w:rsidRPr="00FB3A63">
        <w:rPr>
          <w:rFonts w:ascii="Arial" w:hAnsi="Arial" w:cs="Arial"/>
          <w:snapToGrid w:val="0"/>
          <w:color w:val="000000"/>
          <w:sz w:val="22"/>
          <w:szCs w:val="22"/>
        </w:rPr>
        <w:t>rev</w:t>
      </w:r>
      <w:r w:rsidRPr="00FB3A63">
        <w:rPr>
          <w:rFonts w:ascii="Arial" w:hAnsi="Arial" w:cs="Arial"/>
          <w:snapToGrid w:val="0"/>
          <w:color w:val="000000"/>
          <w:sz w:val="22"/>
          <w:szCs w:val="22"/>
        </w:rPr>
        <w:t xml:space="preserve">, </w:t>
      </w:r>
      <w:r w:rsidRPr="00FB3A63">
        <w:rPr>
          <w:rFonts w:ascii="Arial" w:hAnsi="Arial" w:cs="Arial"/>
          <w:snapToGrid w:val="0"/>
          <w:color w:val="000000"/>
          <w:sz w:val="22"/>
          <w:szCs w:val="22"/>
          <w:lang w:val="en-US"/>
        </w:rPr>
        <w:t xml:space="preserve">until the establishment of the Decade Advisory Board; </w:t>
      </w:r>
    </w:p>
    <w:p w14:paraId="7348F6D7" w14:textId="28FF5CCF"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eastAsia="Calibri" w:hAnsi="Arial" w:cs="Arial"/>
          <w:b/>
          <w:bCs/>
          <w:snapToGrid w:val="0"/>
          <w:sz w:val="22"/>
          <w:szCs w:val="22"/>
        </w:rPr>
        <w:t>Further requests</w:t>
      </w:r>
      <w:r w:rsidRPr="00FB3A63">
        <w:rPr>
          <w:rFonts w:ascii="Arial" w:eastAsia="Calibri" w:hAnsi="Arial" w:cs="Arial"/>
          <w:snapToGrid w:val="0"/>
          <w:sz w:val="22"/>
          <w:szCs w:val="22"/>
        </w:rPr>
        <w:t xml:space="preserve"> the IOC Executive Secretary</w:t>
      </w:r>
      <w:r w:rsidR="00FC5F10" w:rsidRPr="00FB3A63">
        <w:rPr>
          <w:rFonts w:ascii="Arial" w:eastAsia="Calibri" w:hAnsi="Arial" w:cs="Arial"/>
          <w:snapToGrid w:val="0"/>
          <w:sz w:val="22"/>
          <w:szCs w:val="22"/>
        </w:rPr>
        <w:t xml:space="preserve"> to</w:t>
      </w:r>
      <w:r w:rsidRPr="00FB3A63">
        <w:rPr>
          <w:rFonts w:ascii="Arial" w:eastAsia="Calibri" w:hAnsi="Arial" w:cs="Arial"/>
          <w:snapToGrid w:val="0"/>
          <w:sz w:val="22"/>
          <w:szCs w:val="22"/>
        </w:rPr>
        <w:t xml:space="preserve">: </w:t>
      </w:r>
    </w:p>
    <w:p w14:paraId="513279AF" w14:textId="60405176" w:rsidR="002051D9" w:rsidRPr="00FB3A63" w:rsidRDefault="002051D9" w:rsidP="00FB3A63">
      <w:pPr>
        <w:numPr>
          <w:ilvl w:val="0"/>
          <w:numId w:val="5"/>
        </w:numPr>
        <w:tabs>
          <w:tab w:val="clear" w:pos="709"/>
          <w:tab w:val="left" w:pos="-737"/>
        </w:tabs>
        <w:snapToGrid w:val="0"/>
        <w:spacing w:after="240"/>
        <w:ind w:left="1134" w:hanging="567"/>
        <w:rPr>
          <w:rFonts w:ascii="Arial" w:hAnsi="Arial" w:cs="Arial"/>
          <w:snapToGrid w:val="0"/>
          <w:sz w:val="22"/>
          <w:szCs w:val="22"/>
        </w:rPr>
      </w:pPr>
      <w:r w:rsidRPr="00FB3A63">
        <w:rPr>
          <w:rFonts w:ascii="Arial" w:eastAsia="MS Mincho" w:hAnsi="Arial" w:cs="Arial"/>
          <w:color w:val="000000"/>
          <w:sz w:val="22"/>
          <w:szCs w:val="22"/>
          <w:lang w:eastAsia="ja-JP"/>
        </w:rPr>
        <w:t>disseminate</w:t>
      </w:r>
      <w:r w:rsidRPr="00FB3A63">
        <w:rPr>
          <w:rFonts w:ascii="Arial" w:eastAsia="Calibri" w:hAnsi="Arial" w:cs="Arial"/>
          <w:snapToGrid w:val="0"/>
          <w:sz w:val="22"/>
          <w:szCs w:val="22"/>
        </w:rPr>
        <w:t xml:space="preserve"> widely to UN and non-UN stakeholders the finalized </w:t>
      </w:r>
      <w:r w:rsidR="00883398" w:rsidRPr="00FB3A63">
        <w:rPr>
          <w:rFonts w:ascii="Arial" w:eastAsia="Calibri" w:hAnsi="Arial" w:cs="Arial"/>
          <w:snapToGrid w:val="0"/>
          <w:sz w:val="22"/>
          <w:szCs w:val="22"/>
        </w:rPr>
        <w:t>DIP</w:t>
      </w:r>
      <w:r w:rsidRPr="00FB3A63">
        <w:rPr>
          <w:rFonts w:ascii="Arial" w:eastAsia="Calibri" w:hAnsi="Arial" w:cs="Arial"/>
          <w:snapToGrid w:val="0"/>
          <w:sz w:val="22"/>
          <w:szCs w:val="22"/>
        </w:rPr>
        <w:t xml:space="preserve"> and its summary;</w:t>
      </w:r>
    </w:p>
    <w:p w14:paraId="187317DA" w14:textId="1B3FF353" w:rsidR="002051D9" w:rsidRPr="00FB3A63" w:rsidRDefault="002051D9" w:rsidP="00FB3A63">
      <w:pPr>
        <w:numPr>
          <w:ilvl w:val="0"/>
          <w:numId w:val="5"/>
        </w:numPr>
        <w:tabs>
          <w:tab w:val="clear" w:pos="709"/>
          <w:tab w:val="left" w:pos="-737"/>
        </w:tabs>
        <w:snapToGrid w:val="0"/>
        <w:spacing w:after="240"/>
        <w:ind w:left="1134" w:hanging="567"/>
        <w:rPr>
          <w:rFonts w:ascii="Arial" w:hAnsi="Arial" w:cs="Arial"/>
          <w:snapToGrid w:val="0"/>
          <w:sz w:val="22"/>
          <w:szCs w:val="22"/>
        </w:rPr>
      </w:pPr>
      <w:r w:rsidRPr="00FB3A63">
        <w:rPr>
          <w:rFonts w:ascii="Arial" w:hAnsi="Arial" w:cs="Arial"/>
          <w:snapToGrid w:val="0"/>
          <w:sz w:val="22"/>
          <w:szCs w:val="22"/>
        </w:rPr>
        <w:t>present the draft Terms of Reference of the Decade Advisory Board</w:t>
      </w:r>
      <w:r w:rsidR="00F44159" w:rsidRPr="00FB3A63">
        <w:rPr>
          <w:rFonts w:ascii="Arial" w:hAnsi="Arial" w:cs="Arial"/>
          <w:snapToGrid w:val="0"/>
          <w:sz w:val="22"/>
          <w:szCs w:val="22"/>
        </w:rPr>
        <w:t xml:space="preserve"> to the IOC Assembly for its consideration at its 31</w:t>
      </w:r>
      <w:r w:rsidR="00F44159" w:rsidRPr="00FB3A63">
        <w:rPr>
          <w:rFonts w:ascii="Arial" w:hAnsi="Arial" w:cs="Arial"/>
          <w:snapToGrid w:val="0"/>
          <w:sz w:val="22"/>
          <w:szCs w:val="22"/>
          <w:vertAlign w:val="superscript"/>
        </w:rPr>
        <w:t>st</w:t>
      </w:r>
      <w:r w:rsidR="00F44159" w:rsidRPr="00FB3A63">
        <w:rPr>
          <w:rFonts w:ascii="Arial" w:hAnsi="Arial" w:cs="Arial"/>
          <w:snapToGrid w:val="0"/>
          <w:sz w:val="22"/>
          <w:szCs w:val="22"/>
        </w:rPr>
        <w:t xml:space="preserve"> session</w:t>
      </w:r>
      <w:r w:rsidRPr="00FB3A63">
        <w:rPr>
          <w:rFonts w:ascii="Arial" w:hAnsi="Arial" w:cs="Arial"/>
          <w:snapToGrid w:val="0"/>
          <w:sz w:val="22"/>
          <w:szCs w:val="22"/>
        </w:rPr>
        <w:t>;</w:t>
      </w:r>
    </w:p>
    <w:p w14:paraId="1266C18B" w14:textId="1F2A5461" w:rsidR="002051D9" w:rsidRPr="00FB3A63" w:rsidRDefault="002051D9" w:rsidP="00FB3A63">
      <w:pPr>
        <w:numPr>
          <w:ilvl w:val="0"/>
          <w:numId w:val="5"/>
        </w:numPr>
        <w:tabs>
          <w:tab w:val="clear" w:pos="709"/>
          <w:tab w:val="left" w:pos="-737"/>
        </w:tabs>
        <w:snapToGrid w:val="0"/>
        <w:spacing w:after="240"/>
        <w:ind w:left="1134" w:hanging="567"/>
        <w:rPr>
          <w:rFonts w:ascii="Arial" w:hAnsi="Arial" w:cs="Arial"/>
          <w:snapToGrid w:val="0"/>
          <w:sz w:val="22"/>
          <w:szCs w:val="22"/>
        </w:rPr>
      </w:pPr>
      <w:r w:rsidRPr="00FB3A63">
        <w:rPr>
          <w:rFonts w:ascii="Arial" w:hAnsi="Arial" w:cs="Arial"/>
          <w:snapToGrid w:val="0"/>
          <w:sz w:val="22"/>
          <w:szCs w:val="22"/>
        </w:rPr>
        <w:t xml:space="preserve">pursue the establishment of Decade arrangements as described in the </w:t>
      </w:r>
      <w:r w:rsidR="00883398" w:rsidRPr="00FB3A63">
        <w:rPr>
          <w:rFonts w:ascii="Arial" w:hAnsi="Arial" w:cs="Arial"/>
          <w:snapToGrid w:val="0"/>
          <w:sz w:val="22"/>
          <w:szCs w:val="22"/>
        </w:rPr>
        <w:t>DIP</w:t>
      </w:r>
      <w:r w:rsidRPr="00FB3A63">
        <w:rPr>
          <w:rFonts w:ascii="Arial" w:hAnsi="Arial" w:cs="Arial"/>
          <w:snapToGrid w:val="0"/>
          <w:sz w:val="22"/>
          <w:szCs w:val="22"/>
        </w:rPr>
        <w:t>, in particular the Decade Coordination Unit within the IOC Secretariat</w:t>
      </w:r>
      <w:r w:rsidR="00F44159" w:rsidRPr="00FB3A63">
        <w:rPr>
          <w:rFonts w:ascii="Arial" w:hAnsi="Arial" w:cs="Arial"/>
          <w:snapToGrid w:val="0"/>
          <w:sz w:val="22"/>
          <w:szCs w:val="22"/>
        </w:rPr>
        <w:t>;</w:t>
      </w:r>
      <w:r w:rsidRPr="00FB3A63">
        <w:rPr>
          <w:rFonts w:ascii="Arial" w:hAnsi="Arial" w:cs="Arial"/>
          <w:snapToGrid w:val="0"/>
          <w:sz w:val="22"/>
          <w:szCs w:val="22"/>
        </w:rPr>
        <w:t xml:space="preserve"> </w:t>
      </w:r>
    </w:p>
    <w:p w14:paraId="0B1B9F95" w14:textId="75F6F312" w:rsidR="002051D9" w:rsidRPr="00FB3A63" w:rsidRDefault="002051D9" w:rsidP="00FB3A63">
      <w:pPr>
        <w:numPr>
          <w:ilvl w:val="0"/>
          <w:numId w:val="5"/>
        </w:numPr>
        <w:tabs>
          <w:tab w:val="clear" w:pos="709"/>
          <w:tab w:val="left" w:pos="-737"/>
        </w:tabs>
        <w:snapToGrid w:val="0"/>
        <w:spacing w:after="240"/>
        <w:ind w:left="1134" w:hanging="567"/>
        <w:rPr>
          <w:rFonts w:ascii="Arial" w:hAnsi="Arial" w:cs="Arial"/>
          <w:snapToGrid w:val="0"/>
          <w:sz w:val="22"/>
          <w:szCs w:val="22"/>
        </w:rPr>
      </w:pPr>
      <w:r w:rsidRPr="00FB3A63">
        <w:rPr>
          <w:rFonts w:ascii="Arial" w:eastAsia="Calibri" w:hAnsi="Arial" w:cs="Arial"/>
          <w:snapToGrid w:val="0"/>
          <w:sz w:val="22"/>
          <w:szCs w:val="22"/>
        </w:rPr>
        <w:t xml:space="preserve">report back on the progress of operationalising the </w:t>
      </w:r>
      <w:r w:rsidR="00883398" w:rsidRPr="00FB3A63">
        <w:rPr>
          <w:rFonts w:ascii="Arial" w:eastAsia="Calibri" w:hAnsi="Arial" w:cs="Arial"/>
          <w:snapToGrid w:val="0"/>
          <w:sz w:val="22"/>
          <w:szCs w:val="22"/>
        </w:rPr>
        <w:t xml:space="preserve">DIP </w:t>
      </w:r>
      <w:r w:rsidRPr="00FB3A63">
        <w:rPr>
          <w:rFonts w:ascii="Arial" w:eastAsia="Calibri" w:hAnsi="Arial" w:cs="Arial"/>
          <w:snapToGrid w:val="0"/>
          <w:sz w:val="22"/>
          <w:szCs w:val="22"/>
        </w:rPr>
        <w:t xml:space="preserve">and the endorsement of Decade Actions to </w:t>
      </w:r>
      <w:r w:rsidR="00F44159" w:rsidRPr="00FB3A63">
        <w:rPr>
          <w:rFonts w:ascii="Arial" w:eastAsia="Calibri" w:hAnsi="Arial" w:cs="Arial"/>
          <w:snapToGrid w:val="0"/>
          <w:sz w:val="22"/>
          <w:szCs w:val="22"/>
        </w:rPr>
        <w:t xml:space="preserve">the </w:t>
      </w:r>
      <w:r w:rsidRPr="00FB3A63">
        <w:rPr>
          <w:rFonts w:ascii="Arial" w:eastAsia="Calibri" w:hAnsi="Arial" w:cs="Arial"/>
          <w:snapToGrid w:val="0"/>
          <w:sz w:val="22"/>
          <w:szCs w:val="22"/>
        </w:rPr>
        <w:t xml:space="preserve">IOC Assembly </w:t>
      </w:r>
      <w:r w:rsidR="00F44159" w:rsidRPr="00FB3A63">
        <w:rPr>
          <w:rFonts w:ascii="Arial" w:eastAsia="Calibri" w:hAnsi="Arial" w:cs="Arial"/>
          <w:snapToGrid w:val="0"/>
          <w:sz w:val="22"/>
          <w:szCs w:val="22"/>
        </w:rPr>
        <w:t>at its 31</w:t>
      </w:r>
      <w:r w:rsidR="00F44159" w:rsidRPr="00FB3A63">
        <w:rPr>
          <w:rFonts w:ascii="Arial" w:eastAsia="Calibri" w:hAnsi="Arial" w:cs="Arial"/>
          <w:snapToGrid w:val="0"/>
          <w:sz w:val="22"/>
          <w:szCs w:val="22"/>
          <w:vertAlign w:val="superscript"/>
        </w:rPr>
        <w:t>st</w:t>
      </w:r>
      <w:r w:rsidR="00F44159" w:rsidRPr="00FB3A63">
        <w:rPr>
          <w:rFonts w:ascii="Arial" w:eastAsia="Calibri" w:hAnsi="Arial" w:cs="Arial"/>
          <w:snapToGrid w:val="0"/>
          <w:sz w:val="22"/>
          <w:szCs w:val="22"/>
        </w:rPr>
        <w:t xml:space="preserve"> session </w:t>
      </w:r>
      <w:r w:rsidRPr="00FB3A63">
        <w:rPr>
          <w:rFonts w:ascii="Arial" w:eastAsia="Calibri" w:hAnsi="Arial" w:cs="Arial"/>
          <w:snapToGrid w:val="0"/>
          <w:sz w:val="22"/>
          <w:szCs w:val="22"/>
        </w:rPr>
        <w:t xml:space="preserve">and thereafter to subsequent IOC Governing Bodies </w:t>
      </w:r>
      <w:r w:rsidR="00F44159" w:rsidRPr="00FB3A63">
        <w:rPr>
          <w:rFonts w:ascii="Arial" w:eastAsia="Calibri" w:hAnsi="Arial" w:cs="Arial"/>
          <w:snapToGrid w:val="0"/>
          <w:sz w:val="22"/>
          <w:szCs w:val="22"/>
        </w:rPr>
        <w:t>sessions</w:t>
      </w:r>
      <w:r w:rsidRPr="00FB3A63">
        <w:rPr>
          <w:rFonts w:ascii="Arial" w:eastAsia="Calibri" w:hAnsi="Arial" w:cs="Arial"/>
          <w:snapToGrid w:val="0"/>
          <w:sz w:val="22"/>
          <w:szCs w:val="22"/>
        </w:rPr>
        <w:t>;</w:t>
      </w:r>
    </w:p>
    <w:p w14:paraId="3DC5BF71" w14:textId="3E30B5BA" w:rsidR="002051D9" w:rsidRPr="00FB3A63" w:rsidRDefault="002051D9" w:rsidP="00A84F8F">
      <w:pPr>
        <w:tabs>
          <w:tab w:val="clear" w:pos="709"/>
          <w:tab w:val="left" w:pos="-737"/>
        </w:tabs>
        <w:snapToGrid w:val="0"/>
        <w:spacing w:after="240"/>
        <w:rPr>
          <w:rFonts w:ascii="Arial" w:hAnsi="Arial" w:cs="Arial"/>
          <w:sz w:val="22"/>
          <w:szCs w:val="22"/>
          <w:lang w:val="en-US" w:eastAsia="en-GB"/>
        </w:rPr>
      </w:pPr>
      <w:r w:rsidRPr="00FB3A63">
        <w:rPr>
          <w:rFonts w:ascii="Arial" w:eastAsia="MS Mincho" w:hAnsi="Arial" w:cs="Arial"/>
          <w:b/>
          <w:sz w:val="22"/>
          <w:szCs w:val="22"/>
          <w:lang w:val="en-US" w:eastAsia="ja-JP"/>
        </w:rPr>
        <w:t xml:space="preserve">Invites </w:t>
      </w:r>
      <w:r w:rsidRPr="00FB3A63">
        <w:rPr>
          <w:rFonts w:ascii="Arial" w:eastAsia="MS Mincho" w:hAnsi="Arial" w:cs="Arial"/>
          <w:bCs/>
          <w:sz w:val="22"/>
          <w:szCs w:val="22"/>
          <w:lang w:val="en-US" w:eastAsia="ja-JP"/>
        </w:rPr>
        <w:t xml:space="preserve">institutional partners to act as Decade Collaborative </w:t>
      </w:r>
      <w:proofErr w:type="spellStart"/>
      <w:r w:rsidRPr="00FB3A63">
        <w:rPr>
          <w:rFonts w:ascii="Arial" w:eastAsia="MS Mincho" w:hAnsi="Arial" w:cs="Arial"/>
          <w:bCs/>
          <w:sz w:val="22"/>
          <w:szCs w:val="22"/>
          <w:lang w:val="en-US" w:eastAsia="ja-JP"/>
        </w:rPr>
        <w:t>Centres</w:t>
      </w:r>
      <w:proofErr w:type="spellEnd"/>
      <w:r w:rsidRPr="00FB3A63">
        <w:rPr>
          <w:rFonts w:ascii="Arial" w:eastAsia="MS Mincho" w:hAnsi="Arial" w:cs="Arial"/>
          <w:bCs/>
          <w:sz w:val="22"/>
          <w:szCs w:val="22"/>
          <w:lang w:val="en-US" w:eastAsia="ja-JP"/>
        </w:rPr>
        <w:t xml:space="preserve"> or Decade Implementing Partners on the basis of the draft guidance provided in Document </w:t>
      </w:r>
      <w:r w:rsidRPr="00FB3A63">
        <w:rPr>
          <w:rFonts w:ascii="Arial" w:hAnsi="Arial" w:cs="Arial"/>
          <w:sz w:val="22"/>
          <w:szCs w:val="22"/>
          <w:lang w:val="en-US" w:eastAsia="en-GB"/>
        </w:rPr>
        <w:t xml:space="preserve">IOC/EC-53/3.1.Inf(2) </w:t>
      </w:r>
      <w:r w:rsidRPr="00FB3A63">
        <w:rPr>
          <w:rFonts w:ascii="Arial" w:eastAsia="MS Mincho" w:hAnsi="Arial" w:cs="Arial"/>
          <w:bCs/>
          <w:sz w:val="22"/>
          <w:szCs w:val="22"/>
          <w:lang w:val="en-US" w:eastAsia="ja-JP"/>
        </w:rPr>
        <w:t xml:space="preserve">and </w:t>
      </w:r>
      <w:r w:rsidRPr="00FB3A63">
        <w:rPr>
          <w:rFonts w:ascii="Arial" w:eastAsia="MS Mincho" w:hAnsi="Arial" w:cs="Arial"/>
          <w:b/>
          <w:bCs/>
          <w:sz w:val="22"/>
          <w:szCs w:val="22"/>
          <w:lang w:val="en-US" w:eastAsia="ja-JP"/>
        </w:rPr>
        <w:t>requests</w:t>
      </w:r>
      <w:r w:rsidRPr="00FB3A63">
        <w:rPr>
          <w:rFonts w:ascii="Arial" w:eastAsia="MS Mincho" w:hAnsi="Arial" w:cs="Arial"/>
          <w:bCs/>
          <w:sz w:val="22"/>
          <w:szCs w:val="22"/>
          <w:lang w:val="en-US" w:eastAsia="ja-JP"/>
        </w:rPr>
        <w:t xml:space="preserve"> the </w:t>
      </w:r>
      <w:r w:rsidR="00FC5F10" w:rsidRPr="00FB3A63">
        <w:rPr>
          <w:rFonts w:ascii="Arial" w:eastAsia="MS Mincho" w:hAnsi="Arial" w:cs="Arial"/>
          <w:bCs/>
          <w:sz w:val="22"/>
          <w:szCs w:val="22"/>
          <w:lang w:val="en-US" w:eastAsia="ja-JP"/>
        </w:rPr>
        <w:t xml:space="preserve">IOC </w:t>
      </w:r>
      <w:r w:rsidRPr="00FB3A63">
        <w:rPr>
          <w:rFonts w:ascii="Arial" w:eastAsia="MS Mincho" w:hAnsi="Arial" w:cs="Arial"/>
          <w:bCs/>
          <w:sz w:val="22"/>
          <w:szCs w:val="22"/>
          <w:lang w:val="en-US" w:eastAsia="ja-JP"/>
        </w:rPr>
        <w:t>Secretariat to report to IOC Governing Bodies on the establishment of such arrangements;</w:t>
      </w:r>
    </w:p>
    <w:p w14:paraId="664E213F" w14:textId="0175211F" w:rsidR="002051D9" w:rsidRPr="00FB3A63" w:rsidRDefault="00FC5F10" w:rsidP="00A84F8F">
      <w:pPr>
        <w:tabs>
          <w:tab w:val="clear" w:pos="709"/>
          <w:tab w:val="left" w:pos="-737"/>
        </w:tabs>
        <w:snapToGrid w:val="0"/>
        <w:spacing w:after="240"/>
        <w:rPr>
          <w:rFonts w:ascii="Arial" w:eastAsia="Calibri" w:hAnsi="Arial" w:cs="Arial"/>
          <w:snapToGrid w:val="0"/>
          <w:sz w:val="22"/>
          <w:szCs w:val="22"/>
        </w:rPr>
      </w:pPr>
      <w:r w:rsidRPr="00FB3A63">
        <w:rPr>
          <w:rFonts w:ascii="Arial" w:hAnsi="Arial" w:cs="Arial"/>
          <w:b/>
          <w:snapToGrid w:val="0"/>
          <w:sz w:val="22"/>
          <w:szCs w:val="22"/>
        </w:rPr>
        <w:t>Further i</w:t>
      </w:r>
      <w:r w:rsidR="002051D9" w:rsidRPr="00FB3A63">
        <w:rPr>
          <w:rFonts w:ascii="Arial" w:hAnsi="Arial" w:cs="Arial"/>
          <w:b/>
          <w:snapToGrid w:val="0"/>
          <w:sz w:val="22"/>
          <w:szCs w:val="22"/>
        </w:rPr>
        <w:t>nvites</w:t>
      </w:r>
      <w:r w:rsidR="002051D9" w:rsidRPr="00FB3A63">
        <w:rPr>
          <w:rFonts w:ascii="Arial" w:eastAsia="Calibri" w:hAnsi="Arial" w:cs="Arial"/>
          <w:b/>
          <w:snapToGrid w:val="0"/>
          <w:sz w:val="22"/>
          <w:szCs w:val="22"/>
        </w:rPr>
        <w:t xml:space="preserve"> </w:t>
      </w:r>
      <w:r w:rsidR="002051D9" w:rsidRPr="00FB3A63">
        <w:rPr>
          <w:rFonts w:ascii="Arial" w:eastAsia="Calibri" w:hAnsi="Arial" w:cs="Arial"/>
          <w:snapToGrid w:val="0"/>
          <w:sz w:val="22"/>
          <w:szCs w:val="22"/>
        </w:rPr>
        <w:t xml:space="preserve">UN-Oceans partners, UN Member States, international scientific and academic organizations, non-governmental organizations and other relevant stakeholders to support the Decade, contribute to its implementation by proposing Decade Actions in accordance with the </w:t>
      </w:r>
      <w:r w:rsidR="00883398" w:rsidRPr="00FB3A63">
        <w:rPr>
          <w:rFonts w:ascii="Arial" w:eastAsia="Calibri" w:hAnsi="Arial" w:cs="Arial"/>
          <w:snapToGrid w:val="0"/>
          <w:sz w:val="22"/>
          <w:szCs w:val="22"/>
        </w:rPr>
        <w:t>DIP</w:t>
      </w:r>
      <w:r w:rsidR="002051D9" w:rsidRPr="00FB3A63">
        <w:rPr>
          <w:rFonts w:ascii="Arial" w:eastAsia="Calibri" w:hAnsi="Arial" w:cs="Arial"/>
          <w:snapToGrid w:val="0"/>
          <w:sz w:val="22"/>
          <w:szCs w:val="22"/>
        </w:rPr>
        <w:t>;</w:t>
      </w:r>
    </w:p>
    <w:p w14:paraId="5E5E6DDD" w14:textId="77777777" w:rsidR="002051D9" w:rsidRPr="00FB3A63" w:rsidRDefault="002051D9" w:rsidP="00A84F8F">
      <w:pPr>
        <w:tabs>
          <w:tab w:val="clear" w:pos="709"/>
          <w:tab w:val="left" w:pos="-737"/>
        </w:tabs>
        <w:snapToGrid w:val="0"/>
        <w:spacing w:after="240"/>
        <w:rPr>
          <w:rFonts w:ascii="Arial" w:eastAsia="Calibri" w:hAnsi="Arial" w:cs="Arial"/>
          <w:snapToGrid w:val="0"/>
          <w:sz w:val="22"/>
          <w:szCs w:val="22"/>
        </w:rPr>
      </w:pPr>
      <w:r w:rsidRPr="00FB3A63">
        <w:rPr>
          <w:rFonts w:ascii="Arial" w:hAnsi="Arial" w:cs="Arial"/>
          <w:b/>
          <w:snapToGrid w:val="0"/>
          <w:sz w:val="22"/>
          <w:szCs w:val="22"/>
        </w:rPr>
        <w:t>Invites</w:t>
      </w:r>
      <w:r w:rsidRPr="00FB3A63">
        <w:rPr>
          <w:rFonts w:ascii="Arial" w:eastAsia="Calibri" w:hAnsi="Arial" w:cs="Arial"/>
          <w:snapToGrid w:val="0"/>
          <w:sz w:val="22"/>
          <w:szCs w:val="22"/>
        </w:rPr>
        <w:t xml:space="preserve"> Member States and partners to: </w:t>
      </w:r>
    </w:p>
    <w:p w14:paraId="67A99A6A" w14:textId="3406FC18" w:rsidR="002051D9" w:rsidRPr="00FB3A63" w:rsidRDefault="002051D9" w:rsidP="00FB3A63">
      <w:pPr>
        <w:numPr>
          <w:ilvl w:val="1"/>
          <w:numId w:val="6"/>
        </w:numPr>
        <w:tabs>
          <w:tab w:val="clear" w:pos="709"/>
        </w:tabs>
        <w:snapToGrid w:val="0"/>
        <w:spacing w:after="240"/>
        <w:ind w:left="1134" w:hanging="567"/>
        <w:rPr>
          <w:rFonts w:ascii="Arial" w:eastAsia="Calibri" w:hAnsi="Arial" w:cs="Arial"/>
          <w:snapToGrid w:val="0"/>
          <w:color w:val="000000"/>
          <w:sz w:val="22"/>
          <w:szCs w:val="22"/>
        </w:rPr>
      </w:pPr>
      <w:r w:rsidRPr="00FB3A63">
        <w:rPr>
          <w:rFonts w:ascii="Arial" w:eastAsia="Calibri" w:hAnsi="Arial" w:cs="Arial"/>
          <w:snapToGrid w:val="0"/>
          <w:color w:val="000000"/>
          <w:sz w:val="22"/>
          <w:szCs w:val="22"/>
        </w:rPr>
        <w:t xml:space="preserve">provide voluntary financial contributions to support the work of the IOC Secretariat in coordinating the Decade including in-kind support such as staff loans to the </w:t>
      </w:r>
      <w:r w:rsidR="00FC5F10" w:rsidRPr="00FB3A63">
        <w:rPr>
          <w:rFonts w:ascii="Arial" w:eastAsia="Calibri" w:hAnsi="Arial" w:cs="Arial"/>
          <w:snapToGrid w:val="0"/>
          <w:color w:val="000000"/>
          <w:sz w:val="22"/>
          <w:szCs w:val="22"/>
        </w:rPr>
        <w:t xml:space="preserve">IOC </w:t>
      </w:r>
      <w:r w:rsidRPr="00FB3A63">
        <w:rPr>
          <w:rFonts w:ascii="Arial" w:eastAsia="Calibri" w:hAnsi="Arial" w:cs="Arial"/>
          <w:snapToGrid w:val="0"/>
          <w:color w:val="000000"/>
          <w:sz w:val="22"/>
          <w:szCs w:val="22"/>
        </w:rPr>
        <w:t>Secretariat;</w:t>
      </w:r>
    </w:p>
    <w:p w14:paraId="7095BA42" w14:textId="41D41A15" w:rsidR="002051D9" w:rsidRPr="00FB3A63" w:rsidRDefault="002051D9" w:rsidP="00FB3A63">
      <w:pPr>
        <w:numPr>
          <w:ilvl w:val="1"/>
          <w:numId w:val="6"/>
        </w:numPr>
        <w:tabs>
          <w:tab w:val="clear" w:pos="709"/>
        </w:tabs>
        <w:snapToGrid w:val="0"/>
        <w:spacing w:after="240"/>
        <w:ind w:left="1134" w:hanging="567"/>
        <w:rPr>
          <w:rFonts w:ascii="Arial" w:eastAsia="Calibri" w:hAnsi="Arial" w:cs="Arial"/>
          <w:snapToGrid w:val="0"/>
          <w:color w:val="000000"/>
          <w:sz w:val="22"/>
          <w:szCs w:val="22"/>
        </w:rPr>
      </w:pPr>
      <w:r w:rsidRPr="00FB3A63">
        <w:rPr>
          <w:rFonts w:ascii="Arial" w:eastAsia="Calibri" w:hAnsi="Arial" w:cs="Arial"/>
          <w:snapToGrid w:val="0"/>
          <w:color w:val="000000"/>
          <w:sz w:val="22"/>
          <w:szCs w:val="22"/>
        </w:rPr>
        <w:t>offer to host and fund Decade actions and</w:t>
      </w:r>
      <w:r w:rsidRPr="00FB3A63">
        <w:rPr>
          <w:rFonts w:ascii="Arial" w:hAnsi="Arial" w:cs="Arial"/>
          <w:snapToGrid w:val="0"/>
          <w:color w:val="000000"/>
          <w:sz w:val="22"/>
          <w:szCs w:val="22"/>
        </w:rPr>
        <w:t xml:space="preserve"> Decade Collaborative Centres as described in the </w:t>
      </w:r>
      <w:r w:rsidR="00883398" w:rsidRPr="00FB3A63">
        <w:rPr>
          <w:rFonts w:ascii="Arial" w:hAnsi="Arial" w:cs="Arial"/>
          <w:snapToGrid w:val="0"/>
          <w:color w:val="000000"/>
          <w:sz w:val="22"/>
          <w:szCs w:val="22"/>
        </w:rPr>
        <w:t>DIP</w:t>
      </w:r>
      <w:r w:rsidR="00AE2291" w:rsidRPr="00FB3A63">
        <w:rPr>
          <w:rFonts w:ascii="Arial" w:hAnsi="Arial" w:cs="Arial"/>
          <w:snapToGrid w:val="0"/>
          <w:color w:val="000000"/>
          <w:sz w:val="22"/>
          <w:szCs w:val="22"/>
        </w:rPr>
        <w:t>;</w:t>
      </w:r>
      <w:r w:rsidRPr="00FB3A63">
        <w:rPr>
          <w:rFonts w:ascii="Arial" w:hAnsi="Arial" w:cs="Arial"/>
          <w:snapToGrid w:val="0"/>
          <w:color w:val="000000"/>
          <w:sz w:val="22"/>
          <w:szCs w:val="22"/>
        </w:rPr>
        <w:t xml:space="preserve"> </w:t>
      </w:r>
    </w:p>
    <w:p w14:paraId="3B176971" w14:textId="77777777" w:rsidR="002051D9" w:rsidRPr="00FB3A63" w:rsidRDefault="002051D9" w:rsidP="00FB3A63">
      <w:pPr>
        <w:numPr>
          <w:ilvl w:val="1"/>
          <w:numId w:val="6"/>
        </w:numPr>
        <w:tabs>
          <w:tab w:val="clear" w:pos="709"/>
        </w:tabs>
        <w:snapToGrid w:val="0"/>
        <w:spacing w:after="240"/>
        <w:ind w:left="1134" w:hanging="567"/>
        <w:rPr>
          <w:rFonts w:ascii="Arial" w:eastAsia="Calibri" w:hAnsi="Arial" w:cs="Arial"/>
          <w:snapToGrid w:val="0"/>
          <w:color w:val="000000"/>
          <w:sz w:val="22"/>
          <w:szCs w:val="22"/>
        </w:rPr>
      </w:pPr>
      <w:r w:rsidRPr="00FB3A63">
        <w:rPr>
          <w:rFonts w:ascii="Arial" w:eastAsia="Calibri" w:hAnsi="Arial" w:cs="Arial"/>
          <w:snapToGrid w:val="0"/>
          <w:color w:val="000000"/>
          <w:sz w:val="22"/>
          <w:szCs w:val="22"/>
        </w:rPr>
        <w:t>establish national multi-stakeholder Decade coordination mechanisms with a view to stimulating national activities and international cooperation;</w:t>
      </w:r>
    </w:p>
    <w:p w14:paraId="0C34EA72" w14:textId="06FB87AA" w:rsidR="002051D9" w:rsidRPr="00FB3A63" w:rsidRDefault="002051D9" w:rsidP="00A84F8F">
      <w:pPr>
        <w:tabs>
          <w:tab w:val="clear" w:pos="709"/>
          <w:tab w:val="left" w:pos="-737"/>
        </w:tabs>
        <w:snapToGrid w:val="0"/>
        <w:spacing w:after="240"/>
        <w:rPr>
          <w:rFonts w:ascii="Arial" w:hAnsi="Arial" w:cs="Arial"/>
          <w:snapToGrid w:val="0"/>
          <w:sz w:val="22"/>
          <w:szCs w:val="22"/>
        </w:rPr>
      </w:pPr>
      <w:r w:rsidRPr="00FB3A63">
        <w:rPr>
          <w:rFonts w:ascii="Arial" w:hAnsi="Arial" w:cs="Arial"/>
          <w:b/>
          <w:snapToGrid w:val="0"/>
          <w:sz w:val="22"/>
          <w:szCs w:val="22"/>
        </w:rPr>
        <w:t>Thanks</w:t>
      </w:r>
      <w:r w:rsidRPr="00FB3A63">
        <w:rPr>
          <w:rFonts w:ascii="Arial" w:eastAsia="Calibri" w:hAnsi="Arial" w:cs="Arial"/>
          <w:snapToGrid w:val="0"/>
          <w:sz w:val="22"/>
          <w:szCs w:val="22"/>
        </w:rPr>
        <w:t xml:space="preserve"> the </w:t>
      </w:r>
      <w:r w:rsidR="00AE2291" w:rsidRPr="00FB3A63">
        <w:rPr>
          <w:rFonts w:ascii="Arial" w:eastAsia="Calibri" w:hAnsi="Arial" w:cs="Arial"/>
          <w:snapToGrid w:val="0"/>
          <w:sz w:val="22"/>
          <w:szCs w:val="22"/>
        </w:rPr>
        <w:t xml:space="preserve">Governments </w:t>
      </w:r>
      <w:r w:rsidRPr="00FB3A63">
        <w:rPr>
          <w:rFonts w:ascii="Arial" w:eastAsia="Calibri" w:hAnsi="Arial" w:cs="Arial"/>
          <w:snapToGrid w:val="0"/>
          <w:sz w:val="22"/>
          <w:szCs w:val="22"/>
        </w:rPr>
        <w:t>of Canada, the Republic of Korea, Japan, the Kingdom of Belgium (Government of Flanders), Norway, Sweden, Portugal</w:t>
      </w:r>
      <w:r w:rsidR="00CD0E3C" w:rsidRPr="00FB3A63">
        <w:rPr>
          <w:rFonts w:ascii="Arial" w:eastAsia="Calibri" w:hAnsi="Arial" w:cs="Arial"/>
          <w:snapToGrid w:val="0"/>
          <w:sz w:val="22"/>
          <w:szCs w:val="22"/>
        </w:rPr>
        <w:t>,</w:t>
      </w:r>
      <w:r w:rsidRPr="00FB3A63">
        <w:rPr>
          <w:rFonts w:ascii="Arial" w:eastAsia="Calibri" w:hAnsi="Arial" w:cs="Arial"/>
          <w:snapToGrid w:val="0"/>
          <w:sz w:val="22"/>
          <w:szCs w:val="22"/>
        </w:rPr>
        <w:t xml:space="preserve"> the United Kingdom of Great Britain &amp; Northern Ireland,</w:t>
      </w:r>
      <w:r w:rsidR="00CD0E3C" w:rsidRPr="00FB3A63">
        <w:rPr>
          <w:rFonts w:ascii="Arial" w:eastAsia="Calibri" w:hAnsi="Arial" w:cs="Arial"/>
          <w:snapToGrid w:val="0"/>
          <w:sz w:val="22"/>
          <w:szCs w:val="22"/>
        </w:rPr>
        <w:t xml:space="preserve"> and </w:t>
      </w:r>
      <w:r w:rsidR="00FC5F10" w:rsidRPr="00FB3A63">
        <w:rPr>
          <w:rFonts w:ascii="Arial" w:eastAsia="Calibri" w:hAnsi="Arial" w:cs="Arial"/>
          <w:snapToGrid w:val="0"/>
          <w:sz w:val="22"/>
          <w:szCs w:val="22"/>
        </w:rPr>
        <w:t xml:space="preserve">the </w:t>
      </w:r>
      <w:r w:rsidR="00CD0E3C" w:rsidRPr="00FB3A63">
        <w:rPr>
          <w:rFonts w:ascii="Arial" w:eastAsia="Calibri" w:hAnsi="Arial" w:cs="Arial"/>
          <w:snapToGrid w:val="0"/>
          <w:sz w:val="22"/>
          <w:szCs w:val="22"/>
        </w:rPr>
        <w:t>People's Republic of China</w:t>
      </w:r>
      <w:r w:rsidRPr="00FB3A63">
        <w:rPr>
          <w:rFonts w:ascii="Arial" w:eastAsia="Calibri" w:hAnsi="Arial" w:cs="Arial"/>
          <w:snapToGrid w:val="0"/>
          <w:sz w:val="22"/>
          <w:szCs w:val="22"/>
        </w:rPr>
        <w:t xml:space="preserve"> as well as REV-Ocean for their financial contribution to the Decade;</w:t>
      </w:r>
    </w:p>
    <w:p w14:paraId="6512DB72" w14:textId="0A70DFF9" w:rsidR="00A644EB" w:rsidRPr="00FB3A63" w:rsidRDefault="002051D9" w:rsidP="00A84F8F">
      <w:pPr>
        <w:tabs>
          <w:tab w:val="clear" w:pos="709"/>
          <w:tab w:val="left" w:pos="-737"/>
        </w:tabs>
        <w:snapToGrid w:val="0"/>
        <w:spacing w:after="240"/>
        <w:rPr>
          <w:rFonts w:ascii="Arial" w:hAnsi="Arial" w:cs="Arial"/>
          <w:sz w:val="22"/>
          <w:szCs w:val="22"/>
        </w:rPr>
      </w:pPr>
      <w:proofErr w:type="gramStart"/>
      <w:r w:rsidRPr="00FB3A63">
        <w:rPr>
          <w:rFonts w:ascii="Arial" w:eastAsia="Calibri" w:hAnsi="Arial" w:cs="Arial"/>
          <w:b/>
          <w:snapToGrid w:val="0"/>
          <w:sz w:val="22"/>
          <w:szCs w:val="22"/>
        </w:rPr>
        <w:t>Further thanks</w:t>
      </w:r>
      <w:r w:rsidRPr="00FB3A63">
        <w:rPr>
          <w:rFonts w:ascii="Arial" w:eastAsia="Calibri" w:hAnsi="Arial" w:cs="Arial"/>
          <w:snapToGrid w:val="0"/>
          <w:sz w:val="22"/>
          <w:szCs w:val="22"/>
        </w:rPr>
        <w:t xml:space="preserve"> the </w:t>
      </w:r>
      <w:r w:rsidR="00AE2291" w:rsidRPr="00FB3A63">
        <w:rPr>
          <w:rFonts w:ascii="Arial" w:hAnsi="Arial" w:cs="Arial"/>
          <w:sz w:val="22"/>
          <w:szCs w:val="22"/>
        </w:rPr>
        <w:t>G</w:t>
      </w:r>
      <w:r w:rsidR="00AE2291" w:rsidRPr="00FB3A63">
        <w:rPr>
          <w:rFonts w:ascii="Arial" w:eastAsia="Calibri" w:hAnsi="Arial" w:cs="Arial"/>
          <w:snapToGrid w:val="0"/>
          <w:sz w:val="22"/>
          <w:szCs w:val="22"/>
        </w:rPr>
        <w:t xml:space="preserve">overnments </w:t>
      </w:r>
      <w:r w:rsidRPr="00FB3A63">
        <w:rPr>
          <w:rFonts w:ascii="Arial" w:eastAsia="Calibri" w:hAnsi="Arial" w:cs="Arial"/>
          <w:snapToGrid w:val="0"/>
          <w:sz w:val="22"/>
          <w:szCs w:val="22"/>
        </w:rPr>
        <w:t>of Brazil, Canada, Denmark, India, Italy, Japan, Kenya, Norway and Mexico as well as the Secretariats of the UN</w:t>
      </w:r>
      <w:r w:rsidR="00AE2291" w:rsidRPr="00FB3A63">
        <w:rPr>
          <w:rFonts w:ascii="Arial" w:eastAsia="Calibri" w:hAnsi="Arial" w:cs="Arial"/>
          <w:snapToGrid w:val="0"/>
          <w:sz w:val="22"/>
          <w:szCs w:val="22"/>
        </w:rPr>
        <w:t> </w:t>
      </w:r>
      <w:r w:rsidRPr="00FB3A63">
        <w:rPr>
          <w:rFonts w:ascii="Arial" w:eastAsia="Calibri" w:hAnsi="Arial" w:cs="Arial"/>
          <w:snapToGrid w:val="0"/>
          <w:sz w:val="22"/>
          <w:szCs w:val="22"/>
        </w:rPr>
        <w:t xml:space="preserve">Environment Programme (Nairobi Convention, Mediterranean Action Plan, Caribbean Environment Programme), the European Commission, the Ocean Frontier Institute (Canada), the North Pacific Marine Science Organization (PICES), the National Institute of Ocean Technology (India), the International Council for the Exploration of the Sea (ICES), the Permanent Commission for the South Pacific (CPPS), the Mediterranean Science Commission (CIESM), the Danish Centre for Marine Research, the Autonomous National University of Mexico (UNAM), the Research Council of Norway, Arctic Frontiers, the Pacific Community (SPC), the UN Global Compact, the Western </w:t>
      </w:r>
      <w:r w:rsidRPr="00FB3A63">
        <w:rPr>
          <w:rFonts w:ascii="Arial" w:eastAsia="Calibri" w:hAnsi="Arial" w:cs="Arial"/>
          <w:snapToGrid w:val="0"/>
          <w:sz w:val="22"/>
          <w:szCs w:val="22"/>
        </w:rPr>
        <w:lastRenderedPageBreak/>
        <w:t xml:space="preserve">Indian Ocean </w:t>
      </w:r>
      <w:r w:rsidR="00883398" w:rsidRPr="00FB3A63">
        <w:rPr>
          <w:rFonts w:ascii="Arial" w:eastAsia="Calibri" w:hAnsi="Arial" w:cs="Arial"/>
          <w:snapToGrid w:val="0"/>
          <w:sz w:val="22"/>
          <w:szCs w:val="22"/>
        </w:rPr>
        <w:t xml:space="preserve">Marine </w:t>
      </w:r>
      <w:r w:rsidRPr="00FB3A63">
        <w:rPr>
          <w:rFonts w:ascii="Arial" w:eastAsia="Calibri" w:hAnsi="Arial" w:cs="Arial"/>
          <w:snapToGrid w:val="0"/>
          <w:sz w:val="22"/>
          <w:szCs w:val="22"/>
        </w:rPr>
        <w:t>Science Association (WIOMSA), Velux Foundations, and the Carlsberg Foundation for their contribution to the organization of regional and global workshops during the preparatory phase of the Decade, as well as Egypt, for offering to host the African kick-off conference of the Decade in 2021 and Germany for offering to host the global kick-off events in 2021 and 2022.</w:t>
      </w:r>
      <w:proofErr w:type="gramEnd"/>
    </w:p>
    <w:sectPr w:rsidR="00A644EB" w:rsidRPr="00FB3A63" w:rsidSect="00A915A3">
      <w:headerReference w:type="even" r:id="rId12"/>
      <w:headerReference w:type="default" r:id="rId13"/>
      <w:headerReference w:type="first" r:id="rId14"/>
      <w:pgSz w:w="11907" w:h="16840" w:code="9"/>
      <w:pgMar w:top="113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DFC3" w14:textId="77777777" w:rsidR="007635E4" w:rsidRDefault="007635E4" w:rsidP="00C86732">
      <w:r>
        <w:separator/>
      </w:r>
    </w:p>
  </w:endnote>
  <w:endnote w:type="continuationSeparator" w:id="0">
    <w:p w14:paraId="0547DE21" w14:textId="77777777" w:rsidR="007635E4" w:rsidRDefault="007635E4" w:rsidP="00C8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40415" w14:textId="77777777" w:rsidR="007635E4" w:rsidRDefault="007635E4" w:rsidP="00C86732">
      <w:r>
        <w:separator/>
      </w:r>
    </w:p>
  </w:footnote>
  <w:footnote w:type="continuationSeparator" w:id="0">
    <w:p w14:paraId="0A68BCAD" w14:textId="77777777" w:rsidR="007635E4" w:rsidRDefault="007635E4" w:rsidP="00C8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9FC4" w14:textId="77777777" w:rsidR="00A915A3" w:rsidRPr="00A915A3" w:rsidRDefault="00A915A3" w:rsidP="00A915A3">
    <w:pPr>
      <w:pStyle w:val="Header"/>
      <w:tabs>
        <w:tab w:val="clear" w:pos="8306"/>
        <w:tab w:val="right" w:pos="9071"/>
      </w:tabs>
      <w:ind w:left="6663" w:hanging="6663"/>
      <w:rPr>
        <w:rFonts w:ascii="Arial" w:hAnsi="Arial" w:cs="Arial"/>
        <w:snapToGrid w:val="0"/>
        <w:color w:val="000000"/>
        <w:sz w:val="20"/>
      </w:rPr>
    </w:pPr>
    <w:r w:rsidRPr="00A915A3">
      <w:rPr>
        <w:rFonts w:ascii="Arial" w:hAnsi="Arial" w:cs="Arial"/>
        <w:snapToGrid w:val="0"/>
        <w:color w:val="000000"/>
        <w:sz w:val="20"/>
      </w:rPr>
      <w:t>IOC Resolution EC-53/1</w:t>
    </w:r>
  </w:p>
  <w:p w14:paraId="3B34252E" w14:textId="54D69C0B" w:rsidR="00A915A3" w:rsidRPr="00A915A3" w:rsidRDefault="00A915A3" w:rsidP="00A915A3">
    <w:pPr>
      <w:pStyle w:val="Header"/>
      <w:ind w:left="6705" w:hanging="6663"/>
      <w:rPr>
        <w:rFonts w:ascii="Arial" w:hAnsi="Arial" w:cs="Arial"/>
        <w:sz w:val="20"/>
      </w:rPr>
    </w:pPr>
    <w:proofErr w:type="gramStart"/>
    <w:r>
      <w:rPr>
        <w:rFonts w:ascii="Arial" w:hAnsi="Arial" w:cs="Arial"/>
        <w:snapToGrid w:val="0"/>
        <w:color w:val="000000"/>
        <w:sz w:val="20"/>
      </w:rPr>
      <w:t>p</w:t>
    </w:r>
    <w:r w:rsidRPr="00A915A3">
      <w:rPr>
        <w:rFonts w:ascii="Arial" w:hAnsi="Arial" w:cs="Arial"/>
        <w:snapToGrid w:val="0"/>
        <w:color w:val="000000"/>
        <w:sz w:val="20"/>
      </w:rPr>
      <w:t>age</w:t>
    </w:r>
    <w:proofErr w:type="gramEnd"/>
    <w:r w:rsidRPr="00A915A3">
      <w:rPr>
        <w:rFonts w:ascii="Arial" w:hAnsi="Arial" w:cs="Arial"/>
        <w:snapToGrid w:val="0"/>
        <w:color w:val="000000"/>
        <w:sz w:val="20"/>
      </w:rPr>
      <w:t xml:space="preserve"> </w:t>
    </w:r>
    <w:r w:rsidRPr="00A915A3">
      <w:rPr>
        <w:rFonts w:ascii="Arial" w:hAnsi="Arial" w:cs="Arial"/>
        <w:sz w:val="20"/>
      </w:rPr>
      <w:fldChar w:fldCharType="begin"/>
    </w:r>
    <w:r w:rsidRPr="00A915A3">
      <w:rPr>
        <w:rFonts w:ascii="Arial" w:hAnsi="Arial" w:cs="Arial"/>
        <w:sz w:val="20"/>
      </w:rPr>
      <w:instrText xml:space="preserve"> PAGE   \* MERGEFORMAT </w:instrText>
    </w:r>
    <w:r w:rsidRPr="00A915A3">
      <w:rPr>
        <w:rFonts w:ascii="Arial" w:hAnsi="Arial" w:cs="Arial"/>
        <w:sz w:val="20"/>
      </w:rPr>
      <w:fldChar w:fldCharType="separate"/>
    </w:r>
    <w:r w:rsidR="00FB3A63">
      <w:rPr>
        <w:rFonts w:ascii="Arial" w:hAnsi="Arial" w:cs="Arial"/>
        <w:noProof/>
        <w:sz w:val="20"/>
      </w:rPr>
      <w:t>2</w:t>
    </w:r>
    <w:r w:rsidRPr="00A915A3">
      <w:rPr>
        <w:rFonts w:ascii="Arial" w:hAnsi="Arial" w:cs="Arial"/>
        <w:noProof/>
        <w:sz w:val="20"/>
      </w:rPr>
      <w:fldChar w:fldCharType="end"/>
    </w:r>
  </w:p>
  <w:p w14:paraId="57C70F3E" w14:textId="77777777" w:rsidR="00A915A3" w:rsidRDefault="00A9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D044" w14:textId="77777777" w:rsidR="00A915A3" w:rsidRPr="00A915A3" w:rsidRDefault="00A915A3" w:rsidP="00A915A3">
    <w:pPr>
      <w:pStyle w:val="Header"/>
      <w:tabs>
        <w:tab w:val="clear" w:pos="8306"/>
        <w:tab w:val="right" w:pos="9071"/>
      </w:tabs>
      <w:ind w:left="6663"/>
      <w:rPr>
        <w:rFonts w:ascii="Arial" w:hAnsi="Arial" w:cs="Arial"/>
        <w:snapToGrid w:val="0"/>
        <w:color w:val="000000"/>
        <w:sz w:val="20"/>
      </w:rPr>
    </w:pPr>
    <w:r w:rsidRPr="00A915A3">
      <w:rPr>
        <w:rFonts w:ascii="Arial" w:hAnsi="Arial" w:cs="Arial"/>
        <w:snapToGrid w:val="0"/>
        <w:color w:val="000000"/>
        <w:sz w:val="20"/>
      </w:rPr>
      <w:t>IOC Resolution EC-53/1</w:t>
    </w:r>
  </w:p>
  <w:p w14:paraId="4817887B" w14:textId="0A5EA6BE" w:rsidR="00A915A3" w:rsidRPr="00A915A3" w:rsidRDefault="00A915A3" w:rsidP="00A915A3">
    <w:pPr>
      <w:pStyle w:val="Header"/>
      <w:ind w:left="6607" w:firstLine="56"/>
      <w:rPr>
        <w:rFonts w:ascii="Arial" w:hAnsi="Arial" w:cs="Arial"/>
        <w:sz w:val="20"/>
      </w:rPr>
    </w:pPr>
    <w:proofErr w:type="gramStart"/>
    <w:r>
      <w:rPr>
        <w:rFonts w:ascii="Arial" w:hAnsi="Arial" w:cs="Arial"/>
        <w:snapToGrid w:val="0"/>
        <w:color w:val="000000"/>
        <w:sz w:val="20"/>
      </w:rPr>
      <w:t>p</w:t>
    </w:r>
    <w:r w:rsidRPr="00A915A3">
      <w:rPr>
        <w:rFonts w:ascii="Arial" w:hAnsi="Arial" w:cs="Arial"/>
        <w:snapToGrid w:val="0"/>
        <w:color w:val="000000"/>
        <w:sz w:val="20"/>
      </w:rPr>
      <w:t>age</w:t>
    </w:r>
    <w:proofErr w:type="gramEnd"/>
    <w:r w:rsidRPr="00A915A3">
      <w:rPr>
        <w:rFonts w:ascii="Arial" w:hAnsi="Arial" w:cs="Arial"/>
        <w:snapToGrid w:val="0"/>
        <w:color w:val="000000"/>
        <w:sz w:val="20"/>
      </w:rPr>
      <w:t xml:space="preserve"> </w:t>
    </w:r>
    <w:r w:rsidRPr="00A915A3">
      <w:rPr>
        <w:rFonts w:ascii="Arial" w:hAnsi="Arial" w:cs="Arial"/>
        <w:sz w:val="20"/>
      </w:rPr>
      <w:fldChar w:fldCharType="begin"/>
    </w:r>
    <w:r w:rsidRPr="00A915A3">
      <w:rPr>
        <w:rFonts w:ascii="Arial" w:hAnsi="Arial" w:cs="Arial"/>
        <w:sz w:val="20"/>
      </w:rPr>
      <w:instrText xml:space="preserve"> PAGE   \* MERGEFORMAT </w:instrText>
    </w:r>
    <w:r w:rsidRPr="00A915A3">
      <w:rPr>
        <w:rFonts w:ascii="Arial" w:hAnsi="Arial" w:cs="Arial"/>
        <w:sz w:val="20"/>
      </w:rPr>
      <w:fldChar w:fldCharType="separate"/>
    </w:r>
    <w:r w:rsidR="00FB3A63">
      <w:rPr>
        <w:rFonts w:ascii="Arial" w:hAnsi="Arial" w:cs="Arial"/>
        <w:noProof/>
        <w:sz w:val="20"/>
      </w:rPr>
      <w:t>3</w:t>
    </w:r>
    <w:r w:rsidRPr="00A915A3">
      <w:rPr>
        <w:rFonts w:ascii="Arial" w:hAnsi="Arial" w:cs="Arial"/>
        <w:noProof/>
        <w:sz w:val="20"/>
      </w:rPr>
      <w:fldChar w:fldCharType="end"/>
    </w:r>
  </w:p>
  <w:p w14:paraId="5064FFB6" w14:textId="20519EF2" w:rsidR="00A915A3" w:rsidRDefault="00A915A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FCBA" w14:textId="079A09C2" w:rsidR="00A915A3" w:rsidRPr="00A915A3" w:rsidRDefault="00A915A3" w:rsidP="00A915A3">
    <w:pPr>
      <w:tabs>
        <w:tab w:val="clear" w:pos="709"/>
        <w:tab w:val="left" w:pos="567"/>
      </w:tabs>
      <w:snapToGrid w:val="0"/>
      <w:spacing w:after="480"/>
      <w:jc w:val="left"/>
      <w:rPr>
        <w:rFonts w:ascii="Arial" w:hAnsi="Arial" w:cs="Arial"/>
        <w:snapToGrid w:val="0"/>
        <w:color w:val="000000"/>
        <w:sz w:val="22"/>
        <w:szCs w:val="22"/>
      </w:rPr>
    </w:pPr>
    <w:r w:rsidRPr="00A915A3">
      <w:rPr>
        <w:rFonts w:ascii="Arial" w:hAnsi="Arial" w:cs="Arial"/>
        <w:snapToGrid w:val="0"/>
        <w:color w:val="000000"/>
        <w:sz w:val="22"/>
        <w:szCs w:val="22"/>
      </w:rPr>
      <w:t>IOC Resolution EC-53/1</w:t>
    </w:r>
    <w:r>
      <w:rPr>
        <w:rFonts w:ascii="Arial" w:hAnsi="Arial" w:cs="Arial"/>
        <w:snapToGrid w:val="0"/>
        <w:color w:val="000000"/>
        <w:sz w:val="22"/>
        <w:szCs w:val="22"/>
      </w:rPr>
      <w:br/>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2D72CA"/>
    <w:multiLevelType w:val="hybridMultilevel"/>
    <w:tmpl w:val="8E083364"/>
    <w:lvl w:ilvl="0" w:tplc="E53E0460">
      <w:start w:val="1"/>
      <w:numFmt w:val="lowerRoman"/>
      <w:lvlText w:val="(%1)"/>
      <w:lvlJc w:val="left"/>
      <w:pPr>
        <w:ind w:left="1571" w:hanging="720"/>
      </w:pPr>
      <w:rPr>
        <w:rFonts w:ascii="Arial" w:eastAsia="Calibr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C3D3B51"/>
    <w:multiLevelType w:val="hybridMultilevel"/>
    <w:tmpl w:val="64A46AA6"/>
    <w:lvl w:ilvl="0" w:tplc="D3B454EC">
      <w:start w:val="1"/>
      <w:numFmt w:val="decimal"/>
      <w:lvlText w:val="%1."/>
      <w:lvlJc w:val="left"/>
      <w:pPr>
        <w:ind w:left="930" w:hanging="570"/>
      </w:pPr>
      <w:rPr>
        <w:rFonts w:ascii="Arial" w:eastAsia="Times New Roman" w:hAnsi="Arial" w:cs="Arial"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D9"/>
    <w:rsid w:val="00002B42"/>
    <w:rsid w:val="00044F46"/>
    <w:rsid w:val="00047244"/>
    <w:rsid w:val="000747D1"/>
    <w:rsid w:val="000A7F61"/>
    <w:rsid w:val="000E344F"/>
    <w:rsid w:val="00127609"/>
    <w:rsid w:val="00153381"/>
    <w:rsid w:val="00157D10"/>
    <w:rsid w:val="001B1B3B"/>
    <w:rsid w:val="001C0D97"/>
    <w:rsid w:val="001D0CD8"/>
    <w:rsid w:val="001E34AB"/>
    <w:rsid w:val="002051D9"/>
    <w:rsid w:val="00246B52"/>
    <w:rsid w:val="00257A7A"/>
    <w:rsid w:val="00271989"/>
    <w:rsid w:val="00291205"/>
    <w:rsid w:val="00291C31"/>
    <w:rsid w:val="002A1E26"/>
    <w:rsid w:val="002B5650"/>
    <w:rsid w:val="002C1CE1"/>
    <w:rsid w:val="002D47A6"/>
    <w:rsid w:val="002F4995"/>
    <w:rsid w:val="00314CA0"/>
    <w:rsid w:val="003574E2"/>
    <w:rsid w:val="00371CCD"/>
    <w:rsid w:val="003C5CB6"/>
    <w:rsid w:val="003D4FC0"/>
    <w:rsid w:val="003E3AC9"/>
    <w:rsid w:val="003F2754"/>
    <w:rsid w:val="003F403B"/>
    <w:rsid w:val="004057BB"/>
    <w:rsid w:val="0041087D"/>
    <w:rsid w:val="004302F9"/>
    <w:rsid w:val="004548D3"/>
    <w:rsid w:val="00473E15"/>
    <w:rsid w:val="004829C9"/>
    <w:rsid w:val="004A0A45"/>
    <w:rsid w:val="004B4881"/>
    <w:rsid w:val="004E7E5B"/>
    <w:rsid w:val="00513A11"/>
    <w:rsid w:val="00513DF3"/>
    <w:rsid w:val="00532C23"/>
    <w:rsid w:val="00571AC5"/>
    <w:rsid w:val="00577C2E"/>
    <w:rsid w:val="005C1DD3"/>
    <w:rsid w:val="005C5FF8"/>
    <w:rsid w:val="005E62DC"/>
    <w:rsid w:val="005F4DFB"/>
    <w:rsid w:val="006278BC"/>
    <w:rsid w:val="006343D3"/>
    <w:rsid w:val="0068597B"/>
    <w:rsid w:val="006974A9"/>
    <w:rsid w:val="006A6D43"/>
    <w:rsid w:val="006F5709"/>
    <w:rsid w:val="006F6055"/>
    <w:rsid w:val="00711E34"/>
    <w:rsid w:val="00755D90"/>
    <w:rsid w:val="007635E4"/>
    <w:rsid w:val="007B1F03"/>
    <w:rsid w:val="007C467F"/>
    <w:rsid w:val="007D1B26"/>
    <w:rsid w:val="007D2DAC"/>
    <w:rsid w:val="007E3A84"/>
    <w:rsid w:val="008003D0"/>
    <w:rsid w:val="00815464"/>
    <w:rsid w:val="00837448"/>
    <w:rsid w:val="0084747B"/>
    <w:rsid w:val="00856599"/>
    <w:rsid w:val="00883398"/>
    <w:rsid w:val="00891A3F"/>
    <w:rsid w:val="008A1868"/>
    <w:rsid w:val="008E3DD4"/>
    <w:rsid w:val="00924048"/>
    <w:rsid w:val="00934CDA"/>
    <w:rsid w:val="00942222"/>
    <w:rsid w:val="00990FF7"/>
    <w:rsid w:val="00991DE0"/>
    <w:rsid w:val="009E1650"/>
    <w:rsid w:val="009F1985"/>
    <w:rsid w:val="009F44AF"/>
    <w:rsid w:val="00A3677E"/>
    <w:rsid w:val="00A714D1"/>
    <w:rsid w:val="00A74B43"/>
    <w:rsid w:val="00A84F8F"/>
    <w:rsid w:val="00A915A3"/>
    <w:rsid w:val="00AB0788"/>
    <w:rsid w:val="00AC0A18"/>
    <w:rsid w:val="00AC29F1"/>
    <w:rsid w:val="00AE2291"/>
    <w:rsid w:val="00B01A7E"/>
    <w:rsid w:val="00B061F4"/>
    <w:rsid w:val="00B31E3C"/>
    <w:rsid w:val="00B42117"/>
    <w:rsid w:val="00B60569"/>
    <w:rsid w:val="00B71151"/>
    <w:rsid w:val="00BA2656"/>
    <w:rsid w:val="00BA42EF"/>
    <w:rsid w:val="00BB127E"/>
    <w:rsid w:val="00BC76A6"/>
    <w:rsid w:val="00C039DF"/>
    <w:rsid w:val="00C203B4"/>
    <w:rsid w:val="00C46319"/>
    <w:rsid w:val="00C62D6D"/>
    <w:rsid w:val="00C82158"/>
    <w:rsid w:val="00C85745"/>
    <w:rsid w:val="00C86732"/>
    <w:rsid w:val="00C874E2"/>
    <w:rsid w:val="00CD0E3C"/>
    <w:rsid w:val="00CD214B"/>
    <w:rsid w:val="00CE79CB"/>
    <w:rsid w:val="00D31F49"/>
    <w:rsid w:val="00D42A63"/>
    <w:rsid w:val="00DC270F"/>
    <w:rsid w:val="00DE04BD"/>
    <w:rsid w:val="00DE65CE"/>
    <w:rsid w:val="00E011DB"/>
    <w:rsid w:val="00E31C92"/>
    <w:rsid w:val="00E33778"/>
    <w:rsid w:val="00E4329D"/>
    <w:rsid w:val="00E63726"/>
    <w:rsid w:val="00EB1CC9"/>
    <w:rsid w:val="00EB2553"/>
    <w:rsid w:val="00EE24C9"/>
    <w:rsid w:val="00F04903"/>
    <w:rsid w:val="00F06A2B"/>
    <w:rsid w:val="00F44159"/>
    <w:rsid w:val="00F45C06"/>
    <w:rsid w:val="00F57DDF"/>
    <w:rsid w:val="00F6037B"/>
    <w:rsid w:val="00FB3A63"/>
    <w:rsid w:val="00FC5F10"/>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1456B"/>
  <w15:chartTrackingRefBased/>
  <w15:docId w15:val="{799C62E7-DF8C-47C6-B9AB-637CAA61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1D9"/>
    <w:pPr>
      <w:tabs>
        <w:tab w:val="left" w:pos="709"/>
      </w:tabs>
      <w:spacing w:after="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Heading2"/>
    <w:link w:val="Heading1Char"/>
    <w:autoRedefine/>
    <w:qFormat/>
    <w:rsid w:val="00BC76A6"/>
    <w:pPr>
      <w:keepNext/>
      <w:keepLines/>
      <w:numPr>
        <w:numId w:val="1"/>
      </w:numPr>
      <w:snapToGrid w:val="0"/>
      <w:spacing w:after="240"/>
      <w:ind w:left="2988"/>
      <w:outlineLvl w:val="0"/>
    </w:pPr>
    <w:rPr>
      <w:rFonts w:cstheme="minorBidi"/>
      <w:b/>
      <w:bCs/>
      <w:caps/>
      <w:snapToGrid w:val="0"/>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Header">
    <w:name w:val="header"/>
    <w:basedOn w:val="Normal"/>
    <w:link w:val="HeaderChar"/>
    <w:uiPriority w:val="99"/>
    <w:rsid w:val="002051D9"/>
    <w:pPr>
      <w:tabs>
        <w:tab w:val="clear" w:pos="709"/>
        <w:tab w:val="center" w:pos="4153"/>
        <w:tab w:val="right" w:pos="8306"/>
      </w:tabs>
    </w:pPr>
  </w:style>
  <w:style w:type="character" w:customStyle="1" w:styleId="HeaderChar">
    <w:name w:val="Header Char"/>
    <w:basedOn w:val="DefaultParagraphFont"/>
    <w:link w:val="Header"/>
    <w:uiPriority w:val="99"/>
    <w:rsid w:val="002051D9"/>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CD0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E3C"/>
    <w:rPr>
      <w:rFonts w:ascii="Segoe UI" w:eastAsia="Times New Roman" w:hAnsi="Segoe UI" w:cs="Segoe UI"/>
      <w:sz w:val="18"/>
      <w:szCs w:val="18"/>
      <w:lang w:val="en-GB"/>
    </w:rPr>
  </w:style>
  <w:style w:type="paragraph" w:styleId="Footer">
    <w:name w:val="footer"/>
    <w:basedOn w:val="Normal"/>
    <w:link w:val="FooterChar"/>
    <w:uiPriority w:val="99"/>
    <w:unhideWhenUsed/>
    <w:rsid w:val="00C86732"/>
    <w:pPr>
      <w:tabs>
        <w:tab w:val="clear" w:pos="709"/>
        <w:tab w:val="center" w:pos="4513"/>
        <w:tab w:val="right" w:pos="9026"/>
      </w:tabs>
    </w:pPr>
  </w:style>
  <w:style w:type="character" w:customStyle="1" w:styleId="FooterChar">
    <w:name w:val="Footer Char"/>
    <w:basedOn w:val="DefaultParagraphFont"/>
    <w:link w:val="Footer"/>
    <w:uiPriority w:val="99"/>
    <w:rsid w:val="00C86732"/>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D31F49"/>
    <w:rPr>
      <w:sz w:val="16"/>
      <w:szCs w:val="16"/>
    </w:rPr>
  </w:style>
  <w:style w:type="paragraph" w:styleId="CommentText">
    <w:name w:val="annotation text"/>
    <w:basedOn w:val="Normal"/>
    <w:link w:val="CommentTextChar"/>
    <w:uiPriority w:val="99"/>
    <w:semiHidden/>
    <w:unhideWhenUsed/>
    <w:rsid w:val="00D31F49"/>
    <w:rPr>
      <w:sz w:val="20"/>
    </w:rPr>
  </w:style>
  <w:style w:type="character" w:customStyle="1" w:styleId="CommentTextChar">
    <w:name w:val="Comment Text Char"/>
    <w:basedOn w:val="DefaultParagraphFont"/>
    <w:link w:val="CommentText"/>
    <w:uiPriority w:val="99"/>
    <w:semiHidden/>
    <w:rsid w:val="00D31F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1F49"/>
    <w:rPr>
      <w:b/>
      <w:bCs/>
    </w:rPr>
  </w:style>
  <w:style w:type="character" w:customStyle="1" w:styleId="CommentSubjectChar">
    <w:name w:val="Comment Subject Char"/>
    <w:basedOn w:val="CommentTextChar"/>
    <w:link w:val="CommentSubject"/>
    <w:uiPriority w:val="99"/>
    <w:semiHidden/>
    <w:rsid w:val="00D31F4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res/72/7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unesco.org/index.php?option=com_oe&amp;task=viewDocumentRecord&amp;docID=219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docs.org/en/A/RES/75/239" TargetMode="External"/><Relationship Id="rId4" Type="http://schemas.openxmlformats.org/officeDocument/2006/relationships/webSettings" Target="webSettings.xml"/><Relationship Id="rId9" Type="http://schemas.openxmlformats.org/officeDocument/2006/relationships/hyperlink" Target="https://undocs.org/en/a/res/74/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Pastor Reyes, Ingrid</cp:lastModifiedBy>
  <cp:revision>8</cp:revision>
  <cp:lastPrinted>2021-02-09T15:18:00Z</cp:lastPrinted>
  <dcterms:created xsi:type="dcterms:W3CDTF">2021-02-09T14:19:00Z</dcterms:created>
  <dcterms:modified xsi:type="dcterms:W3CDTF">2021-02-10T08:55:00Z</dcterms:modified>
</cp:coreProperties>
</file>