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F49" w14:textId="77777777" w:rsidR="000701F6" w:rsidRPr="00D30711" w:rsidRDefault="000701F6" w:rsidP="00547181">
      <w:pPr>
        <w:spacing w:line="240" w:lineRule="auto"/>
        <w:jc w:val="both"/>
        <w:rPr>
          <w:rFonts w:ascii="Arial" w:hAnsi="Arial" w:cs="Arial"/>
          <w:b/>
          <w:lang w:val="en-US"/>
        </w:rPr>
      </w:pPr>
      <w:bookmarkStart w:id="0" w:name="_GoBack"/>
      <w:bookmarkEnd w:id="0"/>
    </w:p>
    <w:p w14:paraId="1B84DB6B" w14:textId="77777777" w:rsidR="00E7577E" w:rsidRPr="00D30711" w:rsidRDefault="00E7577E" w:rsidP="00547181">
      <w:pPr>
        <w:spacing w:line="240" w:lineRule="auto"/>
        <w:jc w:val="both"/>
        <w:rPr>
          <w:rFonts w:ascii="Arial" w:hAnsi="Arial" w:cs="Arial"/>
          <w:b/>
          <w:lang w:val="en-US"/>
        </w:rPr>
      </w:pPr>
      <w:r w:rsidRPr="00D30711">
        <w:rPr>
          <w:rFonts w:ascii="Arial" w:hAnsi="Arial" w:cs="Arial"/>
          <w:b/>
          <w:noProof/>
          <w:lang w:val="en-US"/>
        </w:rPr>
        <mc:AlternateContent>
          <mc:Choice Requires="wps">
            <w:drawing>
              <wp:anchor distT="0" distB="0" distL="114300" distR="114300" simplePos="0" relativeHeight="251651584" behindDoc="0" locked="0" layoutInCell="1" allowOverlap="1" wp14:anchorId="1535AC1A" wp14:editId="4718106D">
                <wp:simplePos x="0" y="0"/>
                <wp:positionH relativeFrom="column">
                  <wp:posOffset>794727</wp:posOffset>
                </wp:positionH>
                <wp:positionV relativeFrom="paragraph">
                  <wp:posOffset>33997</wp:posOffset>
                </wp:positionV>
                <wp:extent cx="4686300" cy="2771335"/>
                <wp:effectExtent l="0" t="0" r="19050" b="10160"/>
                <wp:wrapNone/>
                <wp:docPr id="4" name="Text Box 4"/>
                <wp:cNvGraphicFramePr/>
                <a:graphic xmlns:a="http://schemas.openxmlformats.org/drawingml/2006/main">
                  <a:graphicData uri="http://schemas.microsoft.com/office/word/2010/wordprocessingShape">
                    <wps:wsp>
                      <wps:cNvSpPr txBox="1"/>
                      <wps:spPr>
                        <a:xfrm>
                          <a:off x="0" y="0"/>
                          <a:ext cx="4686300" cy="2771335"/>
                        </a:xfrm>
                        <a:prstGeom prst="rect">
                          <a:avLst/>
                        </a:prstGeom>
                        <a:solidFill>
                          <a:schemeClr val="lt1"/>
                        </a:solidFill>
                        <a:ln w="6350">
                          <a:solidFill>
                            <a:prstClr val="black"/>
                          </a:solidFill>
                        </a:ln>
                      </wps:spPr>
                      <wps:txbx>
                        <w:txbxContent>
                          <w:p w14:paraId="441C7F8F" w14:textId="77777777" w:rsidR="005637CF" w:rsidRPr="005637CF" w:rsidRDefault="005637CF" w:rsidP="005637CF">
                            <w:pPr>
                              <w:spacing w:after="240" w:line="240" w:lineRule="auto"/>
                              <w:jc w:val="center"/>
                              <w:rPr>
                                <w:rFonts w:ascii="Arial" w:hAnsi="Arial" w:cs="Arial"/>
                                <w:u w:val="single"/>
                                <w:lang w:val="en-US"/>
                              </w:rPr>
                            </w:pPr>
                            <w:r w:rsidRPr="005637CF">
                              <w:rPr>
                                <w:rFonts w:ascii="Arial" w:hAnsi="Arial" w:cs="Arial"/>
                                <w:u w:val="single"/>
                                <w:lang w:val="en-US"/>
                              </w:rPr>
                              <w:t>Information</w:t>
                            </w:r>
                          </w:p>
                          <w:p w14:paraId="14566FAA" w14:textId="77777777" w:rsidR="00835434" w:rsidRPr="005637CF" w:rsidRDefault="00835434" w:rsidP="005637CF">
                            <w:pPr>
                              <w:spacing w:after="240" w:line="240" w:lineRule="auto"/>
                              <w:jc w:val="both"/>
                              <w:rPr>
                                <w:rFonts w:ascii="Arial" w:hAnsi="Arial" w:cs="Arial"/>
                                <w:lang w:val="en-US"/>
                              </w:rPr>
                            </w:pPr>
                            <w:r w:rsidRPr="005637CF">
                              <w:rPr>
                                <w:rFonts w:ascii="Arial" w:hAnsi="Arial" w:cs="Arial"/>
                                <w:lang w:val="en-US"/>
                              </w:rPr>
                              <w:t>This document was prepared by the IOC Secretariat. It aims to provide guidance to institutional partners wishing to play a role in supporting the Decade Coordination Unit, to be hosted by IOC starting in 2021, by assuming decentralized coordination functions to facilitate the</w:t>
                            </w:r>
                            <w:r w:rsidR="009B114C">
                              <w:rPr>
                                <w:rFonts w:ascii="Arial" w:hAnsi="Arial" w:cs="Arial"/>
                                <w:lang w:val="en-US"/>
                              </w:rPr>
                              <w:t xml:space="preserve"> implementation of the Decade. </w:t>
                            </w:r>
                            <w:r w:rsidRPr="005637CF">
                              <w:rPr>
                                <w:rFonts w:ascii="Arial" w:hAnsi="Arial" w:cs="Arial"/>
                                <w:lang w:val="en-US"/>
                              </w:rPr>
                              <w:t xml:space="preserve">The document aims to further clarify relevant parts of the Decade Implementation Plan related to decentralized coordination, specifically the role of Decade Collaborative </w:t>
                            </w:r>
                            <w:proofErr w:type="spellStart"/>
                            <w:r w:rsidRPr="005637CF">
                              <w:rPr>
                                <w:rFonts w:ascii="Arial" w:hAnsi="Arial" w:cs="Arial"/>
                                <w:lang w:val="en-US"/>
                              </w:rPr>
                              <w:t>Centres</w:t>
                            </w:r>
                            <w:proofErr w:type="spellEnd"/>
                            <w:r w:rsidRPr="005637CF">
                              <w:rPr>
                                <w:rFonts w:ascii="Arial" w:hAnsi="Arial" w:cs="Arial"/>
                                <w:lang w:val="en-US"/>
                              </w:rPr>
                              <w:t xml:space="preserve"> and Decade Implementing Partners. The Decade Implementation Plan was reviewed by the 75</w:t>
                            </w:r>
                            <w:r w:rsidRPr="005637CF">
                              <w:rPr>
                                <w:rFonts w:ascii="Arial" w:hAnsi="Arial" w:cs="Arial"/>
                                <w:vertAlign w:val="superscript"/>
                                <w:lang w:val="en-US"/>
                              </w:rPr>
                              <w:t>th</w:t>
                            </w:r>
                            <w:r w:rsidRPr="005637CF">
                              <w:rPr>
                                <w:rFonts w:ascii="Arial" w:hAnsi="Arial" w:cs="Arial"/>
                                <w:lang w:val="en-US"/>
                              </w:rPr>
                              <w:t xml:space="preserve"> Session of the UNGA and welcomed through resolution A/75/</w:t>
                            </w:r>
                            <w:r w:rsidR="00393B0C" w:rsidRPr="005637CF">
                              <w:rPr>
                                <w:rFonts w:ascii="Arial" w:hAnsi="Arial" w:cs="Arial"/>
                                <w:lang w:val="en-US"/>
                              </w:rPr>
                              <w:t>239</w:t>
                            </w:r>
                            <w:r w:rsidRPr="005637CF">
                              <w:rPr>
                                <w:rFonts w:ascii="Arial" w:hAnsi="Arial" w:cs="Arial"/>
                                <w:lang w:val="en-US"/>
                              </w:rPr>
                              <w:t xml:space="preserve">. These guidelines will be reviewed by UN-Oceans, ensuring </w:t>
                            </w:r>
                            <w:proofErr w:type="gramStart"/>
                            <w:r w:rsidRPr="005637CF">
                              <w:rPr>
                                <w:rFonts w:ascii="Arial" w:hAnsi="Arial" w:cs="Arial"/>
                                <w:lang w:val="en-US"/>
                              </w:rPr>
                              <w:t>a</w:t>
                            </w:r>
                            <w:proofErr w:type="gramEnd"/>
                            <w:r w:rsidRPr="005637CF">
                              <w:rPr>
                                <w:rFonts w:ascii="Arial" w:hAnsi="Arial" w:cs="Arial"/>
                                <w:lang w:val="en-US"/>
                              </w:rPr>
                              <w:t xml:space="preserve"> UN-wide common approach in formalizing partnership with institutions in the framework of the Decade. This document will be presented to the 53</w:t>
                            </w:r>
                            <w:r w:rsidRPr="005637CF">
                              <w:rPr>
                                <w:rFonts w:ascii="Arial" w:hAnsi="Arial" w:cs="Arial"/>
                                <w:vertAlign w:val="superscript"/>
                                <w:lang w:val="en-US"/>
                              </w:rPr>
                              <w:t>rd</w:t>
                            </w:r>
                            <w:r w:rsidRPr="005637CF">
                              <w:rPr>
                                <w:rFonts w:ascii="Arial" w:hAnsi="Arial" w:cs="Arial"/>
                                <w:lang w:val="en-US"/>
                              </w:rPr>
                              <w:t xml:space="preserve"> session of the IOC Council (February 2021) as an information document.</w:t>
                            </w:r>
                          </w:p>
                          <w:p w14:paraId="530687A7" w14:textId="77777777" w:rsidR="00835434" w:rsidRPr="00255835" w:rsidRDefault="00835434">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5AC1A" id="_x0000_t202" coordsize="21600,21600" o:spt="202" path="m,l,21600r21600,l21600,xe">
                <v:stroke joinstyle="miter"/>
                <v:path gradientshapeok="t" o:connecttype="rect"/>
              </v:shapetype>
              <v:shape id="Text Box 4" o:spid="_x0000_s1026" type="#_x0000_t202" style="position:absolute;left:0;text-align:left;margin-left:62.6pt;margin-top:2.7pt;width:369pt;height:21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gkTQIAAKI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" fillcolor="white [3201]" strokeweight=".5pt">
                <v:textbox>
                  <w:txbxContent>
                    <w:p w14:paraId="441C7F8F" w14:textId="77777777" w:rsidR="005637CF" w:rsidRPr="005637CF" w:rsidRDefault="005637CF" w:rsidP="005637CF">
                      <w:pPr>
                        <w:spacing w:after="240" w:line="240" w:lineRule="auto"/>
                        <w:jc w:val="center"/>
                        <w:rPr>
                          <w:rFonts w:ascii="Arial" w:hAnsi="Arial" w:cs="Arial"/>
                          <w:u w:val="single"/>
                          <w:lang w:val="en-US"/>
                        </w:rPr>
                      </w:pPr>
                      <w:r w:rsidRPr="005637CF">
                        <w:rPr>
                          <w:rFonts w:ascii="Arial" w:hAnsi="Arial" w:cs="Arial"/>
                          <w:u w:val="single"/>
                          <w:lang w:val="en-US"/>
                        </w:rPr>
                        <w:t>Information</w:t>
                      </w:r>
                    </w:p>
                    <w:p w14:paraId="14566FAA" w14:textId="77777777" w:rsidR="00835434" w:rsidRPr="005637CF" w:rsidRDefault="00835434" w:rsidP="005637CF">
                      <w:pPr>
                        <w:spacing w:after="240" w:line="240" w:lineRule="auto"/>
                        <w:jc w:val="both"/>
                        <w:rPr>
                          <w:rFonts w:ascii="Arial" w:hAnsi="Arial" w:cs="Arial"/>
                          <w:lang w:val="en-US"/>
                        </w:rPr>
                      </w:pPr>
                      <w:r w:rsidRPr="005637CF">
                        <w:rPr>
                          <w:rFonts w:ascii="Arial" w:hAnsi="Arial" w:cs="Arial"/>
                          <w:lang w:val="en-US"/>
                        </w:rPr>
                        <w:t>This document was prepared by the IOC Secretariat. It aims to provide guidance to institutional partners wishing to play a role in supporting the Decade Coordination Unit, to be hosted by IOC starting in 2021, by assuming decentralized coordination functions to facilitate the</w:t>
                      </w:r>
                      <w:r w:rsidR="009B114C">
                        <w:rPr>
                          <w:rFonts w:ascii="Arial" w:hAnsi="Arial" w:cs="Arial"/>
                          <w:lang w:val="en-US"/>
                        </w:rPr>
                        <w:t xml:space="preserve"> implementation of the Decade. </w:t>
                      </w:r>
                      <w:r w:rsidRPr="005637CF">
                        <w:rPr>
                          <w:rFonts w:ascii="Arial" w:hAnsi="Arial" w:cs="Arial"/>
                          <w:lang w:val="en-US"/>
                        </w:rPr>
                        <w:t xml:space="preserve">The document aims to further clarify relevant parts of the Decade Implementation Plan related to decentralized coordination, specifically the role of Decade Collaborative </w:t>
                      </w:r>
                      <w:proofErr w:type="spellStart"/>
                      <w:r w:rsidRPr="005637CF">
                        <w:rPr>
                          <w:rFonts w:ascii="Arial" w:hAnsi="Arial" w:cs="Arial"/>
                          <w:lang w:val="en-US"/>
                        </w:rPr>
                        <w:t>Centres</w:t>
                      </w:r>
                      <w:proofErr w:type="spellEnd"/>
                      <w:r w:rsidRPr="005637CF">
                        <w:rPr>
                          <w:rFonts w:ascii="Arial" w:hAnsi="Arial" w:cs="Arial"/>
                          <w:lang w:val="en-US"/>
                        </w:rPr>
                        <w:t xml:space="preserve"> and Decade Implementing Partners. The Decade Implementation Plan was reviewed by the 75</w:t>
                      </w:r>
                      <w:r w:rsidRPr="005637CF">
                        <w:rPr>
                          <w:rFonts w:ascii="Arial" w:hAnsi="Arial" w:cs="Arial"/>
                          <w:vertAlign w:val="superscript"/>
                          <w:lang w:val="en-US"/>
                        </w:rPr>
                        <w:t>th</w:t>
                      </w:r>
                      <w:r w:rsidRPr="005637CF">
                        <w:rPr>
                          <w:rFonts w:ascii="Arial" w:hAnsi="Arial" w:cs="Arial"/>
                          <w:lang w:val="en-US"/>
                        </w:rPr>
                        <w:t xml:space="preserve"> Session of the UNGA and welcomed through resolution A/75/</w:t>
                      </w:r>
                      <w:r w:rsidR="00393B0C" w:rsidRPr="005637CF">
                        <w:rPr>
                          <w:rFonts w:ascii="Arial" w:hAnsi="Arial" w:cs="Arial"/>
                          <w:lang w:val="en-US"/>
                        </w:rPr>
                        <w:t>239</w:t>
                      </w:r>
                      <w:r w:rsidRPr="005637CF">
                        <w:rPr>
                          <w:rFonts w:ascii="Arial" w:hAnsi="Arial" w:cs="Arial"/>
                          <w:lang w:val="en-US"/>
                        </w:rPr>
                        <w:t xml:space="preserve">. These guidelines will be reviewed by UN-Oceans, ensuring </w:t>
                      </w:r>
                      <w:proofErr w:type="gramStart"/>
                      <w:r w:rsidRPr="005637CF">
                        <w:rPr>
                          <w:rFonts w:ascii="Arial" w:hAnsi="Arial" w:cs="Arial"/>
                          <w:lang w:val="en-US"/>
                        </w:rPr>
                        <w:t>a</w:t>
                      </w:r>
                      <w:proofErr w:type="gramEnd"/>
                      <w:r w:rsidRPr="005637CF">
                        <w:rPr>
                          <w:rFonts w:ascii="Arial" w:hAnsi="Arial" w:cs="Arial"/>
                          <w:lang w:val="en-US"/>
                        </w:rPr>
                        <w:t xml:space="preserve"> UN-wide common approach in formalizing partnership with institutions in the framework of the Decade. This document will be presented to the 53</w:t>
                      </w:r>
                      <w:r w:rsidRPr="005637CF">
                        <w:rPr>
                          <w:rFonts w:ascii="Arial" w:hAnsi="Arial" w:cs="Arial"/>
                          <w:vertAlign w:val="superscript"/>
                          <w:lang w:val="en-US"/>
                        </w:rPr>
                        <w:t>rd</w:t>
                      </w:r>
                      <w:r w:rsidRPr="005637CF">
                        <w:rPr>
                          <w:rFonts w:ascii="Arial" w:hAnsi="Arial" w:cs="Arial"/>
                          <w:lang w:val="en-US"/>
                        </w:rPr>
                        <w:t xml:space="preserve"> session of the IOC Council (February 2021) as an information document.</w:t>
                      </w:r>
                    </w:p>
                    <w:p w14:paraId="530687A7" w14:textId="77777777" w:rsidR="00835434" w:rsidRPr="00255835" w:rsidRDefault="00835434">
                      <w:pPr>
                        <w:rPr>
                          <w:sz w:val="20"/>
                          <w:szCs w:val="20"/>
                          <w:lang w:val="en-US"/>
                        </w:rPr>
                      </w:pPr>
                    </w:p>
                  </w:txbxContent>
                </v:textbox>
              </v:shape>
            </w:pict>
          </mc:Fallback>
        </mc:AlternateContent>
      </w:r>
    </w:p>
    <w:p w14:paraId="52E25EAE" w14:textId="77777777" w:rsidR="00255835" w:rsidRPr="00D30711" w:rsidRDefault="00255835" w:rsidP="00547181">
      <w:pPr>
        <w:spacing w:line="240" w:lineRule="auto"/>
        <w:jc w:val="both"/>
        <w:rPr>
          <w:rFonts w:ascii="Arial" w:hAnsi="Arial" w:cs="Arial"/>
          <w:b/>
          <w:lang w:val="en-US"/>
        </w:rPr>
      </w:pPr>
    </w:p>
    <w:p w14:paraId="51571123" w14:textId="77777777" w:rsidR="00255835" w:rsidRPr="00D30711" w:rsidRDefault="00255835" w:rsidP="00547181">
      <w:pPr>
        <w:spacing w:line="240" w:lineRule="auto"/>
        <w:jc w:val="both"/>
        <w:rPr>
          <w:rFonts w:ascii="Arial" w:hAnsi="Arial" w:cs="Arial"/>
          <w:b/>
          <w:lang w:val="en-US"/>
        </w:rPr>
      </w:pPr>
    </w:p>
    <w:p w14:paraId="14395EA8" w14:textId="77777777" w:rsidR="00255835" w:rsidRPr="00D30711" w:rsidRDefault="00255835" w:rsidP="00547181">
      <w:pPr>
        <w:spacing w:line="240" w:lineRule="auto"/>
        <w:jc w:val="both"/>
        <w:rPr>
          <w:rFonts w:ascii="Arial" w:hAnsi="Arial" w:cs="Arial"/>
          <w:b/>
          <w:lang w:val="en-US"/>
        </w:rPr>
      </w:pPr>
    </w:p>
    <w:p w14:paraId="77F11EEE" w14:textId="77777777" w:rsidR="00255835" w:rsidRPr="00D30711" w:rsidRDefault="00255835" w:rsidP="00547181">
      <w:pPr>
        <w:spacing w:line="240" w:lineRule="auto"/>
        <w:jc w:val="both"/>
        <w:rPr>
          <w:rFonts w:ascii="Arial" w:hAnsi="Arial" w:cs="Arial"/>
          <w:b/>
          <w:lang w:val="en-US"/>
        </w:rPr>
      </w:pPr>
    </w:p>
    <w:p w14:paraId="783C90BC" w14:textId="77777777" w:rsidR="00255835" w:rsidRPr="00D30711" w:rsidRDefault="00255835" w:rsidP="00547181">
      <w:pPr>
        <w:spacing w:line="240" w:lineRule="auto"/>
        <w:jc w:val="both"/>
        <w:rPr>
          <w:rFonts w:ascii="Arial" w:hAnsi="Arial" w:cs="Arial"/>
          <w:b/>
          <w:lang w:val="en-US"/>
        </w:rPr>
      </w:pPr>
    </w:p>
    <w:p w14:paraId="46897B4D" w14:textId="77777777" w:rsidR="00255835" w:rsidRPr="00D30711" w:rsidRDefault="00255835" w:rsidP="00547181">
      <w:pPr>
        <w:spacing w:line="240" w:lineRule="auto"/>
        <w:jc w:val="both"/>
        <w:rPr>
          <w:rFonts w:ascii="Arial" w:hAnsi="Arial" w:cs="Arial"/>
          <w:b/>
          <w:lang w:val="en-US"/>
        </w:rPr>
      </w:pPr>
    </w:p>
    <w:p w14:paraId="234C0E51" w14:textId="77777777" w:rsidR="00E7577E" w:rsidRPr="00D30711" w:rsidRDefault="00E7577E" w:rsidP="00547181">
      <w:pPr>
        <w:spacing w:line="240" w:lineRule="auto"/>
        <w:jc w:val="both"/>
        <w:rPr>
          <w:rFonts w:ascii="Arial" w:hAnsi="Arial" w:cs="Arial"/>
          <w:b/>
          <w:lang w:val="en-US"/>
        </w:rPr>
      </w:pPr>
    </w:p>
    <w:p w14:paraId="37CE0EFF" w14:textId="77777777" w:rsidR="00E7577E" w:rsidRPr="00D30711" w:rsidRDefault="00E7577E" w:rsidP="00547181">
      <w:pPr>
        <w:spacing w:line="240" w:lineRule="auto"/>
        <w:jc w:val="both"/>
        <w:rPr>
          <w:rFonts w:ascii="Arial" w:hAnsi="Arial" w:cs="Arial"/>
          <w:b/>
          <w:lang w:val="en-US"/>
        </w:rPr>
      </w:pPr>
    </w:p>
    <w:p w14:paraId="772210BE" w14:textId="77777777" w:rsidR="001C1518" w:rsidRDefault="001C1518" w:rsidP="00680B80">
      <w:pPr>
        <w:spacing w:line="240" w:lineRule="auto"/>
        <w:jc w:val="center"/>
        <w:rPr>
          <w:rFonts w:ascii="Arial" w:hAnsi="Arial" w:cs="Arial"/>
          <w:b/>
          <w:sz w:val="24"/>
          <w:lang w:val="en-US"/>
        </w:rPr>
      </w:pPr>
    </w:p>
    <w:p w14:paraId="70E94D7E" w14:textId="77777777" w:rsidR="005637CF" w:rsidRDefault="005637CF" w:rsidP="00680B80">
      <w:pPr>
        <w:spacing w:line="240" w:lineRule="auto"/>
        <w:jc w:val="center"/>
        <w:rPr>
          <w:rFonts w:ascii="Arial" w:hAnsi="Arial" w:cs="Arial"/>
          <w:b/>
          <w:sz w:val="24"/>
          <w:lang w:val="en-US"/>
        </w:rPr>
      </w:pPr>
    </w:p>
    <w:p w14:paraId="414EE05F" w14:textId="77777777" w:rsidR="005637CF" w:rsidRDefault="005637CF" w:rsidP="00680B80">
      <w:pPr>
        <w:spacing w:line="240" w:lineRule="auto"/>
        <w:jc w:val="center"/>
        <w:rPr>
          <w:rFonts w:ascii="Arial" w:hAnsi="Arial" w:cs="Arial"/>
          <w:b/>
          <w:sz w:val="24"/>
          <w:lang w:val="en-US"/>
        </w:rPr>
      </w:pPr>
    </w:p>
    <w:p w14:paraId="0A027142" w14:textId="77777777" w:rsidR="005637CF" w:rsidRDefault="005637CF" w:rsidP="00680B80">
      <w:pPr>
        <w:spacing w:line="240" w:lineRule="auto"/>
        <w:jc w:val="center"/>
        <w:rPr>
          <w:rFonts w:ascii="Arial" w:hAnsi="Arial" w:cs="Arial"/>
          <w:b/>
          <w:sz w:val="24"/>
          <w:lang w:val="en-US"/>
        </w:rPr>
      </w:pPr>
    </w:p>
    <w:p w14:paraId="1ABFB52A" w14:textId="77777777" w:rsidR="005637CF" w:rsidRDefault="005637CF" w:rsidP="00680B80">
      <w:pPr>
        <w:spacing w:line="240" w:lineRule="auto"/>
        <w:jc w:val="center"/>
        <w:rPr>
          <w:rFonts w:ascii="Arial" w:hAnsi="Arial" w:cs="Arial"/>
          <w:b/>
          <w:sz w:val="24"/>
          <w:lang w:val="en-US"/>
        </w:rPr>
      </w:pPr>
    </w:p>
    <w:p w14:paraId="4795CAF9" w14:textId="77777777" w:rsidR="005637CF" w:rsidRDefault="005637CF" w:rsidP="00680B80">
      <w:pPr>
        <w:spacing w:line="240" w:lineRule="auto"/>
        <w:jc w:val="center"/>
        <w:rPr>
          <w:rFonts w:ascii="Arial" w:hAnsi="Arial" w:cs="Arial"/>
          <w:b/>
          <w:sz w:val="24"/>
          <w:lang w:val="en-US"/>
        </w:rPr>
      </w:pPr>
    </w:p>
    <w:p w14:paraId="58988D92" w14:textId="77777777" w:rsidR="005637CF" w:rsidRDefault="005637CF" w:rsidP="00680B80">
      <w:pPr>
        <w:spacing w:line="240" w:lineRule="auto"/>
        <w:jc w:val="center"/>
        <w:rPr>
          <w:rFonts w:ascii="Arial" w:hAnsi="Arial" w:cs="Arial"/>
          <w:b/>
          <w:sz w:val="24"/>
          <w:lang w:val="en-US"/>
        </w:rPr>
        <w:sectPr w:rsidR="005637CF" w:rsidSect="005637CF">
          <w:headerReference w:type="default" r:id="rId8"/>
          <w:footerReference w:type="default" r:id="rId9"/>
          <w:headerReference w:type="first" r:id="rId10"/>
          <w:pgSz w:w="11906" w:h="16838"/>
          <w:pgMar w:top="1134" w:right="1418" w:bottom="1418" w:left="1418" w:header="708" w:footer="708" w:gutter="0"/>
          <w:cols w:space="708"/>
          <w:titlePg/>
          <w:docGrid w:linePitch="360"/>
        </w:sectPr>
      </w:pPr>
    </w:p>
    <w:p w14:paraId="6F7BEF15" w14:textId="77777777" w:rsidR="000701F6" w:rsidRPr="00D30711" w:rsidRDefault="00B25124" w:rsidP="00680B80">
      <w:pPr>
        <w:spacing w:line="240" w:lineRule="auto"/>
        <w:jc w:val="center"/>
        <w:rPr>
          <w:rFonts w:ascii="Arial" w:hAnsi="Arial" w:cs="Arial"/>
          <w:b/>
          <w:sz w:val="24"/>
          <w:lang w:val="en-US"/>
        </w:rPr>
      </w:pPr>
      <w:r w:rsidRPr="00D30711">
        <w:rPr>
          <w:rFonts w:ascii="Arial" w:hAnsi="Arial" w:cs="Arial"/>
          <w:b/>
          <w:sz w:val="24"/>
          <w:lang w:val="en-US"/>
        </w:rPr>
        <w:lastRenderedPageBreak/>
        <w:t xml:space="preserve">Decade Collaborative </w:t>
      </w:r>
      <w:proofErr w:type="spellStart"/>
      <w:r w:rsidRPr="00D30711">
        <w:rPr>
          <w:rFonts w:ascii="Arial" w:hAnsi="Arial" w:cs="Arial"/>
          <w:b/>
          <w:sz w:val="24"/>
          <w:lang w:val="en-US"/>
        </w:rPr>
        <w:t>Centres</w:t>
      </w:r>
      <w:proofErr w:type="spellEnd"/>
      <w:r w:rsidRPr="00D30711">
        <w:rPr>
          <w:rFonts w:ascii="Arial" w:hAnsi="Arial" w:cs="Arial"/>
          <w:b/>
          <w:sz w:val="24"/>
          <w:lang w:val="en-US"/>
        </w:rPr>
        <w:t xml:space="preserve"> and</w:t>
      </w:r>
      <w:r w:rsidR="00FD388C" w:rsidRPr="00D30711">
        <w:rPr>
          <w:rFonts w:ascii="Arial" w:hAnsi="Arial" w:cs="Arial"/>
          <w:b/>
          <w:sz w:val="24"/>
          <w:lang w:val="en-US"/>
        </w:rPr>
        <w:t xml:space="preserve"> Decade</w:t>
      </w:r>
      <w:r w:rsidR="00DB4FEC" w:rsidRPr="00D30711">
        <w:rPr>
          <w:rFonts w:ascii="Arial" w:hAnsi="Arial" w:cs="Arial"/>
          <w:b/>
          <w:sz w:val="24"/>
          <w:lang w:val="en-US"/>
        </w:rPr>
        <w:t xml:space="preserve"> </w:t>
      </w:r>
      <w:r w:rsidR="004863D9" w:rsidRPr="00D30711">
        <w:rPr>
          <w:rFonts w:ascii="Arial" w:hAnsi="Arial" w:cs="Arial"/>
          <w:b/>
          <w:sz w:val="24"/>
          <w:lang w:val="en-US"/>
        </w:rPr>
        <w:t>Implementing Partners</w:t>
      </w:r>
    </w:p>
    <w:p w14:paraId="008FD8B1" w14:textId="77777777" w:rsidR="00780DA1" w:rsidRPr="00D30711" w:rsidRDefault="00DE538B" w:rsidP="00680B80">
      <w:pPr>
        <w:spacing w:line="240" w:lineRule="auto"/>
        <w:jc w:val="center"/>
        <w:rPr>
          <w:rFonts w:ascii="Arial" w:hAnsi="Arial" w:cs="Arial"/>
          <w:b/>
          <w:sz w:val="24"/>
          <w:lang w:val="en-US"/>
        </w:rPr>
      </w:pPr>
      <w:r w:rsidRPr="00D30711">
        <w:rPr>
          <w:rFonts w:ascii="Arial" w:hAnsi="Arial" w:cs="Arial"/>
          <w:b/>
          <w:sz w:val="24"/>
          <w:lang w:val="en-US"/>
        </w:rPr>
        <w:t>OPERATIONAL GUIDANCE NOTE</w:t>
      </w:r>
    </w:p>
    <w:p w14:paraId="2978ACAF" w14:textId="77777777" w:rsidR="00DE538B" w:rsidRPr="00D30711" w:rsidRDefault="009B114C" w:rsidP="00680B80">
      <w:pPr>
        <w:spacing w:line="240" w:lineRule="auto"/>
        <w:jc w:val="center"/>
        <w:rPr>
          <w:rFonts w:ascii="Arial" w:hAnsi="Arial" w:cs="Arial"/>
          <w:b/>
          <w:sz w:val="24"/>
          <w:lang w:val="en-US"/>
        </w:rPr>
      </w:pPr>
      <w:r w:rsidRPr="00D30711">
        <w:rPr>
          <w:rFonts w:ascii="Arial" w:hAnsi="Arial" w:cs="Arial"/>
          <w:b/>
          <w:noProof/>
          <w:lang w:val="en-US"/>
        </w:rPr>
        <w:drawing>
          <wp:anchor distT="0" distB="0" distL="114300" distR="114300" simplePos="0" relativeHeight="251671040" behindDoc="1" locked="0" layoutInCell="1" allowOverlap="1" wp14:anchorId="013AFB2C" wp14:editId="4EC264BB">
            <wp:simplePos x="0" y="0"/>
            <wp:positionH relativeFrom="column">
              <wp:posOffset>2157095</wp:posOffset>
            </wp:positionH>
            <wp:positionV relativeFrom="paragraph">
              <wp:posOffset>280035</wp:posOffset>
            </wp:positionV>
            <wp:extent cx="1536065" cy="1099820"/>
            <wp:effectExtent l="0" t="0" r="6985" b="0"/>
            <wp:wrapTight wrapText="bothSides">
              <wp:wrapPolygon edited="0">
                <wp:start x="2947" y="1871"/>
                <wp:lineTo x="536" y="7109"/>
                <wp:lineTo x="536" y="19829"/>
                <wp:lineTo x="21430" y="19829"/>
                <wp:lineTo x="21430" y="18333"/>
                <wp:lineTo x="20895" y="17210"/>
                <wp:lineTo x="18752" y="14591"/>
                <wp:lineTo x="8572" y="8605"/>
                <wp:lineTo x="8840" y="7109"/>
                <wp:lineTo x="7768" y="4115"/>
                <wp:lineTo x="6429" y="1871"/>
                <wp:lineTo x="2947" y="187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cade_ocean_science_en_H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065" cy="1099820"/>
                    </a:xfrm>
                    <a:prstGeom prst="rect">
                      <a:avLst/>
                    </a:prstGeom>
                  </pic:spPr>
                </pic:pic>
              </a:graphicData>
            </a:graphic>
            <wp14:sizeRelH relativeFrom="page">
              <wp14:pctWidth>0</wp14:pctWidth>
            </wp14:sizeRelH>
            <wp14:sizeRelV relativeFrom="page">
              <wp14:pctHeight>0</wp14:pctHeight>
            </wp14:sizeRelV>
          </wp:anchor>
        </w:drawing>
      </w:r>
      <w:r w:rsidR="00B25124" w:rsidRPr="00D30711">
        <w:rPr>
          <w:rFonts w:ascii="Arial" w:hAnsi="Arial" w:cs="Arial"/>
          <w:b/>
          <w:sz w:val="24"/>
          <w:lang w:val="en-US"/>
        </w:rPr>
        <w:t>December</w:t>
      </w:r>
      <w:r w:rsidR="00DE538B" w:rsidRPr="00D30711">
        <w:rPr>
          <w:rFonts w:ascii="Arial" w:hAnsi="Arial" w:cs="Arial"/>
          <w:b/>
          <w:sz w:val="24"/>
          <w:lang w:val="en-US"/>
        </w:rPr>
        <w:t xml:space="preserve"> 2020</w:t>
      </w:r>
    </w:p>
    <w:p w14:paraId="158579C3" w14:textId="77777777" w:rsidR="009B114C" w:rsidRDefault="009B114C" w:rsidP="009B114C">
      <w:pPr>
        <w:spacing w:line="240" w:lineRule="auto"/>
        <w:jc w:val="center"/>
        <w:rPr>
          <w:rFonts w:ascii="Arial" w:hAnsi="Arial" w:cs="Arial"/>
          <w:b/>
          <w:lang w:val="en-US"/>
        </w:rPr>
      </w:pPr>
    </w:p>
    <w:p w14:paraId="3C9CF80F" w14:textId="77777777" w:rsidR="009B114C" w:rsidRDefault="009B114C" w:rsidP="009B114C">
      <w:pPr>
        <w:spacing w:line="240" w:lineRule="auto"/>
        <w:jc w:val="center"/>
        <w:rPr>
          <w:rFonts w:ascii="Arial" w:hAnsi="Arial" w:cs="Arial"/>
          <w:b/>
          <w:lang w:val="en-US"/>
        </w:rPr>
      </w:pPr>
    </w:p>
    <w:p w14:paraId="6CE51AD8" w14:textId="77777777" w:rsidR="009B114C" w:rsidRDefault="009B114C" w:rsidP="009B114C">
      <w:pPr>
        <w:spacing w:line="240" w:lineRule="auto"/>
        <w:jc w:val="center"/>
        <w:rPr>
          <w:rFonts w:ascii="Arial" w:hAnsi="Arial" w:cs="Arial"/>
          <w:b/>
          <w:lang w:val="en-US"/>
        </w:rPr>
      </w:pPr>
    </w:p>
    <w:p w14:paraId="2C43CC40" w14:textId="77777777" w:rsidR="009B114C" w:rsidRDefault="009B114C" w:rsidP="009B114C">
      <w:pPr>
        <w:spacing w:line="240" w:lineRule="auto"/>
        <w:jc w:val="center"/>
        <w:rPr>
          <w:rFonts w:ascii="Arial" w:hAnsi="Arial" w:cs="Arial"/>
          <w:b/>
          <w:lang w:val="en-US"/>
        </w:rPr>
      </w:pPr>
    </w:p>
    <w:p w14:paraId="3FFF8FC9" w14:textId="77777777" w:rsidR="009B114C" w:rsidRDefault="009B114C" w:rsidP="009B114C">
      <w:pPr>
        <w:spacing w:line="240" w:lineRule="auto"/>
        <w:jc w:val="center"/>
        <w:rPr>
          <w:rFonts w:ascii="Arial" w:hAnsi="Arial" w:cs="Arial"/>
          <w:b/>
          <w:lang w:val="en-US"/>
        </w:rPr>
      </w:pPr>
    </w:p>
    <w:p w14:paraId="4A3BF85F" w14:textId="77777777" w:rsidR="000C64B6" w:rsidRDefault="009B114C" w:rsidP="009B114C">
      <w:pPr>
        <w:spacing w:line="240" w:lineRule="auto"/>
        <w:jc w:val="center"/>
        <w:rPr>
          <w:rFonts w:ascii="Arial" w:hAnsi="Arial" w:cs="Arial"/>
          <w:b/>
          <w:lang w:val="en-US"/>
        </w:rPr>
      </w:pPr>
      <w:r w:rsidRPr="009B114C">
        <w:rPr>
          <w:rFonts w:ascii="Arial" w:hAnsi="Arial" w:cs="Arial"/>
          <w:b/>
          <w:lang w:val="en-US"/>
        </w:rPr>
        <w:t>TABLE OF CONTENTS</w:t>
      </w:r>
    </w:p>
    <w:p w14:paraId="79B432FE" w14:textId="77777777" w:rsidR="009B114C" w:rsidRPr="009B114C" w:rsidRDefault="009B114C" w:rsidP="009B114C">
      <w:pPr>
        <w:spacing w:after="240" w:line="240" w:lineRule="auto"/>
        <w:jc w:val="right"/>
        <w:rPr>
          <w:rFonts w:ascii="Arial" w:hAnsi="Arial" w:cs="Arial"/>
          <w:sz w:val="20"/>
          <w:szCs w:val="20"/>
          <w:lang w:val="en-US"/>
        </w:rPr>
      </w:pPr>
      <w:r w:rsidRPr="009B114C">
        <w:rPr>
          <w:rFonts w:ascii="Arial" w:hAnsi="Arial" w:cs="Arial"/>
          <w:sz w:val="20"/>
          <w:szCs w:val="20"/>
          <w:lang w:val="en-US"/>
        </w:rPr>
        <w:t>page</w:t>
      </w:r>
    </w:p>
    <w:p w14:paraId="11153C5A" w14:textId="75282380" w:rsidR="00C768F6" w:rsidRDefault="006726A7" w:rsidP="009B114C">
      <w:pPr>
        <w:pStyle w:val="TOC1"/>
        <w:spacing w:after="120"/>
        <w:rPr>
          <w:rFonts w:asciiTheme="minorHAnsi" w:eastAsiaTheme="minorEastAsia" w:hAnsiTheme="minorHAnsi" w:cstheme="minorBidi"/>
          <w:lang w:val="fr-FR" w:eastAsia="fr-FR"/>
        </w:rPr>
      </w:pPr>
      <w:r w:rsidRPr="00D30711">
        <w:fldChar w:fldCharType="begin"/>
      </w:r>
      <w:r w:rsidRPr="00D30711">
        <w:instrText xml:space="preserve"> TOC \h \z \t "Heading 1;1" </w:instrText>
      </w:r>
      <w:r w:rsidRPr="00D30711">
        <w:fldChar w:fldCharType="separate"/>
      </w:r>
      <w:hyperlink w:anchor="_Toc62204721" w:history="1">
        <w:r w:rsidR="009B114C" w:rsidRPr="006B407B">
          <w:rPr>
            <w:rStyle w:val="Hyperlink"/>
          </w:rPr>
          <w:t>1.</w:t>
        </w:r>
        <w:r w:rsidR="009B114C">
          <w:rPr>
            <w:rFonts w:asciiTheme="minorHAnsi" w:eastAsiaTheme="minorEastAsia" w:hAnsiTheme="minorHAnsi" w:cstheme="minorBidi"/>
            <w:lang w:val="fr-FR" w:eastAsia="fr-FR"/>
          </w:rPr>
          <w:tab/>
        </w:r>
        <w:r w:rsidR="009B114C" w:rsidRPr="006B407B">
          <w:rPr>
            <w:rStyle w:val="Hyperlink"/>
          </w:rPr>
          <w:t>INTRODUCTION</w:t>
        </w:r>
        <w:r w:rsidR="009B114C">
          <w:rPr>
            <w:webHidden/>
          </w:rPr>
          <w:tab/>
        </w:r>
        <w:r w:rsidR="00C768F6">
          <w:rPr>
            <w:webHidden/>
          </w:rPr>
          <w:fldChar w:fldCharType="begin"/>
        </w:r>
        <w:r w:rsidR="00C768F6">
          <w:rPr>
            <w:webHidden/>
          </w:rPr>
          <w:instrText xml:space="preserve"> PAGEREF _Toc62204721 \h </w:instrText>
        </w:r>
        <w:r w:rsidR="00C768F6">
          <w:rPr>
            <w:webHidden/>
          </w:rPr>
        </w:r>
        <w:r w:rsidR="00C768F6">
          <w:rPr>
            <w:webHidden/>
          </w:rPr>
          <w:fldChar w:fldCharType="separate"/>
        </w:r>
        <w:r w:rsidR="00CE4C53">
          <w:rPr>
            <w:webHidden/>
          </w:rPr>
          <w:t>3</w:t>
        </w:r>
        <w:r w:rsidR="00C768F6">
          <w:rPr>
            <w:webHidden/>
          </w:rPr>
          <w:fldChar w:fldCharType="end"/>
        </w:r>
      </w:hyperlink>
    </w:p>
    <w:p w14:paraId="76B908C2" w14:textId="264C262F"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22" w:history="1">
        <w:r w:rsidR="009B114C" w:rsidRPr="009B114C">
          <w:rPr>
            <w:rStyle w:val="Hyperlink"/>
            <w:b w:val="0"/>
          </w:rPr>
          <w:t>A.</w:t>
        </w:r>
        <w:r w:rsidR="009B114C" w:rsidRPr="009B114C">
          <w:rPr>
            <w:rFonts w:asciiTheme="minorHAnsi" w:eastAsiaTheme="minorEastAsia" w:hAnsiTheme="minorHAnsi" w:cstheme="minorBidi"/>
            <w:lang w:val="fr-FR" w:eastAsia="fr-FR"/>
          </w:rPr>
          <w:tab/>
        </w:r>
        <w:r w:rsidR="009B114C" w:rsidRPr="009B114C">
          <w:rPr>
            <w:rStyle w:val="Hyperlink"/>
            <w:b w:val="0"/>
          </w:rPr>
          <w:t>PURPOSE OF OPERATIONAL GUIDANCE NOTE</w:t>
        </w:r>
        <w:r w:rsidR="009B114C" w:rsidRPr="009B114C">
          <w:rPr>
            <w:webHidden/>
          </w:rPr>
          <w:tab/>
        </w:r>
        <w:r w:rsidR="00C768F6" w:rsidRPr="009B114C">
          <w:rPr>
            <w:webHidden/>
          </w:rPr>
          <w:fldChar w:fldCharType="begin"/>
        </w:r>
        <w:r w:rsidR="00C768F6" w:rsidRPr="009B114C">
          <w:rPr>
            <w:webHidden/>
          </w:rPr>
          <w:instrText xml:space="preserve"> PAGEREF _Toc62204722 \h </w:instrText>
        </w:r>
        <w:r w:rsidR="00C768F6" w:rsidRPr="009B114C">
          <w:rPr>
            <w:webHidden/>
          </w:rPr>
        </w:r>
        <w:r w:rsidR="00C768F6" w:rsidRPr="009B114C">
          <w:rPr>
            <w:webHidden/>
          </w:rPr>
          <w:fldChar w:fldCharType="separate"/>
        </w:r>
        <w:r>
          <w:rPr>
            <w:webHidden/>
          </w:rPr>
          <w:t>3</w:t>
        </w:r>
        <w:r w:rsidR="00C768F6" w:rsidRPr="009B114C">
          <w:rPr>
            <w:webHidden/>
          </w:rPr>
          <w:fldChar w:fldCharType="end"/>
        </w:r>
      </w:hyperlink>
    </w:p>
    <w:p w14:paraId="3391DFEE" w14:textId="06C68774"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23" w:history="1">
        <w:r w:rsidR="009B114C" w:rsidRPr="009B114C">
          <w:rPr>
            <w:rStyle w:val="Hyperlink"/>
            <w:b w:val="0"/>
          </w:rPr>
          <w:t>B.</w:t>
        </w:r>
        <w:r w:rsidR="009B114C" w:rsidRPr="009B114C">
          <w:rPr>
            <w:rFonts w:asciiTheme="minorHAnsi" w:eastAsiaTheme="minorEastAsia" w:hAnsiTheme="minorHAnsi" w:cstheme="minorBidi"/>
            <w:lang w:val="fr-FR" w:eastAsia="fr-FR"/>
          </w:rPr>
          <w:tab/>
        </w:r>
        <w:r w:rsidR="009B114C" w:rsidRPr="009B114C">
          <w:rPr>
            <w:rStyle w:val="Hyperlink"/>
            <w:b w:val="0"/>
          </w:rPr>
          <w:t>THE OCEAN DECADE</w:t>
        </w:r>
        <w:r w:rsidR="009B114C" w:rsidRPr="009B114C">
          <w:rPr>
            <w:webHidden/>
          </w:rPr>
          <w:tab/>
        </w:r>
        <w:r w:rsidR="00C768F6" w:rsidRPr="009B114C">
          <w:rPr>
            <w:webHidden/>
          </w:rPr>
          <w:fldChar w:fldCharType="begin"/>
        </w:r>
        <w:r w:rsidR="00C768F6" w:rsidRPr="009B114C">
          <w:rPr>
            <w:webHidden/>
          </w:rPr>
          <w:instrText xml:space="preserve"> PAGEREF _Toc62204723 \h </w:instrText>
        </w:r>
        <w:r w:rsidR="00C768F6" w:rsidRPr="009B114C">
          <w:rPr>
            <w:webHidden/>
          </w:rPr>
        </w:r>
        <w:r w:rsidR="00C768F6" w:rsidRPr="009B114C">
          <w:rPr>
            <w:webHidden/>
          </w:rPr>
          <w:fldChar w:fldCharType="separate"/>
        </w:r>
        <w:r>
          <w:rPr>
            <w:webHidden/>
          </w:rPr>
          <w:t>3</w:t>
        </w:r>
        <w:r w:rsidR="00C768F6" w:rsidRPr="009B114C">
          <w:rPr>
            <w:webHidden/>
          </w:rPr>
          <w:fldChar w:fldCharType="end"/>
        </w:r>
      </w:hyperlink>
    </w:p>
    <w:p w14:paraId="7E488533" w14:textId="0A05B034" w:rsidR="00C768F6" w:rsidRPr="009B114C" w:rsidRDefault="00CE4C53" w:rsidP="009B114C">
      <w:pPr>
        <w:pStyle w:val="TOC1"/>
        <w:tabs>
          <w:tab w:val="clear" w:pos="709"/>
          <w:tab w:val="left" w:pos="1276"/>
        </w:tabs>
        <w:ind w:left="1276" w:hanging="567"/>
        <w:rPr>
          <w:rFonts w:asciiTheme="minorHAnsi" w:eastAsiaTheme="minorEastAsia" w:hAnsiTheme="minorHAnsi" w:cstheme="minorBidi"/>
          <w:lang w:val="fr-FR" w:eastAsia="fr-FR"/>
        </w:rPr>
      </w:pPr>
      <w:hyperlink w:anchor="_Toc62204724" w:history="1">
        <w:r w:rsidR="009B114C" w:rsidRPr="009B114C">
          <w:rPr>
            <w:rStyle w:val="Hyperlink"/>
            <w:b w:val="0"/>
          </w:rPr>
          <w:t>C.</w:t>
        </w:r>
        <w:r w:rsidR="009B114C" w:rsidRPr="009B114C">
          <w:rPr>
            <w:rFonts w:asciiTheme="minorHAnsi" w:eastAsiaTheme="minorEastAsia" w:hAnsiTheme="minorHAnsi" w:cstheme="minorBidi"/>
            <w:lang w:val="fr-FR" w:eastAsia="fr-FR"/>
          </w:rPr>
          <w:tab/>
        </w:r>
        <w:r w:rsidR="009B114C" w:rsidRPr="009B114C">
          <w:rPr>
            <w:rStyle w:val="Hyperlink"/>
            <w:b w:val="0"/>
          </w:rPr>
          <w:t>OVERVIEW OF OCEAN DECADE GOVERNANCE</w:t>
        </w:r>
        <w:r w:rsidR="009B114C">
          <w:rPr>
            <w:rStyle w:val="Hyperlink"/>
            <w:b w:val="0"/>
          </w:rPr>
          <w:br/>
        </w:r>
        <w:r w:rsidR="009B114C" w:rsidRPr="009B114C">
          <w:rPr>
            <w:rStyle w:val="Hyperlink"/>
            <w:b w:val="0"/>
          </w:rPr>
          <w:t>AND COORDINATION STRUCTURES</w:t>
        </w:r>
        <w:r w:rsidR="009B114C" w:rsidRPr="009B114C">
          <w:rPr>
            <w:webHidden/>
          </w:rPr>
          <w:tab/>
        </w:r>
        <w:r w:rsidR="00C768F6" w:rsidRPr="009B114C">
          <w:rPr>
            <w:webHidden/>
          </w:rPr>
          <w:fldChar w:fldCharType="begin"/>
        </w:r>
        <w:r w:rsidR="00C768F6" w:rsidRPr="009B114C">
          <w:rPr>
            <w:webHidden/>
          </w:rPr>
          <w:instrText xml:space="preserve"> PAGEREF _Toc62204724 \h </w:instrText>
        </w:r>
        <w:r w:rsidR="00C768F6" w:rsidRPr="009B114C">
          <w:rPr>
            <w:webHidden/>
          </w:rPr>
        </w:r>
        <w:r w:rsidR="00C768F6" w:rsidRPr="009B114C">
          <w:rPr>
            <w:webHidden/>
          </w:rPr>
          <w:fldChar w:fldCharType="separate"/>
        </w:r>
        <w:r>
          <w:rPr>
            <w:webHidden/>
          </w:rPr>
          <w:t>4</w:t>
        </w:r>
        <w:r w:rsidR="00C768F6" w:rsidRPr="009B114C">
          <w:rPr>
            <w:webHidden/>
          </w:rPr>
          <w:fldChar w:fldCharType="end"/>
        </w:r>
      </w:hyperlink>
    </w:p>
    <w:p w14:paraId="3F2AEA44" w14:textId="5B8E5601" w:rsidR="00C768F6" w:rsidRDefault="00CE4C53" w:rsidP="009B114C">
      <w:pPr>
        <w:pStyle w:val="TOC1"/>
        <w:spacing w:after="120"/>
        <w:rPr>
          <w:rFonts w:asciiTheme="minorHAnsi" w:eastAsiaTheme="minorEastAsia" w:hAnsiTheme="minorHAnsi" w:cstheme="minorBidi"/>
          <w:lang w:val="fr-FR" w:eastAsia="fr-FR"/>
        </w:rPr>
      </w:pPr>
      <w:hyperlink w:anchor="_Toc62204725" w:history="1">
        <w:r w:rsidR="009B114C" w:rsidRPr="006B407B">
          <w:rPr>
            <w:rStyle w:val="Hyperlink"/>
          </w:rPr>
          <w:t>2.</w:t>
        </w:r>
        <w:r w:rsidR="009B114C">
          <w:rPr>
            <w:rFonts w:asciiTheme="minorHAnsi" w:eastAsiaTheme="minorEastAsia" w:hAnsiTheme="minorHAnsi" w:cstheme="minorBidi"/>
            <w:lang w:val="fr-FR" w:eastAsia="fr-FR"/>
          </w:rPr>
          <w:tab/>
        </w:r>
        <w:r w:rsidR="009B114C" w:rsidRPr="006B407B">
          <w:rPr>
            <w:rStyle w:val="Hyperlink"/>
          </w:rPr>
          <w:t xml:space="preserve">DETAILED OPERATIONAL GUIDANCE </w:t>
        </w:r>
        <w:r w:rsidR="009B114C">
          <w:rPr>
            <w:rStyle w:val="Hyperlink"/>
          </w:rPr>
          <w:br/>
        </w:r>
        <w:r w:rsidR="009B114C" w:rsidRPr="006B407B">
          <w:rPr>
            <w:rStyle w:val="Hyperlink"/>
          </w:rPr>
          <w:t>FOR DECADE COLLABORATIVE CENTRES</w:t>
        </w:r>
        <w:r w:rsidR="009B114C">
          <w:rPr>
            <w:webHidden/>
          </w:rPr>
          <w:tab/>
        </w:r>
        <w:r w:rsidR="00C768F6">
          <w:rPr>
            <w:webHidden/>
          </w:rPr>
          <w:fldChar w:fldCharType="begin"/>
        </w:r>
        <w:r w:rsidR="00C768F6">
          <w:rPr>
            <w:webHidden/>
          </w:rPr>
          <w:instrText xml:space="preserve"> PAGEREF _Toc62204725 \h </w:instrText>
        </w:r>
        <w:r w:rsidR="00C768F6">
          <w:rPr>
            <w:webHidden/>
          </w:rPr>
        </w:r>
        <w:r w:rsidR="00C768F6">
          <w:rPr>
            <w:webHidden/>
          </w:rPr>
          <w:fldChar w:fldCharType="separate"/>
        </w:r>
        <w:r>
          <w:rPr>
            <w:webHidden/>
          </w:rPr>
          <w:t>7</w:t>
        </w:r>
        <w:r w:rsidR="00C768F6">
          <w:rPr>
            <w:webHidden/>
          </w:rPr>
          <w:fldChar w:fldCharType="end"/>
        </w:r>
      </w:hyperlink>
    </w:p>
    <w:p w14:paraId="6C6A0C8A" w14:textId="7F7D3D84"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26" w:history="1">
        <w:r w:rsidR="009B114C" w:rsidRPr="009B114C">
          <w:rPr>
            <w:rStyle w:val="Hyperlink"/>
            <w:b w:val="0"/>
          </w:rPr>
          <w:t>A.</w:t>
        </w:r>
        <w:r w:rsidR="009B114C" w:rsidRPr="009B114C">
          <w:rPr>
            <w:rFonts w:asciiTheme="minorHAnsi" w:eastAsiaTheme="minorEastAsia" w:hAnsiTheme="minorHAnsi" w:cstheme="minorBidi"/>
            <w:lang w:val="fr-FR" w:eastAsia="fr-FR"/>
          </w:rPr>
          <w:tab/>
        </w:r>
        <w:r w:rsidR="009B114C" w:rsidRPr="009B114C">
          <w:rPr>
            <w:rStyle w:val="Hyperlink"/>
            <w:b w:val="0"/>
          </w:rPr>
          <w:t>ROLE OF DECADE COLLABORATIVE CENTRES</w:t>
        </w:r>
        <w:r w:rsidR="009B114C" w:rsidRPr="009B114C">
          <w:rPr>
            <w:webHidden/>
          </w:rPr>
          <w:tab/>
        </w:r>
        <w:r w:rsidR="00C768F6" w:rsidRPr="009B114C">
          <w:rPr>
            <w:webHidden/>
          </w:rPr>
          <w:fldChar w:fldCharType="begin"/>
        </w:r>
        <w:r w:rsidR="00C768F6" w:rsidRPr="009B114C">
          <w:rPr>
            <w:webHidden/>
          </w:rPr>
          <w:instrText xml:space="preserve"> PAGEREF _Toc62204726 \h </w:instrText>
        </w:r>
        <w:r w:rsidR="00C768F6" w:rsidRPr="009B114C">
          <w:rPr>
            <w:webHidden/>
          </w:rPr>
        </w:r>
        <w:r w:rsidR="00C768F6" w:rsidRPr="009B114C">
          <w:rPr>
            <w:webHidden/>
          </w:rPr>
          <w:fldChar w:fldCharType="separate"/>
        </w:r>
        <w:r>
          <w:rPr>
            <w:webHidden/>
          </w:rPr>
          <w:t>7</w:t>
        </w:r>
        <w:r w:rsidR="00C768F6" w:rsidRPr="009B114C">
          <w:rPr>
            <w:webHidden/>
          </w:rPr>
          <w:fldChar w:fldCharType="end"/>
        </w:r>
      </w:hyperlink>
    </w:p>
    <w:p w14:paraId="3B70022B" w14:textId="64E42A78"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27" w:history="1">
        <w:r w:rsidR="009B114C" w:rsidRPr="009B114C">
          <w:rPr>
            <w:rStyle w:val="Hyperlink"/>
            <w:b w:val="0"/>
          </w:rPr>
          <w:t>B.</w:t>
        </w:r>
        <w:r w:rsidR="009B114C" w:rsidRPr="009B114C">
          <w:rPr>
            <w:rFonts w:asciiTheme="minorHAnsi" w:eastAsiaTheme="minorEastAsia" w:hAnsiTheme="minorHAnsi" w:cstheme="minorBidi"/>
            <w:lang w:val="fr-FR" w:eastAsia="fr-FR"/>
          </w:rPr>
          <w:tab/>
        </w:r>
        <w:r w:rsidR="009B114C" w:rsidRPr="009B114C">
          <w:rPr>
            <w:rStyle w:val="Hyperlink"/>
            <w:b w:val="0"/>
          </w:rPr>
          <w:t xml:space="preserve">ESTABLISHMENT AND OPERATION </w:t>
        </w:r>
        <w:r w:rsidR="009B114C">
          <w:rPr>
            <w:rStyle w:val="Hyperlink"/>
            <w:b w:val="0"/>
          </w:rPr>
          <w:br/>
        </w:r>
        <w:r w:rsidR="009B114C" w:rsidRPr="009B114C">
          <w:rPr>
            <w:rStyle w:val="Hyperlink"/>
            <w:b w:val="0"/>
          </w:rPr>
          <w:t>OF DECADE COLLABORATIVE CENTRES</w:t>
        </w:r>
        <w:r w:rsidR="009B114C" w:rsidRPr="009B114C">
          <w:rPr>
            <w:webHidden/>
          </w:rPr>
          <w:tab/>
        </w:r>
        <w:r w:rsidR="00C768F6" w:rsidRPr="009B114C">
          <w:rPr>
            <w:webHidden/>
          </w:rPr>
          <w:fldChar w:fldCharType="begin"/>
        </w:r>
        <w:r w:rsidR="00C768F6" w:rsidRPr="009B114C">
          <w:rPr>
            <w:webHidden/>
          </w:rPr>
          <w:instrText xml:space="preserve"> PAGEREF _Toc62204727 \h </w:instrText>
        </w:r>
        <w:r w:rsidR="00C768F6" w:rsidRPr="009B114C">
          <w:rPr>
            <w:webHidden/>
          </w:rPr>
        </w:r>
        <w:r w:rsidR="00C768F6" w:rsidRPr="009B114C">
          <w:rPr>
            <w:webHidden/>
          </w:rPr>
          <w:fldChar w:fldCharType="separate"/>
        </w:r>
        <w:r>
          <w:rPr>
            <w:webHidden/>
          </w:rPr>
          <w:t>9</w:t>
        </w:r>
        <w:r w:rsidR="00C768F6" w:rsidRPr="009B114C">
          <w:rPr>
            <w:webHidden/>
          </w:rPr>
          <w:fldChar w:fldCharType="end"/>
        </w:r>
      </w:hyperlink>
    </w:p>
    <w:p w14:paraId="53100529" w14:textId="09D0BD99" w:rsidR="00C768F6" w:rsidRPr="009B114C" w:rsidRDefault="00CE4C53" w:rsidP="009B114C">
      <w:pPr>
        <w:pStyle w:val="TOC1"/>
        <w:tabs>
          <w:tab w:val="clear" w:pos="709"/>
          <w:tab w:val="left" w:pos="1276"/>
        </w:tabs>
        <w:ind w:left="1276" w:hanging="567"/>
        <w:rPr>
          <w:rFonts w:asciiTheme="minorHAnsi" w:eastAsiaTheme="minorEastAsia" w:hAnsiTheme="minorHAnsi" w:cstheme="minorBidi"/>
          <w:lang w:val="fr-FR" w:eastAsia="fr-FR"/>
        </w:rPr>
      </w:pPr>
      <w:hyperlink w:anchor="_Toc62204728" w:history="1">
        <w:r w:rsidR="009B114C" w:rsidRPr="009B114C">
          <w:rPr>
            <w:rStyle w:val="Hyperlink"/>
            <w:b w:val="0"/>
          </w:rPr>
          <w:t>C.</w:t>
        </w:r>
        <w:r w:rsidR="009B114C" w:rsidRPr="009B114C">
          <w:rPr>
            <w:rFonts w:asciiTheme="minorHAnsi" w:eastAsiaTheme="minorEastAsia" w:hAnsiTheme="minorHAnsi" w:cstheme="minorBidi"/>
            <w:lang w:val="fr-FR" w:eastAsia="fr-FR"/>
          </w:rPr>
          <w:tab/>
        </w:r>
        <w:r w:rsidR="009B114C" w:rsidRPr="009B114C">
          <w:rPr>
            <w:rStyle w:val="Hyperlink"/>
            <w:b w:val="0"/>
          </w:rPr>
          <w:t>USE OF OCEAN DECADE LOGO BY DECADE</w:t>
        </w:r>
        <w:r w:rsidR="009B114C">
          <w:rPr>
            <w:rStyle w:val="Hyperlink"/>
            <w:b w:val="0"/>
          </w:rPr>
          <w:br/>
        </w:r>
        <w:r w:rsidR="009B114C" w:rsidRPr="009B114C">
          <w:rPr>
            <w:rStyle w:val="Hyperlink"/>
            <w:b w:val="0"/>
          </w:rPr>
          <w:t>COLLABORATIVE CENTRE</w:t>
        </w:r>
        <w:r w:rsidR="009B114C" w:rsidRPr="009B114C">
          <w:rPr>
            <w:webHidden/>
          </w:rPr>
          <w:tab/>
        </w:r>
        <w:r w:rsidR="00C768F6" w:rsidRPr="009B114C">
          <w:rPr>
            <w:webHidden/>
          </w:rPr>
          <w:fldChar w:fldCharType="begin"/>
        </w:r>
        <w:r w:rsidR="00C768F6" w:rsidRPr="009B114C">
          <w:rPr>
            <w:webHidden/>
          </w:rPr>
          <w:instrText xml:space="preserve"> PAGEREF _Toc62204728 \h </w:instrText>
        </w:r>
        <w:r w:rsidR="00C768F6" w:rsidRPr="009B114C">
          <w:rPr>
            <w:webHidden/>
          </w:rPr>
        </w:r>
        <w:r w:rsidR="00C768F6" w:rsidRPr="009B114C">
          <w:rPr>
            <w:webHidden/>
          </w:rPr>
          <w:fldChar w:fldCharType="separate"/>
        </w:r>
        <w:r>
          <w:rPr>
            <w:webHidden/>
          </w:rPr>
          <w:t>10</w:t>
        </w:r>
        <w:r w:rsidR="00C768F6" w:rsidRPr="009B114C">
          <w:rPr>
            <w:webHidden/>
          </w:rPr>
          <w:fldChar w:fldCharType="end"/>
        </w:r>
      </w:hyperlink>
    </w:p>
    <w:p w14:paraId="28A2D20F" w14:textId="1300C262" w:rsidR="00C768F6" w:rsidRDefault="00CE4C53" w:rsidP="009B114C">
      <w:pPr>
        <w:pStyle w:val="TOC1"/>
        <w:spacing w:after="120"/>
        <w:rPr>
          <w:rFonts w:asciiTheme="minorHAnsi" w:eastAsiaTheme="minorEastAsia" w:hAnsiTheme="minorHAnsi" w:cstheme="minorBidi"/>
          <w:lang w:val="fr-FR" w:eastAsia="fr-FR"/>
        </w:rPr>
      </w:pPr>
      <w:hyperlink w:anchor="_Toc62204729" w:history="1">
        <w:r w:rsidR="009B114C" w:rsidRPr="006B407B">
          <w:rPr>
            <w:rStyle w:val="Hyperlink"/>
          </w:rPr>
          <w:t>3.</w:t>
        </w:r>
        <w:r w:rsidR="009B114C">
          <w:rPr>
            <w:rFonts w:asciiTheme="minorHAnsi" w:eastAsiaTheme="minorEastAsia" w:hAnsiTheme="minorHAnsi" w:cstheme="minorBidi"/>
            <w:lang w:val="fr-FR" w:eastAsia="fr-FR"/>
          </w:rPr>
          <w:tab/>
        </w:r>
        <w:r w:rsidR="009B114C" w:rsidRPr="006B407B">
          <w:rPr>
            <w:rStyle w:val="Hyperlink"/>
          </w:rPr>
          <w:t xml:space="preserve">DETAILED OPERATIONAL GUIDANCE </w:t>
        </w:r>
        <w:r w:rsidR="009B114C">
          <w:rPr>
            <w:rStyle w:val="Hyperlink"/>
          </w:rPr>
          <w:br/>
        </w:r>
        <w:r w:rsidR="009B114C" w:rsidRPr="006B407B">
          <w:rPr>
            <w:rStyle w:val="Hyperlink"/>
          </w:rPr>
          <w:t>FOR DECADE IMPLEMENTING PARTNERS</w:t>
        </w:r>
        <w:r w:rsidR="009B114C">
          <w:rPr>
            <w:webHidden/>
          </w:rPr>
          <w:tab/>
        </w:r>
        <w:r w:rsidR="00C768F6">
          <w:rPr>
            <w:webHidden/>
          </w:rPr>
          <w:fldChar w:fldCharType="begin"/>
        </w:r>
        <w:r w:rsidR="00C768F6">
          <w:rPr>
            <w:webHidden/>
          </w:rPr>
          <w:instrText xml:space="preserve"> PAGEREF _Toc62204729 \h </w:instrText>
        </w:r>
        <w:r w:rsidR="00C768F6">
          <w:rPr>
            <w:webHidden/>
          </w:rPr>
        </w:r>
        <w:r w:rsidR="00C768F6">
          <w:rPr>
            <w:webHidden/>
          </w:rPr>
          <w:fldChar w:fldCharType="separate"/>
        </w:r>
        <w:r>
          <w:rPr>
            <w:webHidden/>
          </w:rPr>
          <w:t>10</w:t>
        </w:r>
        <w:r w:rsidR="00C768F6">
          <w:rPr>
            <w:webHidden/>
          </w:rPr>
          <w:fldChar w:fldCharType="end"/>
        </w:r>
      </w:hyperlink>
    </w:p>
    <w:p w14:paraId="09614CF7" w14:textId="41586DF8"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30" w:history="1">
        <w:r w:rsidR="009B114C" w:rsidRPr="009B114C">
          <w:rPr>
            <w:rStyle w:val="Hyperlink"/>
            <w:b w:val="0"/>
          </w:rPr>
          <w:t>A.</w:t>
        </w:r>
        <w:r w:rsidR="009B114C" w:rsidRPr="009B114C">
          <w:rPr>
            <w:rFonts w:asciiTheme="minorHAnsi" w:eastAsiaTheme="minorEastAsia" w:hAnsiTheme="minorHAnsi" w:cstheme="minorBidi"/>
            <w:lang w:val="fr-FR" w:eastAsia="fr-FR"/>
          </w:rPr>
          <w:tab/>
        </w:r>
        <w:r w:rsidR="009B114C" w:rsidRPr="009B114C">
          <w:rPr>
            <w:rStyle w:val="Hyperlink"/>
            <w:b w:val="0"/>
          </w:rPr>
          <w:t>ROLE OF DECADE IMPLEMENTING PARTNERS</w:t>
        </w:r>
        <w:r w:rsidR="009B114C" w:rsidRPr="009B114C">
          <w:rPr>
            <w:webHidden/>
          </w:rPr>
          <w:tab/>
        </w:r>
        <w:r w:rsidR="00C768F6" w:rsidRPr="009B114C">
          <w:rPr>
            <w:webHidden/>
          </w:rPr>
          <w:fldChar w:fldCharType="begin"/>
        </w:r>
        <w:r w:rsidR="00C768F6" w:rsidRPr="009B114C">
          <w:rPr>
            <w:webHidden/>
          </w:rPr>
          <w:instrText xml:space="preserve"> PAGEREF _Toc62204730 \h </w:instrText>
        </w:r>
        <w:r w:rsidR="00C768F6" w:rsidRPr="009B114C">
          <w:rPr>
            <w:webHidden/>
          </w:rPr>
        </w:r>
        <w:r w:rsidR="00C768F6" w:rsidRPr="009B114C">
          <w:rPr>
            <w:webHidden/>
          </w:rPr>
          <w:fldChar w:fldCharType="separate"/>
        </w:r>
        <w:r>
          <w:rPr>
            <w:webHidden/>
          </w:rPr>
          <w:t>10</w:t>
        </w:r>
        <w:r w:rsidR="00C768F6" w:rsidRPr="009B114C">
          <w:rPr>
            <w:webHidden/>
          </w:rPr>
          <w:fldChar w:fldCharType="end"/>
        </w:r>
      </w:hyperlink>
    </w:p>
    <w:p w14:paraId="74D24617" w14:textId="4FA0B1EE" w:rsidR="00C768F6" w:rsidRPr="009B114C" w:rsidRDefault="00CE4C53" w:rsidP="009B114C">
      <w:pPr>
        <w:pStyle w:val="TOC1"/>
        <w:tabs>
          <w:tab w:val="clear" w:pos="709"/>
          <w:tab w:val="left" w:pos="1276"/>
        </w:tabs>
        <w:spacing w:after="120"/>
        <w:ind w:left="1276" w:hanging="567"/>
        <w:rPr>
          <w:rFonts w:asciiTheme="minorHAnsi" w:eastAsiaTheme="minorEastAsia" w:hAnsiTheme="minorHAnsi" w:cstheme="minorBidi"/>
          <w:lang w:val="fr-FR" w:eastAsia="fr-FR"/>
        </w:rPr>
      </w:pPr>
      <w:hyperlink w:anchor="_Toc62204731" w:history="1">
        <w:r w:rsidR="009B114C" w:rsidRPr="009B114C">
          <w:rPr>
            <w:rStyle w:val="Hyperlink"/>
            <w:b w:val="0"/>
          </w:rPr>
          <w:t>B.</w:t>
        </w:r>
        <w:r w:rsidR="009B114C" w:rsidRPr="009B114C">
          <w:rPr>
            <w:rFonts w:asciiTheme="minorHAnsi" w:eastAsiaTheme="minorEastAsia" w:hAnsiTheme="minorHAnsi" w:cstheme="minorBidi"/>
            <w:lang w:val="fr-FR" w:eastAsia="fr-FR"/>
          </w:rPr>
          <w:tab/>
        </w:r>
        <w:r w:rsidR="009B114C" w:rsidRPr="009B114C">
          <w:rPr>
            <w:rStyle w:val="Hyperlink"/>
            <w:b w:val="0"/>
          </w:rPr>
          <w:t xml:space="preserve">ESTABLISHMENT AND OPERATION </w:t>
        </w:r>
        <w:r w:rsidR="009B114C">
          <w:rPr>
            <w:rStyle w:val="Hyperlink"/>
            <w:b w:val="0"/>
          </w:rPr>
          <w:br/>
        </w:r>
        <w:r w:rsidR="009B114C" w:rsidRPr="009B114C">
          <w:rPr>
            <w:rStyle w:val="Hyperlink"/>
            <w:b w:val="0"/>
          </w:rPr>
          <w:t>OF DECADE IMPLEMENTING PARTNERS</w:t>
        </w:r>
        <w:r w:rsidR="009B114C" w:rsidRPr="009B114C">
          <w:rPr>
            <w:webHidden/>
          </w:rPr>
          <w:tab/>
        </w:r>
        <w:r w:rsidR="00C768F6" w:rsidRPr="009B114C">
          <w:rPr>
            <w:webHidden/>
          </w:rPr>
          <w:fldChar w:fldCharType="begin"/>
        </w:r>
        <w:r w:rsidR="00C768F6" w:rsidRPr="009B114C">
          <w:rPr>
            <w:webHidden/>
          </w:rPr>
          <w:instrText xml:space="preserve"> PAGEREF _Toc62204731 \h </w:instrText>
        </w:r>
        <w:r w:rsidR="00C768F6" w:rsidRPr="009B114C">
          <w:rPr>
            <w:webHidden/>
          </w:rPr>
        </w:r>
        <w:r w:rsidR="00C768F6" w:rsidRPr="009B114C">
          <w:rPr>
            <w:webHidden/>
          </w:rPr>
          <w:fldChar w:fldCharType="separate"/>
        </w:r>
        <w:r>
          <w:rPr>
            <w:webHidden/>
          </w:rPr>
          <w:t>12</w:t>
        </w:r>
        <w:r w:rsidR="00C768F6" w:rsidRPr="009B114C">
          <w:rPr>
            <w:webHidden/>
          </w:rPr>
          <w:fldChar w:fldCharType="end"/>
        </w:r>
      </w:hyperlink>
    </w:p>
    <w:p w14:paraId="41D7E08F" w14:textId="68952CB5" w:rsidR="00C768F6" w:rsidRPr="009B114C" w:rsidRDefault="00CE4C53" w:rsidP="009B114C">
      <w:pPr>
        <w:pStyle w:val="TOC1"/>
        <w:tabs>
          <w:tab w:val="clear" w:pos="709"/>
          <w:tab w:val="left" w:pos="1276"/>
        </w:tabs>
        <w:ind w:left="1276" w:hanging="567"/>
        <w:rPr>
          <w:rFonts w:asciiTheme="minorHAnsi" w:eastAsiaTheme="minorEastAsia" w:hAnsiTheme="minorHAnsi" w:cstheme="minorBidi"/>
          <w:lang w:val="fr-FR" w:eastAsia="fr-FR"/>
        </w:rPr>
      </w:pPr>
      <w:hyperlink w:anchor="_Toc62204732" w:history="1">
        <w:r w:rsidR="009B114C" w:rsidRPr="009B114C">
          <w:rPr>
            <w:rStyle w:val="Hyperlink"/>
            <w:b w:val="0"/>
          </w:rPr>
          <w:t>C.</w:t>
        </w:r>
        <w:r w:rsidR="009B114C" w:rsidRPr="009B114C">
          <w:rPr>
            <w:rFonts w:asciiTheme="minorHAnsi" w:eastAsiaTheme="minorEastAsia" w:hAnsiTheme="minorHAnsi" w:cstheme="minorBidi"/>
            <w:lang w:val="fr-FR" w:eastAsia="fr-FR"/>
          </w:rPr>
          <w:tab/>
        </w:r>
        <w:r w:rsidR="009B114C" w:rsidRPr="009B114C">
          <w:rPr>
            <w:rStyle w:val="Hyperlink"/>
            <w:b w:val="0"/>
          </w:rPr>
          <w:t xml:space="preserve">USE OF OCEAN DECADE LOGO </w:t>
        </w:r>
        <w:r w:rsidR="009B114C">
          <w:rPr>
            <w:rStyle w:val="Hyperlink"/>
            <w:b w:val="0"/>
          </w:rPr>
          <w:br/>
        </w:r>
        <w:r w:rsidR="009B114C" w:rsidRPr="009B114C">
          <w:rPr>
            <w:rStyle w:val="Hyperlink"/>
            <w:b w:val="0"/>
          </w:rPr>
          <w:t>BY DECADE IMPLEMENTING PARTNERS</w:t>
        </w:r>
        <w:r w:rsidR="009B114C" w:rsidRPr="009B114C">
          <w:rPr>
            <w:webHidden/>
          </w:rPr>
          <w:tab/>
        </w:r>
        <w:r w:rsidR="00C768F6" w:rsidRPr="009B114C">
          <w:rPr>
            <w:webHidden/>
          </w:rPr>
          <w:fldChar w:fldCharType="begin"/>
        </w:r>
        <w:r w:rsidR="00C768F6" w:rsidRPr="009B114C">
          <w:rPr>
            <w:webHidden/>
          </w:rPr>
          <w:instrText xml:space="preserve"> PAGEREF _Toc62204732 \h </w:instrText>
        </w:r>
        <w:r w:rsidR="00C768F6" w:rsidRPr="009B114C">
          <w:rPr>
            <w:webHidden/>
          </w:rPr>
        </w:r>
        <w:r w:rsidR="00C768F6" w:rsidRPr="009B114C">
          <w:rPr>
            <w:webHidden/>
          </w:rPr>
          <w:fldChar w:fldCharType="separate"/>
        </w:r>
        <w:r>
          <w:rPr>
            <w:webHidden/>
          </w:rPr>
          <w:t>13</w:t>
        </w:r>
        <w:r w:rsidR="00C768F6" w:rsidRPr="009B114C">
          <w:rPr>
            <w:webHidden/>
          </w:rPr>
          <w:fldChar w:fldCharType="end"/>
        </w:r>
      </w:hyperlink>
    </w:p>
    <w:p w14:paraId="11CE9FB3" w14:textId="77777777" w:rsidR="009B114C" w:rsidRDefault="006726A7" w:rsidP="009B114C">
      <w:pPr>
        <w:spacing w:after="240" w:line="240" w:lineRule="auto"/>
        <w:jc w:val="both"/>
        <w:rPr>
          <w:rFonts w:ascii="Arial" w:hAnsi="Arial" w:cs="Arial"/>
          <w:b/>
          <w:lang w:val="en-US"/>
        </w:rPr>
      </w:pPr>
      <w:r w:rsidRPr="00D30711">
        <w:rPr>
          <w:rFonts w:ascii="Arial" w:hAnsi="Arial" w:cs="Arial"/>
          <w:b/>
          <w:lang w:val="en-US"/>
        </w:rPr>
        <w:fldChar w:fldCharType="end"/>
      </w:r>
    </w:p>
    <w:p w14:paraId="3ED15006" w14:textId="77777777" w:rsidR="009B114C" w:rsidRDefault="009B114C">
      <w:pPr>
        <w:rPr>
          <w:rFonts w:ascii="Arial" w:hAnsi="Arial" w:cs="Arial"/>
          <w:b/>
          <w:lang w:val="en-US"/>
        </w:rPr>
      </w:pPr>
      <w:r>
        <w:rPr>
          <w:rFonts w:ascii="Arial" w:hAnsi="Arial" w:cs="Arial"/>
          <w:b/>
          <w:lang w:val="en-US"/>
        </w:rPr>
        <w:br w:type="page"/>
      </w:r>
    </w:p>
    <w:p w14:paraId="7EF7C048" w14:textId="77777777" w:rsidR="000701F6" w:rsidRPr="009B114C" w:rsidRDefault="009B114C" w:rsidP="009B114C">
      <w:pPr>
        <w:pStyle w:val="Heading1"/>
        <w:numPr>
          <w:ilvl w:val="0"/>
          <w:numId w:val="5"/>
        </w:numPr>
        <w:spacing w:line="240" w:lineRule="auto"/>
        <w:ind w:left="709" w:hanging="709"/>
        <w:jc w:val="both"/>
        <w:rPr>
          <w:rFonts w:cs="Arial"/>
          <w:sz w:val="22"/>
          <w:szCs w:val="22"/>
          <w:lang w:val="en-US"/>
        </w:rPr>
      </w:pPr>
      <w:bookmarkStart w:id="1" w:name="_Toc62204721"/>
      <w:r w:rsidRPr="009B114C">
        <w:rPr>
          <w:rFonts w:cs="Arial"/>
          <w:sz w:val="22"/>
          <w:szCs w:val="22"/>
          <w:lang w:val="en-US"/>
        </w:rPr>
        <w:lastRenderedPageBreak/>
        <w:t>INTRODUCTION</w:t>
      </w:r>
      <w:bookmarkEnd w:id="1"/>
      <w:r w:rsidRPr="009B114C">
        <w:rPr>
          <w:rFonts w:cs="Arial"/>
          <w:sz w:val="22"/>
          <w:szCs w:val="22"/>
          <w:lang w:val="en-US"/>
        </w:rPr>
        <w:t xml:space="preserve"> </w:t>
      </w:r>
    </w:p>
    <w:p w14:paraId="01987CA7" w14:textId="77777777" w:rsidR="004F5FBF" w:rsidRPr="009B114C" w:rsidRDefault="009B114C" w:rsidP="009B114C">
      <w:pPr>
        <w:pStyle w:val="Heading1"/>
        <w:numPr>
          <w:ilvl w:val="1"/>
          <w:numId w:val="5"/>
        </w:numPr>
        <w:spacing w:line="240" w:lineRule="auto"/>
        <w:ind w:left="709" w:hanging="709"/>
        <w:jc w:val="both"/>
        <w:rPr>
          <w:rFonts w:cs="Arial"/>
          <w:b w:val="0"/>
          <w:sz w:val="22"/>
          <w:szCs w:val="22"/>
          <w:lang w:val="en-US"/>
        </w:rPr>
      </w:pPr>
      <w:bookmarkStart w:id="2" w:name="_Toc62204722"/>
      <w:r w:rsidRPr="009B114C">
        <w:rPr>
          <w:rFonts w:cs="Arial"/>
          <w:b w:val="0"/>
          <w:sz w:val="22"/>
          <w:szCs w:val="22"/>
          <w:lang w:val="en-US"/>
        </w:rPr>
        <w:t>PURPOSE OF OPERATIONAL GUIDANCE NOTE</w:t>
      </w:r>
      <w:bookmarkEnd w:id="2"/>
      <w:r w:rsidRPr="009B114C">
        <w:rPr>
          <w:rFonts w:cs="Arial"/>
          <w:b w:val="0"/>
          <w:sz w:val="22"/>
          <w:szCs w:val="22"/>
          <w:lang w:val="en-US"/>
        </w:rPr>
        <w:t xml:space="preserve"> </w:t>
      </w:r>
    </w:p>
    <w:p w14:paraId="51F2B4C2" w14:textId="77777777" w:rsidR="009C05D9" w:rsidRPr="009B114C" w:rsidRDefault="004F5FBF" w:rsidP="009B114C">
      <w:pPr>
        <w:spacing w:after="240" w:line="240" w:lineRule="auto"/>
        <w:jc w:val="both"/>
        <w:rPr>
          <w:rFonts w:ascii="Arial" w:hAnsi="Arial" w:cs="Arial"/>
          <w:lang w:val="en-US"/>
        </w:rPr>
      </w:pPr>
      <w:r w:rsidRPr="009B114C">
        <w:rPr>
          <w:rFonts w:ascii="Arial" w:hAnsi="Arial" w:cs="Arial"/>
          <w:lang w:val="en-US"/>
        </w:rPr>
        <w:t xml:space="preserve">This Operational Guidance Note has been developed to </w:t>
      </w:r>
      <w:r w:rsidR="009C05D9" w:rsidRPr="009B114C">
        <w:rPr>
          <w:rFonts w:ascii="Arial" w:hAnsi="Arial" w:cs="Arial"/>
          <w:lang w:val="en-US"/>
        </w:rPr>
        <w:t xml:space="preserve">build on information contained in the Implementation Plan for the United Nations Decade of Ocean Science for Sustainable Development (‘the Ocean Decade’) that was adopted </w:t>
      </w:r>
      <w:r w:rsidR="00E45312" w:rsidRPr="009B114C">
        <w:rPr>
          <w:rFonts w:ascii="Arial" w:hAnsi="Arial" w:cs="Arial"/>
          <w:lang w:val="en-US"/>
        </w:rPr>
        <w:t xml:space="preserve">on the 31 December 2020 </w:t>
      </w:r>
      <w:r w:rsidR="009C05D9" w:rsidRPr="009B114C">
        <w:rPr>
          <w:rFonts w:ascii="Arial" w:hAnsi="Arial" w:cs="Arial"/>
          <w:lang w:val="en-US"/>
        </w:rPr>
        <w:t>by the United Nati</w:t>
      </w:r>
      <w:r w:rsidR="00E45312" w:rsidRPr="009B114C">
        <w:rPr>
          <w:rFonts w:ascii="Arial" w:hAnsi="Arial" w:cs="Arial"/>
          <w:lang w:val="en-US"/>
        </w:rPr>
        <w:t xml:space="preserve">ons General Assembly as part of Resolution </w:t>
      </w:r>
      <w:r w:rsidR="00454F03" w:rsidRPr="009B114C">
        <w:rPr>
          <w:rFonts w:ascii="Arial" w:hAnsi="Arial" w:cs="Arial"/>
          <w:lang w:val="en-US"/>
        </w:rPr>
        <w:t>A/75/2</w:t>
      </w:r>
      <w:r w:rsidR="00E45312" w:rsidRPr="009B114C">
        <w:rPr>
          <w:rFonts w:ascii="Arial" w:hAnsi="Arial" w:cs="Arial"/>
          <w:lang w:val="en-US"/>
        </w:rPr>
        <w:t>39</w:t>
      </w:r>
      <w:r w:rsidR="009C05D9" w:rsidRPr="009B114C">
        <w:rPr>
          <w:rFonts w:ascii="Arial" w:hAnsi="Arial" w:cs="Arial"/>
          <w:lang w:val="en-US"/>
        </w:rPr>
        <w:t xml:space="preserve">. </w:t>
      </w:r>
    </w:p>
    <w:p w14:paraId="670D691E" w14:textId="77777777" w:rsidR="009C05D9" w:rsidRPr="009B114C" w:rsidRDefault="009C05D9" w:rsidP="009B114C">
      <w:pPr>
        <w:spacing w:after="240" w:line="240" w:lineRule="auto"/>
        <w:jc w:val="both"/>
        <w:rPr>
          <w:rFonts w:ascii="Arial" w:hAnsi="Arial" w:cs="Arial"/>
          <w:lang w:val="en-US"/>
        </w:rPr>
      </w:pPr>
      <w:r w:rsidRPr="009B114C">
        <w:rPr>
          <w:rFonts w:ascii="Arial" w:hAnsi="Arial" w:cs="Arial"/>
          <w:lang w:val="en-US"/>
        </w:rPr>
        <w:t xml:space="preserve">It contains </w:t>
      </w:r>
      <w:r w:rsidR="004F5FBF" w:rsidRPr="009B114C">
        <w:rPr>
          <w:rFonts w:ascii="Arial" w:hAnsi="Arial" w:cs="Arial"/>
          <w:lang w:val="en-US"/>
        </w:rPr>
        <w:t xml:space="preserve">detailed information and guidance in relation to the establishment and operation of </w:t>
      </w:r>
      <w:r w:rsidR="001C1518" w:rsidRPr="009B114C">
        <w:rPr>
          <w:rFonts w:ascii="Arial" w:hAnsi="Arial" w:cs="Arial"/>
          <w:lang w:val="en-US"/>
        </w:rPr>
        <w:t xml:space="preserve">two </w:t>
      </w:r>
      <w:r w:rsidR="00031715" w:rsidRPr="009B114C">
        <w:rPr>
          <w:rFonts w:ascii="Arial" w:hAnsi="Arial" w:cs="Arial"/>
          <w:lang w:val="en-US"/>
        </w:rPr>
        <w:t>form</w:t>
      </w:r>
      <w:r w:rsidR="001C1518" w:rsidRPr="009B114C">
        <w:rPr>
          <w:rFonts w:ascii="Arial" w:hAnsi="Arial" w:cs="Arial"/>
          <w:lang w:val="en-US"/>
        </w:rPr>
        <w:t>s of decentralized coordination support that could be provided by non-United Nations entities to the implementation of the</w:t>
      </w:r>
      <w:r w:rsidR="00454F03" w:rsidRPr="009B114C">
        <w:rPr>
          <w:rFonts w:ascii="Arial" w:hAnsi="Arial" w:cs="Arial"/>
          <w:lang w:val="en-US"/>
        </w:rPr>
        <w:t xml:space="preserve"> Decade</w:t>
      </w:r>
      <w:r w:rsidR="001C1518" w:rsidRPr="009B114C">
        <w:rPr>
          <w:rFonts w:ascii="Arial" w:hAnsi="Arial" w:cs="Arial"/>
          <w:lang w:val="en-US"/>
        </w:rPr>
        <w:t xml:space="preserve"> </w:t>
      </w:r>
      <w:r w:rsidR="00D03D35" w:rsidRPr="009B114C">
        <w:rPr>
          <w:rFonts w:ascii="Arial" w:hAnsi="Arial" w:cs="Arial"/>
          <w:lang w:val="en-US"/>
        </w:rPr>
        <w:t xml:space="preserve">i.e.  </w:t>
      </w:r>
      <w:r w:rsidR="004F5FBF" w:rsidRPr="009B114C">
        <w:rPr>
          <w:rFonts w:ascii="Arial" w:hAnsi="Arial" w:cs="Arial"/>
          <w:lang w:val="en-US"/>
        </w:rPr>
        <w:t xml:space="preserve">Decade Collaborative </w:t>
      </w:r>
      <w:proofErr w:type="spellStart"/>
      <w:r w:rsidR="004F5FBF" w:rsidRPr="009B114C">
        <w:rPr>
          <w:rFonts w:ascii="Arial" w:hAnsi="Arial" w:cs="Arial"/>
          <w:lang w:val="en-US"/>
        </w:rPr>
        <w:t>Centres</w:t>
      </w:r>
      <w:proofErr w:type="spellEnd"/>
      <w:r w:rsidR="004F5FBF" w:rsidRPr="009B114C">
        <w:rPr>
          <w:rFonts w:ascii="Arial" w:hAnsi="Arial" w:cs="Arial"/>
          <w:lang w:val="en-US"/>
        </w:rPr>
        <w:t xml:space="preserve"> </w:t>
      </w:r>
      <w:r w:rsidR="00A85D3F" w:rsidRPr="009B114C">
        <w:rPr>
          <w:rFonts w:ascii="Arial" w:hAnsi="Arial" w:cs="Arial"/>
          <w:lang w:val="en-US"/>
        </w:rPr>
        <w:t>and Decade</w:t>
      </w:r>
      <w:r w:rsidR="004F5FBF" w:rsidRPr="009B114C">
        <w:rPr>
          <w:rFonts w:ascii="Arial" w:hAnsi="Arial" w:cs="Arial"/>
          <w:lang w:val="en-US"/>
        </w:rPr>
        <w:t xml:space="preserve"> Implementing Partners.</w:t>
      </w:r>
      <w:r w:rsidR="00094FF4" w:rsidRPr="009B114C">
        <w:rPr>
          <w:rFonts w:ascii="Arial" w:hAnsi="Arial" w:cs="Arial"/>
          <w:lang w:val="en-US"/>
        </w:rPr>
        <w:t xml:space="preserve"> </w:t>
      </w:r>
      <w:r w:rsidR="00C70302" w:rsidRPr="009B114C">
        <w:rPr>
          <w:rFonts w:ascii="Arial" w:hAnsi="Arial" w:cs="Arial"/>
          <w:lang w:val="en-US"/>
        </w:rPr>
        <w:t>It provides contextual information on a third form of coordination support that could be provided by United Nations entities o</w:t>
      </w:r>
      <w:r w:rsidR="00F4027F" w:rsidRPr="009B114C">
        <w:rPr>
          <w:rFonts w:ascii="Arial" w:hAnsi="Arial" w:cs="Arial"/>
          <w:lang w:val="en-US"/>
        </w:rPr>
        <w:t>r</w:t>
      </w:r>
      <w:r w:rsidR="00C70302" w:rsidRPr="009B114C">
        <w:rPr>
          <w:rFonts w:ascii="Arial" w:hAnsi="Arial" w:cs="Arial"/>
          <w:lang w:val="en-US"/>
        </w:rPr>
        <w:t xml:space="preserve"> Member States i.e. Decade Coordination Offices, but further guidance on those structures will be provided in a separate document. </w:t>
      </w:r>
    </w:p>
    <w:p w14:paraId="088685C2" w14:textId="77777777" w:rsidR="00454F03" w:rsidRPr="009B114C" w:rsidRDefault="00454F03" w:rsidP="009B114C">
      <w:pPr>
        <w:spacing w:after="240" w:line="240" w:lineRule="auto"/>
        <w:jc w:val="both"/>
        <w:rPr>
          <w:rFonts w:ascii="Arial" w:hAnsi="Arial" w:cs="Arial"/>
          <w:lang w:val="en-US"/>
        </w:rPr>
      </w:pPr>
      <w:r w:rsidRPr="009B114C">
        <w:rPr>
          <w:rFonts w:ascii="Arial" w:hAnsi="Arial" w:cs="Arial"/>
          <w:lang w:val="en-US"/>
        </w:rPr>
        <w:t xml:space="preserve">This note will form part of a series of documents that are being developed as part of the overall comprehensive partnership strategy to be developed for the Decade. </w:t>
      </w:r>
    </w:p>
    <w:p w14:paraId="2BC61F7F" w14:textId="77777777" w:rsidR="00816329" w:rsidRPr="009B114C" w:rsidRDefault="009B114C" w:rsidP="009B114C">
      <w:pPr>
        <w:pStyle w:val="Heading1"/>
        <w:numPr>
          <w:ilvl w:val="1"/>
          <w:numId w:val="5"/>
        </w:numPr>
        <w:spacing w:line="240" w:lineRule="auto"/>
        <w:ind w:left="709" w:hanging="709"/>
        <w:jc w:val="both"/>
        <w:rPr>
          <w:rFonts w:cs="Arial"/>
          <w:b w:val="0"/>
          <w:sz w:val="22"/>
          <w:szCs w:val="22"/>
          <w:lang w:val="en-US"/>
        </w:rPr>
      </w:pPr>
      <w:bookmarkStart w:id="3" w:name="_Toc61872084"/>
      <w:bookmarkStart w:id="4" w:name="_Toc62204723"/>
      <w:bookmarkEnd w:id="3"/>
      <w:r w:rsidRPr="009B114C">
        <w:rPr>
          <w:rFonts w:cs="Arial"/>
          <w:b w:val="0"/>
          <w:sz w:val="22"/>
          <w:szCs w:val="22"/>
          <w:lang w:val="en-US"/>
        </w:rPr>
        <w:t>THE OCEAN DECADE</w:t>
      </w:r>
      <w:bookmarkEnd w:id="4"/>
    </w:p>
    <w:p w14:paraId="6AB31191" w14:textId="77777777" w:rsidR="00937FDA" w:rsidRPr="009B114C" w:rsidRDefault="00E21B20" w:rsidP="009B114C">
      <w:pPr>
        <w:spacing w:after="240" w:line="240" w:lineRule="auto"/>
        <w:jc w:val="both"/>
        <w:rPr>
          <w:rFonts w:ascii="Arial" w:hAnsi="Arial" w:cs="Arial"/>
          <w:lang w:val="en-US"/>
        </w:rPr>
      </w:pPr>
      <w:r w:rsidRPr="009B114C">
        <w:rPr>
          <w:rFonts w:ascii="Arial" w:hAnsi="Arial" w:cs="Arial"/>
          <w:lang w:val="en-US"/>
        </w:rPr>
        <w:t xml:space="preserve">The </w:t>
      </w:r>
      <w:hyperlink r:id="rId12" w:history="1">
        <w:r w:rsidRPr="009B114C">
          <w:rPr>
            <w:rStyle w:val="Hyperlink"/>
            <w:rFonts w:ascii="Arial" w:hAnsi="Arial" w:cs="Arial"/>
            <w:lang w:val="en-US"/>
          </w:rPr>
          <w:t>Ocean Decade Implementation Plan</w:t>
        </w:r>
      </w:hyperlink>
      <w:r w:rsidRPr="009B114C">
        <w:rPr>
          <w:rFonts w:ascii="Arial" w:hAnsi="Arial" w:cs="Arial"/>
          <w:lang w:val="en-US"/>
        </w:rPr>
        <w:t xml:space="preserve"> </w:t>
      </w:r>
      <w:r w:rsidR="00EB443F" w:rsidRPr="009B114C">
        <w:rPr>
          <w:rFonts w:ascii="Arial" w:hAnsi="Arial" w:cs="Arial"/>
          <w:lang w:val="en-US"/>
        </w:rPr>
        <w:t>will guide the</w:t>
      </w:r>
      <w:r w:rsidRPr="009B114C">
        <w:rPr>
          <w:rFonts w:ascii="Arial" w:hAnsi="Arial" w:cs="Arial"/>
          <w:lang w:val="en-US"/>
        </w:rPr>
        <w:t xml:space="preserve"> </w:t>
      </w:r>
      <w:proofErr w:type="spellStart"/>
      <w:r w:rsidR="00711A36" w:rsidRPr="009B114C">
        <w:rPr>
          <w:rFonts w:ascii="Arial" w:hAnsi="Arial" w:cs="Arial"/>
          <w:lang w:val="en-US"/>
        </w:rPr>
        <w:t>operationalisation</w:t>
      </w:r>
      <w:proofErr w:type="spellEnd"/>
      <w:r w:rsidRPr="009B114C">
        <w:rPr>
          <w:rFonts w:ascii="Arial" w:hAnsi="Arial" w:cs="Arial"/>
          <w:lang w:val="en-US"/>
        </w:rPr>
        <w:t xml:space="preserve"> of the</w:t>
      </w:r>
      <w:r w:rsidR="004D349E" w:rsidRPr="009B114C">
        <w:rPr>
          <w:rFonts w:ascii="Arial" w:hAnsi="Arial" w:cs="Arial"/>
          <w:lang w:val="en-US"/>
        </w:rPr>
        <w:t xml:space="preserve"> Ocean</w:t>
      </w:r>
      <w:r w:rsidRPr="009B114C">
        <w:rPr>
          <w:rFonts w:ascii="Arial" w:hAnsi="Arial" w:cs="Arial"/>
          <w:lang w:val="en-US"/>
        </w:rPr>
        <w:t xml:space="preserve"> Decade over the next 10 years. </w:t>
      </w:r>
      <w:r w:rsidR="005B0552" w:rsidRPr="009B114C">
        <w:rPr>
          <w:rFonts w:ascii="Arial" w:hAnsi="Arial" w:cs="Arial"/>
          <w:lang w:val="en-US"/>
        </w:rPr>
        <w:t>The Plan</w:t>
      </w:r>
      <w:r w:rsidRPr="009B114C">
        <w:rPr>
          <w:rFonts w:ascii="Arial" w:hAnsi="Arial" w:cs="Arial"/>
          <w:lang w:val="en-US"/>
        </w:rPr>
        <w:t xml:space="preserve"> describes the </w:t>
      </w:r>
      <w:r w:rsidR="00791277" w:rsidRPr="009B114C">
        <w:rPr>
          <w:rFonts w:ascii="Arial" w:hAnsi="Arial" w:cs="Arial"/>
          <w:lang w:val="en-US"/>
        </w:rPr>
        <w:t xml:space="preserve">desired characteristics of the </w:t>
      </w:r>
      <w:r w:rsidR="00EB443F" w:rsidRPr="009B114C">
        <w:rPr>
          <w:rFonts w:ascii="Arial" w:hAnsi="Arial" w:cs="Arial"/>
          <w:lang w:val="en-US"/>
        </w:rPr>
        <w:t>‘</w:t>
      </w:r>
      <w:r w:rsidR="00791277" w:rsidRPr="009B114C">
        <w:rPr>
          <w:rFonts w:ascii="Arial" w:hAnsi="Arial" w:cs="Arial"/>
          <w:lang w:val="en-US"/>
        </w:rPr>
        <w:t>ocean we want</w:t>
      </w:r>
      <w:r w:rsidR="00EB443F" w:rsidRPr="009B114C">
        <w:rPr>
          <w:rFonts w:ascii="Arial" w:hAnsi="Arial" w:cs="Arial"/>
          <w:lang w:val="en-US"/>
        </w:rPr>
        <w:t>’</w:t>
      </w:r>
      <w:r w:rsidR="00791277" w:rsidRPr="009B114C">
        <w:rPr>
          <w:rFonts w:ascii="Arial" w:hAnsi="Arial" w:cs="Arial"/>
          <w:lang w:val="en-US"/>
        </w:rPr>
        <w:t xml:space="preserve"> </w:t>
      </w:r>
      <w:r w:rsidR="00937FDA" w:rsidRPr="009B114C">
        <w:rPr>
          <w:rFonts w:ascii="Arial" w:hAnsi="Arial" w:cs="Arial"/>
          <w:lang w:val="en-US"/>
        </w:rPr>
        <w:t>via</w:t>
      </w:r>
      <w:r w:rsidR="00791277" w:rsidRPr="009B114C">
        <w:rPr>
          <w:rFonts w:ascii="Arial" w:hAnsi="Arial" w:cs="Arial"/>
          <w:lang w:val="en-US"/>
        </w:rPr>
        <w:t xml:space="preserve"> a series of seven Decade </w:t>
      </w:r>
      <w:r w:rsidR="00937FDA" w:rsidRPr="009B114C">
        <w:rPr>
          <w:rFonts w:ascii="Arial" w:hAnsi="Arial" w:cs="Arial"/>
          <w:lang w:val="en-US"/>
        </w:rPr>
        <w:t>Outcomes</w:t>
      </w:r>
      <w:r w:rsidR="00791277" w:rsidRPr="009B114C">
        <w:rPr>
          <w:rFonts w:ascii="Arial" w:hAnsi="Arial" w:cs="Arial"/>
          <w:lang w:val="en-US"/>
        </w:rPr>
        <w:t xml:space="preserve">. The Plan </w:t>
      </w:r>
      <w:r w:rsidR="005B0552" w:rsidRPr="009B114C">
        <w:rPr>
          <w:rFonts w:ascii="Arial" w:hAnsi="Arial" w:cs="Arial"/>
          <w:lang w:val="en-US"/>
        </w:rPr>
        <w:t xml:space="preserve">provides a non-prescriptive </w:t>
      </w:r>
      <w:r w:rsidR="00791277" w:rsidRPr="009B114C">
        <w:rPr>
          <w:rFonts w:ascii="Arial" w:hAnsi="Arial" w:cs="Arial"/>
          <w:lang w:val="en-US"/>
        </w:rPr>
        <w:t xml:space="preserve">framework for </w:t>
      </w:r>
      <w:r w:rsidR="00A02704" w:rsidRPr="009B114C">
        <w:rPr>
          <w:rFonts w:ascii="Arial" w:hAnsi="Arial" w:cs="Arial"/>
          <w:lang w:val="en-US"/>
        </w:rPr>
        <w:t xml:space="preserve">diverse stakeholders to collaborate in the design of Decade Actions </w:t>
      </w:r>
      <w:r w:rsidR="0071025B" w:rsidRPr="009B114C">
        <w:rPr>
          <w:rFonts w:ascii="Arial" w:hAnsi="Arial" w:cs="Arial"/>
          <w:lang w:val="en-US"/>
        </w:rPr>
        <w:t xml:space="preserve">and delivery of results </w:t>
      </w:r>
      <w:r w:rsidR="00A02704" w:rsidRPr="009B114C">
        <w:rPr>
          <w:rFonts w:ascii="Arial" w:hAnsi="Arial" w:cs="Arial"/>
          <w:lang w:val="en-US"/>
        </w:rPr>
        <w:t>that will be</w:t>
      </w:r>
      <w:r w:rsidR="000140AC" w:rsidRPr="009B114C">
        <w:rPr>
          <w:rFonts w:ascii="Arial" w:hAnsi="Arial" w:cs="Arial"/>
          <w:lang w:val="en-US"/>
        </w:rPr>
        <w:t xml:space="preserve"> </w:t>
      </w:r>
      <w:proofErr w:type="spellStart"/>
      <w:r w:rsidR="000140AC" w:rsidRPr="009B114C">
        <w:rPr>
          <w:rFonts w:ascii="Arial" w:hAnsi="Arial" w:cs="Arial"/>
          <w:lang w:val="en-US"/>
        </w:rPr>
        <w:t>organised</w:t>
      </w:r>
      <w:proofErr w:type="spellEnd"/>
      <w:r w:rsidR="000140AC" w:rsidRPr="009B114C">
        <w:rPr>
          <w:rFonts w:ascii="Arial" w:hAnsi="Arial" w:cs="Arial"/>
          <w:lang w:val="en-US"/>
        </w:rPr>
        <w:t xml:space="preserve"> around a series of Decade Objectives, and</w:t>
      </w:r>
      <w:r w:rsidR="00937FDA" w:rsidRPr="009B114C">
        <w:rPr>
          <w:rFonts w:ascii="Arial" w:hAnsi="Arial" w:cs="Arial"/>
          <w:lang w:val="en-US"/>
        </w:rPr>
        <w:t xml:space="preserve"> implemented to </w:t>
      </w:r>
      <w:r w:rsidR="0071025B" w:rsidRPr="009B114C">
        <w:rPr>
          <w:rFonts w:ascii="Arial" w:hAnsi="Arial" w:cs="Arial"/>
          <w:lang w:val="en-US"/>
        </w:rPr>
        <w:t xml:space="preserve">address </w:t>
      </w:r>
      <w:r w:rsidR="00937FDA" w:rsidRPr="009B114C">
        <w:rPr>
          <w:rFonts w:ascii="Arial" w:hAnsi="Arial" w:cs="Arial"/>
          <w:lang w:val="en-US"/>
        </w:rPr>
        <w:t>a series of ten</w:t>
      </w:r>
      <w:r w:rsidR="00A02704" w:rsidRPr="009B114C">
        <w:rPr>
          <w:rFonts w:ascii="Arial" w:hAnsi="Arial" w:cs="Arial"/>
          <w:lang w:val="en-US"/>
        </w:rPr>
        <w:t xml:space="preserve"> Ocean Decade Challenges, </w:t>
      </w:r>
      <w:r w:rsidR="00937FDA" w:rsidRPr="009B114C">
        <w:rPr>
          <w:rFonts w:ascii="Arial" w:hAnsi="Arial" w:cs="Arial"/>
          <w:lang w:val="en-US"/>
        </w:rPr>
        <w:t>which represent the most pressing and immediate priorities for the Decade (refer Figure 1)</w:t>
      </w:r>
      <w:r w:rsidR="00A02704" w:rsidRPr="009B114C">
        <w:rPr>
          <w:rFonts w:ascii="Arial" w:hAnsi="Arial" w:cs="Arial"/>
          <w:lang w:val="en-US"/>
        </w:rPr>
        <w:t xml:space="preserve">. </w:t>
      </w:r>
    </w:p>
    <w:p w14:paraId="72B5DDFC" w14:textId="77777777" w:rsidR="00937FDA" w:rsidRPr="009B114C" w:rsidRDefault="00937FDA" w:rsidP="009B114C">
      <w:pPr>
        <w:keepLines/>
        <w:spacing w:after="240" w:line="240" w:lineRule="auto"/>
        <w:jc w:val="center"/>
        <w:rPr>
          <w:rFonts w:ascii="Arial" w:hAnsi="Arial" w:cs="Arial"/>
          <w:lang w:val="en-US"/>
        </w:rPr>
      </w:pPr>
      <w:r w:rsidRPr="009B114C">
        <w:rPr>
          <w:rFonts w:ascii="Arial" w:hAnsi="Arial" w:cs="Arial"/>
          <w:noProof/>
          <w:lang w:val="en-US"/>
        </w:rPr>
        <w:drawing>
          <wp:inline distT="0" distB="0" distL="0" distR="0" wp14:anchorId="129F380C" wp14:editId="0135E8B3">
            <wp:extent cx="3095740" cy="374685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_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2781" cy="3755379"/>
                    </a:xfrm>
                    <a:prstGeom prst="rect">
                      <a:avLst/>
                    </a:prstGeom>
                  </pic:spPr>
                </pic:pic>
              </a:graphicData>
            </a:graphic>
          </wp:inline>
        </w:drawing>
      </w:r>
    </w:p>
    <w:p w14:paraId="4612057B" w14:textId="77777777" w:rsidR="00937FDA" w:rsidRPr="009B114C" w:rsidRDefault="00937FDA" w:rsidP="009B114C">
      <w:pPr>
        <w:keepLines/>
        <w:spacing w:after="240" w:line="240" w:lineRule="auto"/>
        <w:jc w:val="center"/>
        <w:rPr>
          <w:rFonts w:ascii="Arial" w:hAnsi="Arial" w:cs="Arial"/>
          <w:sz w:val="20"/>
          <w:szCs w:val="20"/>
          <w:lang w:val="en-US"/>
        </w:rPr>
      </w:pPr>
      <w:r w:rsidRPr="009B114C">
        <w:rPr>
          <w:rFonts w:ascii="Arial" w:hAnsi="Arial" w:cs="Arial"/>
          <w:sz w:val="20"/>
          <w:szCs w:val="20"/>
          <w:u w:val="single"/>
          <w:lang w:val="en-US"/>
        </w:rPr>
        <w:t>Figure 1: Ocean Decade Action Framework</w:t>
      </w:r>
    </w:p>
    <w:p w14:paraId="3C69201E" w14:textId="77777777" w:rsidR="005B0552" w:rsidRPr="009B114C" w:rsidRDefault="00727DC6" w:rsidP="009B114C">
      <w:pPr>
        <w:spacing w:after="240" w:line="240" w:lineRule="auto"/>
        <w:jc w:val="both"/>
        <w:rPr>
          <w:rFonts w:ascii="Arial" w:hAnsi="Arial" w:cs="Arial"/>
          <w:lang w:val="en-US"/>
        </w:rPr>
      </w:pPr>
      <w:r w:rsidRPr="009B114C">
        <w:rPr>
          <w:rFonts w:ascii="Arial" w:hAnsi="Arial" w:cs="Arial"/>
          <w:lang w:val="en-US"/>
        </w:rPr>
        <w:lastRenderedPageBreak/>
        <w:t>The Implementation Plan</w:t>
      </w:r>
      <w:r w:rsidR="00A02704" w:rsidRPr="009B114C">
        <w:rPr>
          <w:rFonts w:ascii="Arial" w:hAnsi="Arial" w:cs="Arial"/>
          <w:lang w:val="en-US"/>
        </w:rPr>
        <w:t xml:space="preserve"> </w:t>
      </w:r>
      <w:r w:rsidRPr="009B114C">
        <w:rPr>
          <w:rFonts w:ascii="Arial" w:hAnsi="Arial" w:cs="Arial"/>
          <w:lang w:val="en-US"/>
        </w:rPr>
        <w:t>describes</w:t>
      </w:r>
      <w:r w:rsidR="00A02704" w:rsidRPr="009B114C">
        <w:rPr>
          <w:rFonts w:ascii="Arial" w:hAnsi="Arial" w:cs="Arial"/>
          <w:lang w:val="en-US"/>
        </w:rPr>
        <w:t xml:space="preserve"> the governance and coordination</w:t>
      </w:r>
      <w:r w:rsidRPr="009B114C">
        <w:rPr>
          <w:rFonts w:ascii="Arial" w:hAnsi="Arial" w:cs="Arial"/>
          <w:lang w:val="en-US"/>
        </w:rPr>
        <w:t xml:space="preserve"> structures</w:t>
      </w:r>
      <w:r w:rsidR="00A02704" w:rsidRPr="009B114C">
        <w:rPr>
          <w:rFonts w:ascii="Arial" w:hAnsi="Arial" w:cs="Arial"/>
          <w:lang w:val="en-US"/>
        </w:rPr>
        <w:t xml:space="preserve"> </w:t>
      </w:r>
      <w:r w:rsidR="00F67BA4" w:rsidRPr="009B114C">
        <w:rPr>
          <w:rFonts w:ascii="Arial" w:hAnsi="Arial" w:cs="Arial"/>
          <w:lang w:val="en-US"/>
        </w:rPr>
        <w:t>of the Decade</w:t>
      </w:r>
      <w:r w:rsidRPr="009B114C">
        <w:rPr>
          <w:rFonts w:ascii="Arial" w:hAnsi="Arial" w:cs="Arial"/>
          <w:lang w:val="en-US"/>
        </w:rPr>
        <w:t>,</w:t>
      </w:r>
      <w:r w:rsidR="00F67BA4" w:rsidRPr="009B114C">
        <w:rPr>
          <w:rFonts w:ascii="Arial" w:hAnsi="Arial" w:cs="Arial"/>
          <w:lang w:val="en-US"/>
        </w:rPr>
        <w:t xml:space="preserve"> </w:t>
      </w:r>
      <w:r w:rsidR="00A57B65" w:rsidRPr="009B114C">
        <w:rPr>
          <w:rFonts w:ascii="Arial" w:hAnsi="Arial" w:cs="Arial"/>
          <w:lang w:val="en-US"/>
        </w:rPr>
        <w:t xml:space="preserve">including the roles of the Decade Advisory Board, Decade </w:t>
      </w:r>
      <w:r w:rsidR="00A361B3" w:rsidRPr="009B114C">
        <w:rPr>
          <w:rFonts w:ascii="Arial" w:hAnsi="Arial" w:cs="Arial"/>
          <w:lang w:val="en-US"/>
        </w:rPr>
        <w:t>Coordination</w:t>
      </w:r>
      <w:r w:rsidR="00A57B65" w:rsidRPr="009B114C">
        <w:rPr>
          <w:rFonts w:ascii="Arial" w:hAnsi="Arial" w:cs="Arial"/>
          <w:lang w:val="en-US"/>
        </w:rPr>
        <w:t xml:space="preserve"> Unit and decentralized </w:t>
      </w:r>
      <w:r w:rsidR="000140AC" w:rsidRPr="009B114C">
        <w:rPr>
          <w:rFonts w:ascii="Arial" w:hAnsi="Arial" w:cs="Arial"/>
          <w:lang w:val="en-US"/>
        </w:rPr>
        <w:t>coordination structures (</w:t>
      </w:r>
      <w:r w:rsidR="00186F9B" w:rsidRPr="009B114C">
        <w:rPr>
          <w:rFonts w:ascii="Arial" w:hAnsi="Arial" w:cs="Arial"/>
          <w:lang w:val="en-US"/>
        </w:rPr>
        <w:t>which include Decade Coordination Offices</w:t>
      </w:r>
      <w:r w:rsidR="00D109C4" w:rsidRPr="009B114C">
        <w:rPr>
          <w:rFonts w:ascii="Arial" w:hAnsi="Arial" w:cs="Arial"/>
          <w:lang w:val="en-US"/>
        </w:rPr>
        <w:t xml:space="preserve"> and Decade Collaborative </w:t>
      </w:r>
      <w:proofErr w:type="spellStart"/>
      <w:r w:rsidR="00D109C4" w:rsidRPr="009B114C">
        <w:rPr>
          <w:rFonts w:ascii="Arial" w:hAnsi="Arial" w:cs="Arial"/>
          <w:lang w:val="en-US"/>
        </w:rPr>
        <w:t>Centres</w:t>
      </w:r>
      <w:proofErr w:type="spellEnd"/>
      <w:r w:rsidR="000140AC" w:rsidRPr="009B114C">
        <w:rPr>
          <w:rFonts w:ascii="Arial" w:hAnsi="Arial" w:cs="Arial"/>
          <w:lang w:val="en-US"/>
        </w:rPr>
        <w:t>)</w:t>
      </w:r>
      <w:r w:rsidR="00F2618E" w:rsidRPr="009B114C">
        <w:rPr>
          <w:rFonts w:ascii="Arial" w:hAnsi="Arial" w:cs="Arial"/>
          <w:lang w:val="en-US"/>
        </w:rPr>
        <w:t xml:space="preserve">, as well as the way in </w:t>
      </w:r>
      <w:r w:rsidR="00A85D3F" w:rsidRPr="009B114C">
        <w:rPr>
          <w:rFonts w:ascii="Arial" w:hAnsi="Arial" w:cs="Arial"/>
          <w:lang w:val="en-US"/>
        </w:rPr>
        <w:t>which stakeholder</w:t>
      </w:r>
      <w:r w:rsidR="00A57B65" w:rsidRPr="009B114C">
        <w:rPr>
          <w:rFonts w:ascii="Arial" w:hAnsi="Arial" w:cs="Arial"/>
          <w:lang w:val="en-US"/>
        </w:rPr>
        <w:t xml:space="preserve"> </w:t>
      </w:r>
      <w:r w:rsidR="00104445" w:rsidRPr="009B114C">
        <w:rPr>
          <w:rFonts w:ascii="Arial" w:hAnsi="Arial" w:cs="Arial"/>
          <w:lang w:val="en-US"/>
        </w:rPr>
        <w:t xml:space="preserve">entities and </w:t>
      </w:r>
      <w:r w:rsidR="00A57B65" w:rsidRPr="009B114C">
        <w:rPr>
          <w:rFonts w:ascii="Arial" w:hAnsi="Arial" w:cs="Arial"/>
          <w:lang w:val="en-US"/>
        </w:rPr>
        <w:t xml:space="preserve">engagement networks </w:t>
      </w:r>
      <w:r w:rsidR="00F2618E" w:rsidRPr="009B114C">
        <w:rPr>
          <w:rFonts w:ascii="Arial" w:hAnsi="Arial" w:cs="Arial"/>
          <w:lang w:val="en-US"/>
        </w:rPr>
        <w:t>can provide support to specific aspects of the Ocean Decade, i.e. through</w:t>
      </w:r>
      <w:r w:rsidR="00D109C4" w:rsidRPr="009B114C">
        <w:rPr>
          <w:rFonts w:ascii="Arial" w:hAnsi="Arial" w:cs="Arial"/>
          <w:lang w:val="en-US"/>
        </w:rPr>
        <w:t xml:space="preserve"> acting as</w:t>
      </w:r>
      <w:r w:rsidR="00F2618E" w:rsidRPr="009B114C">
        <w:rPr>
          <w:rFonts w:ascii="Arial" w:hAnsi="Arial" w:cs="Arial"/>
          <w:lang w:val="en-US"/>
        </w:rPr>
        <w:t xml:space="preserve"> Decade Implementing Partners. </w:t>
      </w:r>
      <w:r w:rsidR="00A57B65" w:rsidRPr="009B114C">
        <w:rPr>
          <w:rFonts w:ascii="Arial" w:hAnsi="Arial" w:cs="Arial"/>
          <w:lang w:val="en-US"/>
        </w:rPr>
        <w:t xml:space="preserve"> </w:t>
      </w:r>
    </w:p>
    <w:p w14:paraId="2801EFF9" w14:textId="77777777" w:rsidR="00816329" w:rsidRPr="009B114C" w:rsidRDefault="009B114C" w:rsidP="009B114C">
      <w:pPr>
        <w:pStyle w:val="Heading1"/>
        <w:numPr>
          <w:ilvl w:val="1"/>
          <w:numId w:val="5"/>
        </w:numPr>
        <w:spacing w:line="240" w:lineRule="auto"/>
        <w:ind w:left="709" w:hanging="709"/>
        <w:rPr>
          <w:rFonts w:cs="Arial"/>
          <w:b w:val="0"/>
          <w:sz w:val="22"/>
          <w:szCs w:val="22"/>
          <w:lang w:val="en-US"/>
        </w:rPr>
      </w:pPr>
      <w:bookmarkStart w:id="5" w:name="_Toc62204724"/>
      <w:r w:rsidRPr="009B114C">
        <w:rPr>
          <w:rFonts w:cs="Arial"/>
          <w:b w:val="0"/>
          <w:sz w:val="22"/>
          <w:szCs w:val="22"/>
          <w:lang w:val="en-US"/>
        </w:rPr>
        <w:t>OVERVIEW OF OCEAN DECADE GOVERNANCE</w:t>
      </w:r>
      <w:r>
        <w:rPr>
          <w:rFonts w:cs="Arial"/>
          <w:b w:val="0"/>
          <w:sz w:val="22"/>
          <w:szCs w:val="22"/>
          <w:lang w:val="en-US"/>
        </w:rPr>
        <w:br/>
      </w:r>
      <w:r w:rsidRPr="009B114C">
        <w:rPr>
          <w:rFonts w:cs="Arial"/>
          <w:b w:val="0"/>
          <w:sz w:val="22"/>
          <w:szCs w:val="22"/>
          <w:lang w:val="en-US"/>
        </w:rPr>
        <w:t>AND COORDINATION STRUCTURES</w:t>
      </w:r>
      <w:bookmarkEnd w:id="5"/>
      <w:r w:rsidRPr="009B114C">
        <w:rPr>
          <w:rFonts w:cs="Arial"/>
          <w:b w:val="0"/>
          <w:sz w:val="22"/>
          <w:szCs w:val="22"/>
          <w:lang w:val="en-US"/>
        </w:rPr>
        <w:t xml:space="preserve"> </w:t>
      </w:r>
    </w:p>
    <w:p w14:paraId="6D5FEB76" w14:textId="77777777" w:rsidR="00FE19C3" w:rsidRPr="009B114C" w:rsidRDefault="00FE19C3" w:rsidP="009B114C">
      <w:pPr>
        <w:spacing w:after="240" w:line="240" w:lineRule="auto"/>
        <w:jc w:val="both"/>
        <w:rPr>
          <w:rFonts w:ascii="Arial" w:hAnsi="Arial" w:cs="Arial"/>
          <w:lang w:val="en-US"/>
        </w:rPr>
      </w:pPr>
      <w:r w:rsidRPr="009B114C">
        <w:rPr>
          <w:rFonts w:ascii="Arial" w:hAnsi="Arial" w:cs="Arial"/>
          <w:lang w:val="en-US"/>
        </w:rPr>
        <w:t xml:space="preserve">The key elements of the formal Ocean Decade governance and coordination structures are shown in </w:t>
      </w:r>
      <w:r w:rsidR="00697DB2" w:rsidRPr="009B114C">
        <w:rPr>
          <w:rFonts w:ascii="Arial" w:hAnsi="Arial" w:cs="Arial"/>
          <w:lang w:val="en-US"/>
        </w:rPr>
        <w:t xml:space="preserve">Figure 2 </w:t>
      </w:r>
      <w:r w:rsidRPr="009B114C">
        <w:rPr>
          <w:rFonts w:ascii="Arial" w:hAnsi="Arial" w:cs="Arial"/>
          <w:lang w:val="en-US"/>
        </w:rPr>
        <w:t xml:space="preserve">below and briefly described in the text underneath. </w:t>
      </w:r>
    </w:p>
    <w:p w14:paraId="13D8FD10" w14:textId="77777777" w:rsidR="004953B5" w:rsidRPr="009B114C" w:rsidRDefault="004953B5" w:rsidP="009B114C">
      <w:pPr>
        <w:spacing w:after="240" w:line="240" w:lineRule="auto"/>
        <w:jc w:val="both"/>
        <w:rPr>
          <w:rFonts w:ascii="Arial" w:hAnsi="Arial" w:cs="Arial"/>
          <w:lang w:val="en-US"/>
        </w:rPr>
      </w:pPr>
    </w:p>
    <w:p w14:paraId="06711792" w14:textId="77777777" w:rsidR="00FE19C3" w:rsidRPr="009B114C" w:rsidRDefault="004D349E" w:rsidP="009B114C">
      <w:pPr>
        <w:spacing w:after="240" w:line="240" w:lineRule="auto"/>
        <w:jc w:val="center"/>
        <w:rPr>
          <w:rFonts w:ascii="Arial" w:hAnsi="Arial" w:cs="Arial"/>
          <w:lang w:val="en-US"/>
        </w:rPr>
      </w:pPr>
      <w:r w:rsidRPr="009B114C">
        <w:rPr>
          <w:rFonts w:ascii="Arial" w:hAnsi="Arial" w:cs="Arial"/>
          <w:b/>
          <w:noProof/>
          <w:lang w:val="en-US"/>
        </w:rPr>
        <mc:AlternateContent>
          <mc:Choice Requires="wps">
            <w:drawing>
              <wp:anchor distT="0" distB="0" distL="114300" distR="114300" simplePos="0" relativeHeight="251670016" behindDoc="0" locked="0" layoutInCell="1" allowOverlap="1" wp14:anchorId="0C2CC152" wp14:editId="2C01134D">
                <wp:simplePos x="0" y="0"/>
                <wp:positionH relativeFrom="column">
                  <wp:posOffset>3922395</wp:posOffset>
                </wp:positionH>
                <wp:positionV relativeFrom="paragraph">
                  <wp:posOffset>2451100</wp:posOffset>
                </wp:positionV>
                <wp:extent cx="1397000" cy="469900"/>
                <wp:effectExtent l="0" t="0" r="12700" b="25400"/>
                <wp:wrapNone/>
                <wp:docPr id="20" name="Rounded Rectangle 20"/>
                <wp:cNvGraphicFramePr/>
                <a:graphic xmlns:a="http://schemas.openxmlformats.org/drawingml/2006/main">
                  <a:graphicData uri="http://schemas.microsoft.com/office/word/2010/wordprocessingShape">
                    <wps:wsp>
                      <wps:cNvSpPr/>
                      <wps:spPr>
                        <a:xfrm>
                          <a:off x="0" y="0"/>
                          <a:ext cx="1397000" cy="469900"/>
                        </a:xfrm>
                        <a:prstGeom prst="roundRect">
                          <a:avLst/>
                        </a:prstGeom>
                        <a:solidFill>
                          <a:schemeClr val="accent6">
                            <a:lumMod val="75000"/>
                          </a:schemeClr>
                        </a:solidFill>
                        <a:ln>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509A7B28" w14:textId="77777777" w:rsidR="004D349E" w:rsidRPr="00ED376A" w:rsidRDefault="004D349E" w:rsidP="004D349E">
                            <w:pPr>
                              <w:jc w:val="center"/>
                              <w:rPr>
                                <w:b/>
                                <w:color w:val="FFFFFF" w:themeColor="background1"/>
                                <w:sz w:val="18"/>
                                <w:szCs w:val="18"/>
                                <w:lang w:val="en-US"/>
                              </w:rPr>
                            </w:pPr>
                            <w:r>
                              <w:rPr>
                                <w:b/>
                                <w:color w:val="FFFFFF" w:themeColor="background1"/>
                                <w:sz w:val="18"/>
                                <w:szCs w:val="18"/>
                                <w:lang w:val="en-US"/>
                              </w:rPr>
                              <w:t xml:space="preserve">Decade Collaborative </w:t>
                            </w:r>
                            <w:proofErr w:type="spellStart"/>
                            <w:r>
                              <w:rPr>
                                <w:b/>
                                <w:color w:val="FFFFFF" w:themeColor="background1"/>
                                <w:sz w:val="18"/>
                                <w:szCs w:val="18"/>
                                <w:lang w:val="en-US"/>
                              </w:rPr>
                              <w:t>Centres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90CAA" id="Rounded Rectangle 20" o:spid="_x0000_s1027" style="position:absolute;left:0;text-align:left;margin-left:308.85pt;margin-top:193pt;width:110pt;height: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" fillcolor="#538135 [2409]" strokecolor="#538135 [2409]" strokeweight=".5pt">
                <v:stroke joinstyle="miter"/>
                <v:textbox>
                  <w:txbxContent>
                    <w:p w:rsidR="004D349E" w:rsidRPr="00ED376A" w:rsidRDefault="004D349E" w:rsidP="004D349E">
                      <w:pPr>
                        <w:jc w:val="center"/>
                        <w:rPr>
                          <w:b/>
                          <w:color w:val="FFFFFF" w:themeColor="background1"/>
                          <w:sz w:val="18"/>
                          <w:szCs w:val="18"/>
                          <w:lang w:val="en-US"/>
                        </w:rPr>
                      </w:pPr>
                      <w:r>
                        <w:rPr>
                          <w:b/>
                          <w:color w:val="FFFFFF" w:themeColor="background1"/>
                          <w:sz w:val="18"/>
                          <w:szCs w:val="18"/>
                          <w:lang w:val="en-US"/>
                        </w:rPr>
                        <w:t>Decade Collaborative Centres</w:t>
                      </w:r>
                    </w:p>
                  </w:txbxContent>
                </v:textbox>
              </v:roundrect>
            </w:pict>
          </mc:Fallback>
        </mc:AlternateContent>
      </w:r>
      <w:r w:rsidRPr="009B114C">
        <w:rPr>
          <w:rFonts w:ascii="Arial" w:hAnsi="Arial" w:cs="Arial"/>
          <w:b/>
          <w:noProof/>
          <w:lang w:val="en-US"/>
        </w:rPr>
        <mc:AlternateContent>
          <mc:Choice Requires="wps">
            <w:drawing>
              <wp:anchor distT="0" distB="0" distL="114300" distR="114300" simplePos="0" relativeHeight="251667968" behindDoc="0" locked="0" layoutInCell="1" allowOverlap="1" wp14:anchorId="404E2BE7" wp14:editId="11F72496">
                <wp:simplePos x="0" y="0"/>
                <wp:positionH relativeFrom="column">
                  <wp:posOffset>3930650</wp:posOffset>
                </wp:positionH>
                <wp:positionV relativeFrom="paragraph">
                  <wp:posOffset>1758950</wp:posOffset>
                </wp:positionV>
                <wp:extent cx="1397000" cy="469900"/>
                <wp:effectExtent l="0" t="0" r="12700" b="25400"/>
                <wp:wrapNone/>
                <wp:docPr id="15" name="Rounded Rectangle 15"/>
                <wp:cNvGraphicFramePr/>
                <a:graphic xmlns:a="http://schemas.openxmlformats.org/drawingml/2006/main">
                  <a:graphicData uri="http://schemas.microsoft.com/office/word/2010/wordprocessingShape">
                    <wps:wsp>
                      <wps:cNvSpPr/>
                      <wps:spPr>
                        <a:xfrm>
                          <a:off x="0" y="0"/>
                          <a:ext cx="1397000" cy="469900"/>
                        </a:xfrm>
                        <a:prstGeom prst="roundRect">
                          <a:avLst/>
                        </a:prstGeom>
                        <a:solidFill>
                          <a:schemeClr val="accent6">
                            <a:lumMod val="75000"/>
                          </a:schemeClr>
                        </a:solidFill>
                        <a:ln>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5BEE6D36" w14:textId="77777777" w:rsidR="004D349E" w:rsidRPr="00ED376A" w:rsidRDefault="004D349E" w:rsidP="004D349E">
                            <w:pPr>
                              <w:jc w:val="center"/>
                              <w:rPr>
                                <w:b/>
                                <w:color w:val="FFFFFF" w:themeColor="background1"/>
                                <w:sz w:val="18"/>
                                <w:szCs w:val="18"/>
                                <w:lang w:val="en-US"/>
                              </w:rPr>
                            </w:pPr>
                            <w:r w:rsidRPr="00ED376A">
                              <w:rPr>
                                <w:b/>
                                <w:color w:val="FFFFFF" w:themeColor="background1"/>
                                <w:sz w:val="18"/>
                                <w:szCs w:val="18"/>
                                <w:lang w:val="en-US"/>
                              </w:rPr>
                              <w:t xml:space="preserve">Decade </w:t>
                            </w:r>
                            <w:r>
                              <w:rPr>
                                <w:b/>
                                <w:color w:val="FFFFFF" w:themeColor="background1"/>
                                <w:sz w:val="18"/>
                                <w:szCs w:val="18"/>
                                <w:lang w:val="en-US"/>
                              </w:rPr>
                              <w:t>Coordination 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F7000" id="Rounded Rectangle 15" o:spid="_x0000_s1028" style="position:absolute;left:0;text-align:left;margin-left:309.5pt;margin-top:138.5pt;width:110pt;height: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" fillcolor="#538135 [2409]" strokecolor="#538135 [2409]" strokeweight=".5pt">
                <v:stroke joinstyle="miter"/>
                <v:textbox>
                  <w:txbxContent>
                    <w:p w:rsidR="004D349E" w:rsidRPr="00ED376A" w:rsidRDefault="004D349E" w:rsidP="004D349E">
                      <w:pPr>
                        <w:jc w:val="center"/>
                        <w:rPr>
                          <w:b/>
                          <w:color w:val="FFFFFF" w:themeColor="background1"/>
                          <w:sz w:val="18"/>
                          <w:szCs w:val="18"/>
                          <w:lang w:val="en-US"/>
                        </w:rPr>
                      </w:pPr>
                      <w:r w:rsidRPr="00ED376A">
                        <w:rPr>
                          <w:b/>
                          <w:color w:val="FFFFFF" w:themeColor="background1"/>
                          <w:sz w:val="18"/>
                          <w:szCs w:val="18"/>
                          <w:lang w:val="en-US"/>
                        </w:rPr>
                        <w:t xml:space="preserve">Decade </w:t>
                      </w:r>
                      <w:r>
                        <w:rPr>
                          <w:b/>
                          <w:color w:val="FFFFFF" w:themeColor="background1"/>
                          <w:sz w:val="18"/>
                          <w:szCs w:val="18"/>
                          <w:lang w:val="en-US"/>
                        </w:rPr>
                        <w:t>Coordination Offices</w:t>
                      </w:r>
                    </w:p>
                  </w:txbxContent>
                </v:textbox>
              </v:roundrect>
            </w:pict>
          </mc:Fallback>
        </mc:AlternateContent>
      </w:r>
      <w:r w:rsidR="00465262" w:rsidRPr="009B114C">
        <w:rPr>
          <w:rFonts w:ascii="Arial" w:hAnsi="Arial" w:cs="Arial"/>
          <w:noProof/>
          <w:lang w:val="en-US"/>
        </w:rPr>
        <mc:AlternateContent>
          <mc:Choice Requires="wps">
            <w:drawing>
              <wp:anchor distT="0" distB="0" distL="114300" distR="114300" simplePos="0" relativeHeight="251654656" behindDoc="0" locked="0" layoutInCell="1" allowOverlap="1" wp14:anchorId="51433A40" wp14:editId="1B1E8617">
                <wp:simplePos x="0" y="0"/>
                <wp:positionH relativeFrom="column">
                  <wp:posOffset>4597197</wp:posOffset>
                </wp:positionH>
                <wp:positionV relativeFrom="paragraph">
                  <wp:posOffset>1856256</wp:posOffset>
                </wp:positionV>
                <wp:extent cx="17652" cy="1495023"/>
                <wp:effectExtent l="0" t="0" r="20955" b="10160"/>
                <wp:wrapNone/>
                <wp:docPr id="19" name="Straight Connector 19"/>
                <wp:cNvGraphicFramePr/>
                <a:graphic xmlns:a="http://schemas.openxmlformats.org/drawingml/2006/main">
                  <a:graphicData uri="http://schemas.microsoft.com/office/word/2010/wordprocessingShape">
                    <wps:wsp>
                      <wps:cNvCnPr/>
                      <wps:spPr>
                        <a:xfrm flipV="1">
                          <a:off x="0" y="0"/>
                          <a:ext cx="17652" cy="1495023"/>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15798" id="Straight Connector 19"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146.15pt" to="363.4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" strokecolor="#70ad47 [3209]">
                <v:stroke dashstyle="dash"/>
              </v:line>
            </w:pict>
          </mc:Fallback>
        </mc:AlternateContent>
      </w:r>
      <w:r w:rsidR="0072386D" w:rsidRPr="009B114C">
        <w:rPr>
          <w:rFonts w:ascii="Arial" w:hAnsi="Arial" w:cs="Arial"/>
          <w:noProof/>
          <w:lang w:val="en-US"/>
        </w:rPr>
        <mc:AlternateContent>
          <mc:Choice Requires="wps">
            <w:drawing>
              <wp:anchor distT="0" distB="0" distL="114300" distR="114300" simplePos="0" relativeHeight="251653632" behindDoc="0" locked="0" layoutInCell="1" allowOverlap="1" wp14:anchorId="7D0AD5DA" wp14:editId="23BB0090">
                <wp:simplePos x="0" y="0"/>
                <wp:positionH relativeFrom="column">
                  <wp:posOffset>2009140</wp:posOffset>
                </wp:positionH>
                <wp:positionV relativeFrom="paragraph">
                  <wp:posOffset>1878609</wp:posOffset>
                </wp:positionV>
                <wp:extent cx="5164251" cy="995601"/>
                <wp:effectExtent l="0" t="0" r="17780" b="14605"/>
                <wp:wrapNone/>
                <wp:docPr id="2" name="Rectangle 2"/>
                <wp:cNvGraphicFramePr/>
                <a:graphic xmlns:a="http://schemas.openxmlformats.org/drawingml/2006/main">
                  <a:graphicData uri="http://schemas.microsoft.com/office/word/2010/wordprocessingShape">
                    <wps:wsp>
                      <wps:cNvSpPr/>
                      <wps:spPr>
                        <a:xfrm>
                          <a:off x="0" y="0"/>
                          <a:ext cx="5164251" cy="9956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89D66" w14:textId="77777777" w:rsidR="00835434" w:rsidRDefault="00835434" w:rsidP="00495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E0B05C" id="Rectangle 2" o:spid="_x0000_s1029" style="position:absolute;left:0;text-align:left;margin-left:158.2pt;margin-top:147.9pt;width:406.65pt;height:78.4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" fillcolor="white [3212]" strokecolor="white [3212]" strokeweight="1pt">
                <v:textbox>
                  <w:txbxContent>
                    <w:p w:rsidR="00835434" w:rsidRDefault="00835434" w:rsidP="00495209">
                      <w:pPr>
                        <w:jc w:val="center"/>
                      </w:pPr>
                    </w:p>
                  </w:txbxContent>
                </v:textbox>
              </v:rect>
            </w:pict>
          </mc:Fallback>
        </mc:AlternateContent>
      </w:r>
      <w:r w:rsidR="00ED376A" w:rsidRPr="009B114C">
        <w:rPr>
          <w:rFonts w:ascii="Arial" w:hAnsi="Arial" w:cs="Arial"/>
          <w:noProof/>
          <w:lang w:val="en-US"/>
        </w:rPr>
        <w:drawing>
          <wp:inline distT="0" distB="0" distL="0" distR="0" wp14:anchorId="58114B3C" wp14:editId="2A801C1B">
            <wp:extent cx="4881706" cy="2870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3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6954" cy="2873286"/>
                    </a:xfrm>
                    <a:prstGeom prst="rect">
                      <a:avLst/>
                    </a:prstGeom>
                  </pic:spPr>
                </pic:pic>
              </a:graphicData>
            </a:graphic>
          </wp:inline>
        </w:drawing>
      </w:r>
    </w:p>
    <w:p w14:paraId="3BA1FDD4" w14:textId="77777777" w:rsidR="00FE19C3" w:rsidRPr="009B114C" w:rsidRDefault="00ED376A" w:rsidP="009B114C">
      <w:pPr>
        <w:pStyle w:val="ListParagraph"/>
        <w:spacing w:after="240" w:line="240" w:lineRule="auto"/>
        <w:contextualSpacing w:val="0"/>
        <w:jc w:val="both"/>
        <w:rPr>
          <w:rFonts w:ascii="Arial" w:hAnsi="Arial" w:cs="Arial"/>
          <w:b/>
          <w:lang w:val="en-US"/>
        </w:rPr>
      </w:pPr>
      <w:r w:rsidRPr="009B114C">
        <w:rPr>
          <w:rFonts w:ascii="Arial" w:hAnsi="Arial" w:cs="Arial"/>
          <w:b/>
          <w:noProof/>
          <w:lang w:val="en-US"/>
        </w:rPr>
        <mc:AlternateContent>
          <mc:Choice Requires="wps">
            <w:drawing>
              <wp:anchor distT="0" distB="0" distL="114300" distR="114300" simplePos="0" relativeHeight="251655680" behindDoc="0" locked="0" layoutInCell="1" allowOverlap="1" wp14:anchorId="0FC31373" wp14:editId="49CDDBDF">
                <wp:simplePos x="0" y="0"/>
                <wp:positionH relativeFrom="column">
                  <wp:posOffset>3915766</wp:posOffset>
                </wp:positionH>
                <wp:positionV relativeFrom="paragraph">
                  <wp:posOffset>100330</wp:posOffset>
                </wp:positionV>
                <wp:extent cx="1397000" cy="469900"/>
                <wp:effectExtent l="0" t="0" r="12700" b="25400"/>
                <wp:wrapNone/>
                <wp:docPr id="5" name="Rounded Rectangle 5"/>
                <wp:cNvGraphicFramePr/>
                <a:graphic xmlns:a="http://schemas.openxmlformats.org/drawingml/2006/main">
                  <a:graphicData uri="http://schemas.microsoft.com/office/word/2010/wordprocessingShape">
                    <wps:wsp>
                      <wps:cNvSpPr/>
                      <wps:spPr>
                        <a:xfrm>
                          <a:off x="0" y="0"/>
                          <a:ext cx="1397000" cy="469900"/>
                        </a:xfrm>
                        <a:prstGeom prst="roundRect">
                          <a:avLst/>
                        </a:prstGeom>
                        <a:solidFill>
                          <a:schemeClr val="accent6">
                            <a:lumMod val="75000"/>
                          </a:schemeClr>
                        </a:solidFill>
                        <a:ln>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661CE824" w14:textId="77777777" w:rsidR="00835434" w:rsidRPr="00ED376A" w:rsidRDefault="00835434" w:rsidP="00ED376A">
                            <w:pPr>
                              <w:jc w:val="center"/>
                              <w:rPr>
                                <w:b/>
                                <w:color w:val="FFFFFF" w:themeColor="background1"/>
                                <w:sz w:val="18"/>
                                <w:szCs w:val="18"/>
                                <w:lang w:val="en-US"/>
                              </w:rPr>
                            </w:pPr>
                            <w:r w:rsidRPr="00ED376A">
                              <w:rPr>
                                <w:b/>
                                <w:color w:val="FFFFFF" w:themeColor="background1"/>
                                <w:sz w:val="18"/>
                                <w:szCs w:val="18"/>
                                <w:lang w:val="en-US"/>
                              </w:rPr>
                              <w:t>Decade Implementing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B5C8C" id="Rounded Rectangle 5" o:spid="_x0000_s1030" style="position:absolute;left:0;text-align:left;margin-left:308.35pt;margin-top:7.9pt;width:110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" fillcolor="#538135 [2409]" strokecolor="#538135 [2409]" strokeweight=".5pt">
                <v:stroke joinstyle="miter"/>
                <v:textbox>
                  <w:txbxContent>
                    <w:p w:rsidR="00835434" w:rsidRPr="00ED376A" w:rsidRDefault="00835434" w:rsidP="00ED376A">
                      <w:pPr>
                        <w:jc w:val="center"/>
                        <w:rPr>
                          <w:b/>
                          <w:color w:val="FFFFFF" w:themeColor="background1"/>
                          <w:sz w:val="18"/>
                          <w:szCs w:val="18"/>
                          <w:lang w:val="en-US"/>
                        </w:rPr>
                      </w:pPr>
                      <w:r w:rsidRPr="00ED376A">
                        <w:rPr>
                          <w:b/>
                          <w:color w:val="FFFFFF" w:themeColor="background1"/>
                          <w:sz w:val="18"/>
                          <w:szCs w:val="18"/>
                          <w:lang w:val="en-US"/>
                        </w:rPr>
                        <w:t>Decade Implementing Partners</w:t>
                      </w:r>
                    </w:p>
                  </w:txbxContent>
                </v:textbox>
              </v:roundrect>
            </w:pict>
          </mc:Fallback>
        </mc:AlternateContent>
      </w:r>
    </w:p>
    <w:p w14:paraId="509373EC" w14:textId="77777777" w:rsidR="00ED376A" w:rsidRPr="009B114C" w:rsidRDefault="00ED376A" w:rsidP="009B114C">
      <w:pPr>
        <w:spacing w:after="240" w:line="240" w:lineRule="auto"/>
        <w:rPr>
          <w:rFonts w:ascii="Arial" w:hAnsi="Arial" w:cs="Arial"/>
          <w:u w:val="single"/>
          <w:lang w:val="en-US"/>
        </w:rPr>
      </w:pPr>
    </w:p>
    <w:p w14:paraId="43D310A2" w14:textId="77777777" w:rsidR="00FE19C3" w:rsidRPr="009B114C" w:rsidRDefault="00697DB2" w:rsidP="009B114C">
      <w:pPr>
        <w:pStyle w:val="ListParagraph"/>
        <w:spacing w:after="240" w:line="240" w:lineRule="auto"/>
        <w:ind w:left="0"/>
        <w:contextualSpacing w:val="0"/>
        <w:jc w:val="center"/>
        <w:rPr>
          <w:rFonts w:ascii="Arial" w:hAnsi="Arial" w:cs="Arial"/>
          <w:sz w:val="20"/>
          <w:szCs w:val="20"/>
          <w:u w:val="single"/>
          <w:lang w:val="en-US"/>
        </w:rPr>
      </w:pPr>
      <w:r w:rsidRPr="009B114C">
        <w:rPr>
          <w:rFonts w:ascii="Arial" w:hAnsi="Arial" w:cs="Arial"/>
          <w:sz w:val="20"/>
          <w:szCs w:val="20"/>
          <w:u w:val="single"/>
          <w:lang w:val="en-US"/>
        </w:rPr>
        <w:t>Figure 2</w:t>
      </w:r>
      <w:r w:rsidR="00402593" w:rsidRPr="009B114C">
        <w:rPr>
          <w:rFonts w:ascii="Arial" w:hAnsi="Arial" w:cs="Arial"/>
          <w:sz w:val="20"/>
          <w:szCs w:val="20"/>
          <w:u w:val="single"/>
          <w:lang w:val="en-US"/>
        </w:rPr>
        <w:t xml:space="preserve">: </w:t>
      </w:r>
      <w:r w:rsidR="00FE19C3" w:rsidRPr="009B114C">
        <w:rPr>
          <w:rFonts w:ascii="Arial" w:hAnsi="Arial" w:cs="Arial"/>
          <w:sz w:val="20"/>
          <w:szCs w:val="20"/>
          <w:u w:val="single"/>
          <w:lang w:val="en-US"/>
        </w:rPr>
        <w:t>Ocean Decade Governance and Coordination Structures</w:t>
      </w:r>
    </w:p>
    <w:p w14:paraId="1331DFE9" w14:textId="77777777" w:rsidR="00FE19C3" w:rsidRPr="009B114C" w:rsidRDefault="00FE19C3" w:rsidP="009B114C">
      <w:pPr>
        <w:spacing w:after="240" w:line="240" w:lineRule="auto"/>
        <w:jc w:val="both"/>
        <w:rPr>
          <w:rFonts w:ascii="Arial" w:hAnsi="Arial" w:cs="Arial"/>
          <w:b/>
          <w:lang w:val="en-US"/>
        </w:rPr>
      </w:pPr>
      <w:r w:rsidRPr="009B114C">
        <w:rPr>
          <w:rFonts w:ascii="Arial" w:hAnsi="Arial" w:cs="Arial"/>
          <w:lang w:val="en-US"/>
        </w:rPr>
        <w:t xml:space="preserve">The </w:t>
      </w:r>
      <w:r w:rsidRPr="009B114C">
        <w:rPr>
          <w:rFonts w:ascii="Arial" w:hAnsi="Arial" w:cs="Arial"/>
          <w:b/>
          <w:lang w:val="en-US"/>
        </w:rPr>
        <w:t xml:space="preserve">Decade Advisory Board is a </w:t>
      </w:r>
      <w:r w:rsidRPr="009B114C">
        <w:rPr>
          <w:rFonts w:ascii="Arial" w:hAnsi="Arial" w:cs="Arial"/>
          <w:color w:val="000000"/>
          <w:lang w:val="en-US"/>
        </w:rPr>
        <w:t>multi-stakeholder advisory body to the IOC Governing Bodies that will provide strategic advice on Decade implementation.</w:t>
      </w:r>
    </w:p>
    <w:p w14:paraId="7B67A4F0" w14:textId="77777777" w:rsidR="00130EA5" w:rsidRPr="009B114C" w:rsidRDefault="00FE19C3" w:rsidP="009B114C">
      <w:pPr>
        <w:pStyle w:val="ParaCOI"/>
        <w:shd w:val="clear" w:color="auto" w:fill="FFFFFF"/>
        <w:tabs>
          <w:tab w:val="clear" w:pos="709"/>
          <w:tab w:val="left" w:pos="0"/>
        </w:tabs>
        <w:rPr>
          <w:rFonts w:cs="Arial"/>
        </w:rPr>
      </w:pPr>
      <w:r w:rsidRPr="009B114C">
        <w:rPr>
          <w:rFonts w:cs="Arial"/>
          <w:lang w:val="en-US"/>
        </w:rPr>
        <w:t xml:space="preserve">The </w:t>
      </w:r>
      <w:r w:rsidRPr="009B114C">
        <w:rPr>
          <w:rFonts w:cs="Arial"/>
          <w:b/>
          <w:lang w:val="en-US"/>
        </w:rPr>
        <w:t xml:space="preserve">Decade Coordination Unit </w:t>
      </w:r>
      <w:r w:rsidRPr="009B114C">
        <w:rPr>
          <w:rFonts w:cs="Arial"/>
          <w:lang w:val="en-US"/>
        </w:rPr>
        <w:t xml:space="preserve">is the central coordination unit for the implementation of the Decade that will be housed within the IOC Secretariat. </w:t>
      </w:r>
      <w:r w:rsidR="00130EA5" w:rsidRPr="009B114C">
        <w:rPr>
          <w:rFonts w:cs="Arial"/>
        </w:rPr>
        <w:t xml:space="preserve">The Decade Coordination Unit will work in close collaboration with the Secretariats of other UN entities and may include seconded staff from UN entities and programmes to ensure a well-coordinated inter-agency approach. In addition, a more decentralized approach may be explored by appointing personnel within UN entity Secretariats to support the coordinating functions of the Decade. </w:t>
      </w:r>
    </w:p>
    <w:p w14:paraId="522F8D56" w14:textId="77777777" w:rsidR="00721F1F" w:rsidRPr="009B114C" w:rsidRDefault="00402593" w:rsidP="009B114C">
      <w:pPr>
        <w:spacing w:after="240" w:line="240" w:lineRule="auto"/>
        <w:jc w:val="both"/>
        <w:rPr>
          <w:rFonts w:ascii="Arial" w:hAnsi="Arial" w:cs="Arial"/>
          <w:lang w:val="en-US"/>
        </w:rPr>
      </w:pPr>
      <w:r w:rsidRPr="009B114C">
        <w:rPr>
          <w:rFonts w:ascii="Arial" w:hAnsi="Arial" w:cs="Arial"/>
          <w:lang w:val="en-US"/>
        </w:rPr>
        <w:t>The Decade Coordination Unit will be supported by</w:t>
      </w:r>
      <w:r w:rsidR="00A77630" w:rsidRPr="009B114C">
        <w:rPr>
          <w:rFonts w:ascii="Arial" w:hAnsi="Arial" w:cs="Arial"/>
          <w:u w:val="single"/>
          <w:lang w:val="en-US"/>
        </w:rPr>
        <w:t xml:space="preserve"> </w:t>
      </w:r>
      <w:r w:rsidR="00ED376A" w:rsidRPr="009B114C">
        <w:rPr>
          <w:rFonts w:ascii="Arial" w:hAnsi="Arial" w:cs="Arial"/>
          <w:u w:val="single"/>
          <w:lang w:val="en-US"/>
        </w:rPr>
        <w:t>Decade Coordination Offices</w:t>
      </w:r>
      <w:r w:rsidR="00F77933" w:rsidRPr="009B114C">
        <w:rPr>
          <w:rFonts w:ascii="Arial" w:hAnsi="Arial" w:cs="Arial"/>
          <w:lang w:val="en-US"/>
        </w:rPr>
        <w:t xml:space="preserve"> w</w:t>
      </w:r>
      <w:r w:rsidR="00A77630" w:rsidRPr="009B114C">
        <w:rPr>
          <w:rFonts w:ascii="Arial" w:hAnsi="Arial" w:cs="Arial"/>
          <w:lang w:val="en-US"/>
        </w:rPr>
        <w:t>hich w</w:t>
      </w:r>
      <w:r w:rsidR="00F77933" w:rsidRPr="009B114C">
        <w:rPr>
          <w:rFonts w:ascii="Arial" w:hAnsi="Arial" w:cs="Arial"/>
          <w:lang w:val="en-US"/>
        </w:rPr>
        <w:t>ill</w:t>
      </w:r>
      <w:r w:rsidR="00A31887" w:rsidRPr="009B114C">
        <w:rPr>
          <w:rFonts w:ascii="Arial" w:hAnsi="Arial" w:cs="Arial"/>
          <w:lang w:val="en-US"/>
        </w:rPr>
        <w:t xml:space="preserve"> collaborate closely with the Decade Coordination Unit and </w:t>
      </w:r>
      <w:r w:rsidR="00031715" w:rsidRPr="009B114C">
        <w:rPr>
          <w:rFonts w:ascii="Arial" w:eastAsia="Times New Roman" w:hAnsi="Arial" w:cs="Arial"/>
          <w:snapToGrid w:val="0"/>
          <w:lang w:val="en-US" w:eastAsia="zh-CN"/>
        </w:rPr>
        <w:t>play an important role in coordination of the Decade</w:t>
      </w:r>
      <w:r w:rsidR="00A31887" w:rsidRPr="009B114C">
        <w:rPr>
          <w:rFonts w:ascii="Arial" w:eastAsia="Times New Roman" w:hAnsi="Arial" w:cs="Arial"/>
          <w:snapToGrid w:val="0"/>
          <w:lang w:val="en-US" w:eastAsia="zh-CN"/>
        </w:rPr>
        <w:t xml:space="preserve"> at a decentralized level and </w:t>
      </w:r>
      <w:r w:rsidR="00031715" w:rsidRPr="009B114C">
        <w:rPr>
          <w:rFonts w:ascii="Arial" w:eastAsia="Times New Roman" w:hAnsi="Arial" w:cs="Arial"/>
          <w:snapToGrid w:val="0"/>
          <w:lang w:val="en-US" w:eastAsia="zh-CN"/>
        </w:rPr>
        <w:t>with a</w:t>
      </w:r>
      <w:r w:rsidR="00A31887" w:rsidRPr="009B114C">
        <w:rPr>
          <w:rFonts w:ascii="Arial" w:eastAsia="Times New Roman" w:hAnsi="Arial" w:cs="Arial"/>
          <w:snapToGrid w:val="0"/>
          <w:lang w:val="en-US" w:eastAsia="zh-CN"/>
        </w:rPr>
        <w:t xml:space="preserve"> focus on a specific region or theme (i.e. linked to one or more Ocean Decade Challenge).</w:t>
      </w:r>
      <w:r w:rsidR="00721F1F" w:rsidRPr="009B114C">
        <w:rPr>
          <w:rFonts w:ascii="Arial" w:hAnsi="Arial" w:cs="Arial"/>
          <w:lang w:val="en-US"/>
        </w:rPr>
        <w:t xml:space="preserve"> Initial</w:t>
      </w:r>
      <w:r w:rsidR="00721F1F" w:rsidRPr="009B114C">
        <w:rPr>
          <w:rFonts w:ascii="Arial" w:hAnsi="Arial" w:cs="Arial"/>
          <w:color w:val="000000"/>
          <w:lang w:val="en-US"/>
        </w:rPr>
        <w:t xml:space="preserve"> guidance for the establishment of IOC/UNESCO-based Decade Coordination Offices is provided through </w:t>
      </w:r>
      <w:hyperlink r:id="rId15" w:history="1">
        <w:r w:rsidR="00721F1F" w:rsidRPr="009B114C">
          <w:rPr>
            <w:rStyle w:val="Hyperlink"/>
            <w:rFonts w:ascii="Arial" w:hAnsi="Arial" w:cs="Arial"/>
            <w:lang w:val="en-US"/>
          </w:rPr>
          <w:t>IOC-CL 2785</w:t>
        </w:r>
      </w:hyperlink>
      <w:r w:rsidR="00721F1F" w:rsidRPr="009B114C">
        <w:rPr>
          <w:rFonts w:ascii="Arial" w:hAnsi="Arial" w:cs="Arial"/>
          <w:color w:val="000000"/>
          <w:lang w:val="en-US"/>
        </w:rPr>
        <w:t xml:space="preserve"> of 2019. </w:t>
      </w:r>
      <w:r w:rsidR="00721F1F" w:rsidRPr="009B114C">
        <w:rPr>
          <w:rFonts w:ascii="Arial" w:hAnsi="Arial" w:cs="Arial"/>
          <w:lang w:val="en-US"/>
        </w:rPr>
        <w:t xml:space="preserve">These offices will be located in existing UN or Member State structures or in </w:t>
      </w:r>
      <w:r w:rsidR="00721F1F" w:rsidRPr="009B114C">
        <w:rPr>
          <w:rFonts w:ascii="Arial" w:hAnsi="Arial" w:cs="Arial"/>
          <w:lang w:val="en-US"/>
        </w:rPr>
        <w:lastRenderedPageBreak/>
        <w:t xml:space="preserve">newly established structures, and staffed with UN employees. Decade Coordination Offices will act as regional or thematic sub-units of the central Decade Coordination Unit and may coordinate Decade Collaborative </w:t>
      </w:r>
      <w:proofErr w:type="spellStart"/>
      <w:r w:rsidR="00721F1F" w:rsidRPr="009B114C">
        <w:rPr>
          <w:rFonts w:ascii="Arial" w:hAnsi="Arial" w:cs="Arial"/>
          <w:lang w:val="en-US"/>
        </w:rPr>
        <w:t>Centres</w:t>
      </w:r>
      <w:proofErr w:type="spellEnd"/>
      <w:r w:rsidR="00721F1F" w:rsidRPr="009B114C">
        <w:rPr>
          <w:rFonts w:ascii="Arial" w:hAnsi="Arial" w:cs="Arial"/>
          <w:lang w:val="en-US"/>
        </w:rPr>
        <w:t xml:space="preserve"> and Decade Implementing Partners, depending on the geographical and thematic mix of these structures. Speci</w:t>
      </w:r>
      <w:r w:rsidR="00721F1F" w:rsidRPr="009B114C">
        <w:rPr>
          <w:rFonts w:ascii="Arial" w:eastAsia="Times New Roman" w:hAnsi="Arial" w:cs="Arial"/>
          <w:snapToGrid w:val="0"/>
          <w:lang w:val="en-US" w:eastAsia="zh-CN"/>
        </w:rPr>
        <w:t xml:space="preserve">fic tasks </w:t>
      </w:r>
      <w:r w:rsidR="00F802AD" w:rsidRPr="009B114C">
        <w:rPr>
          <w:rFonts w:ascii="Arial" w:hAnsi="Arial" w:cs="Arial"/>
          <w:lang w:val="en-US"/>
        </w:rPr>
        <w:t xml:space="preserve">of these structures </w:t>
      </w:r>
      <w:r w:rsidR="00721F1F" w:rsidRPr="009B114C">
        <w:rPr>
          <w:rFonts w:ascii="Arial" w:hAnsi="Arial" w:cs="Arial"/>
          <w:lang w:val="en-US"/>
        </w:rPr>
        <w:t>will include:</w:t>
      </w:r>
    </w:p>
    <w:p w14:paraId="054E09B7"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 xml:space="preserve">Coordinate, monitor and report on specific Decade </w:t>
      </w:r>
      <w:proofErr w:type="spellStart"/>
      <w:r w:rsidRPr="009B114C">
        <w:rPr>
          <w:rFonts w:ascii="Arial" w:hAnsi="Arial" w:cs="Arial"/>
          <w:lang w:val="en-US"/>
        </w:rPr>
        <w:t>programmes</w:t>
      </w:r>
      <w:proofErr w:type="spellEnd"/>
      <w:r w:rsidRPr="009B114C">
        <w:rPr>
          <w:rFonts w:ascii="Arial" w:hAnsi="Arial" w:cs="Arial"/>
          <w:lang w:val="en-US"/>
        </w:rPr>
        <w:t xml:space="preserve"> or regional portfolios of actions.</w:t>
      </w:r>
    </w:p>
    <w:p w14:paraId="1DD7736B"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Review requests for endorsement of Decade Actions falling under their mandate and provide recommendations to the Decade Coordination Unit.</w:t>
      </w:r>
    </w:p>
    <w:p w14:paraId="6D73A3B7"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Organize and participate in Decade implementation review meetings and other relevant meetings and discussions linked to the Decade implementation.</w:t>
      </w:r>
    </w:p>
    <w:p w14:paraId="085C8724"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 xml:space="preserve">Promote cooperation with relevant IOC </w:t>
      </w:r>
      <w:proofErr w:type="spellStart"/>
      <w:r w:rsidRPr="009B114C">
        <w:rPr>
          <w:rFonts w:ascii="Arial" w:hAnsi="Arial" w:cs="Arial"/>
          <w:lang w:val="en-US"/>
        </w:rPr>
        <w:t>programmes</w:t>
      </w:r>
      <w:proofErr w:type="spellEnd"/>
      <w:r w:rsidRPr="009B114C">
        <w:rPr>
          <w:rFonts w:ascii="Arial" w:hAnsi="Arial" w:cs="Arial"/>
          <w:lang w:val="en-US"/>
        </w:rPr>
        <w:t>, related projects, other relevant UN entities and stakeholder groups in order to advance the implementation of the Decade.</w:t>
      </w:r>
    </w:p>
    <w:p w14:paraId="60B913AB"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Raise awareness and visibility of the Decade amongst diverse stakeholder groups and coordinate targeted communications activities in line with branding and messaging guidelines provided by the Decade Coordination Unit.</w:t>
      </w:r>
    </w:p>
    <w:p w14:paraId="37346BAD" w14:textId="77777777" w:rsidR="00721F1F" w:rsidRPr="009B114C" w:rsidRDefault="00721F1F" w:rsidP="009B114C">
      <w:pPr>
        <w:pStyle w:val="ListParagraph"/>
        <w:numPr>
          <w:ilvl w:val="1"/>
          <w:numId w:val="9"/>
        </w:numPr>
        <w:autoSpaceDE w:val="0"/>
        <w:autoSpaceDN w:val="0"/>
        <w:adjustRightInd w:val="0"/>
        <w:spacing w:after="240" w:line="240" w:lineRule="auto"/>
        <w:ind w:left="1276" w:hanging="567"/>
        <w:contextualSpacing w:val="0"/>
        <w:jc w:val="both"/>
        <w:rPr>
          <w:rFonts w:ascii="Arial" w:hAnsi="Arial" w:cs="Arial"/>
          <w:lang w:val="en-US"/>
        </w:rPr>
      </w:pPr>
      <w:r w:rsidRPr="009B114C">
        <w:rPr>
          <w:rFonts w:ascii="Arial" w:hAnsi="Arial" w:cs="Arial"/>
          <w:lang w:val="en-US"/>
        </w:rPr>
        <w:t xml:space="preserve">Seek partnerships and potential voluntary commitments to strengthen implementation and impact of the Decade. </w:t>
      </w:r>
    </w:p>
    <w:p w14:paraId="71139C8B" w14:textId="77777777" w:rsidR="00A77630" w:rsidRPr="009B114C" w:rsidRDefault="00F930E9" w:rsidP="009B114C">
      <w:pPr>
        <w:autoSpaceDE w:val="0"/>
        <w:autoSpaceDN w:val="0"/>
        <w:adjustRightInd w:val="0"/>
        <w:spacing w:after="240" w:line="240" w:lineRule="auto"/>
        <w:ind w:left="708"/>
        <w:jc w:val="both"/>
        <w:rPr>
          <w:rFonts w:ascii="Arial" w:hAnsi="Arial" w:cs="Arial"/>
          <w:i/>
          <w:lang w:val="en-US"/>
        </w:rPr>
      </w:pPr>
      <w:r w:rsidRPr="009B114C">
        <w:rPr>
          <w:rFonts w:ascii="Arial" w:hAnsi="Arial" w:cs="Arial"/>
          <w:i/>
          <w:lang w:val="en-US"/>
        </w:rPr>
        <w:t xml:space="preserve">N.B. the above </w:t>
      </w:r>
      <w:r w:rsidR="00F802AD" w:rsidRPr="009B114C">
        <w:rPr>
          <w:rFonts w:ascii="Arial" w:hAnsi="Arial" w:cs="Arial"/>
          <w:i/>
          <w:lang w:val="en-US"/>
        </w:rPr>
        <w:t>information</w:t>
      </w:r>
      <w:r w:rsidRPr="009B114C">
        <w:rPr>
          <w:rFonts w:ascii="Arial" w:hAnsi="Arial" w:cs="Arial"/>
          <w:i/>
          <w:lang w:val="en-US"/>
        </w:rPr>
        <w:t xml:space="preserve"> on Decade Coordination Offices</w:t>
      </w:r>
      <w:r w:rsidR="00F802AD" w:rsidRPr="009B114C">
        <w:rPr>
          <w:rFonts w:ascii="Arial" w:hAnsi="Arial" w:cs="Arial"/>
          <w:i/>
          <w:lang w:val="en-US"/>
        </w:rPr>
        <w:t xml:space="preserve"> is provided here for contextual purposes. Decade Coordination Offices are not addressed in detail in this operational guidance note but will be addressed in the overall partnership strategy being developed for the Decade.</w:t>
      </w:r>
    </w:p>
    <w:p w14:paraId="18697264" w14:textId="77777777" w:rsidR="00F802AD" w:rsidRPr="009B114C" w:rsidRDefault="00A77630" w:rsidP="009B114C">
      <w:pPr>
        <w:autoSpaceDE w:val="0"/>
        <w:autoSpaceDN w:val="0"/>
        <w:adjustRightInd w:val="0"/>
        <w:spacing w:after="240" w:line="240" w:lineRule="auto"/>
        <w:ind w:left="708"/>
        <w:jc w:val="both"/>
        <w:rPr>
          <w:rFonts w:ascii="Arial" w:hAnsi="Arial" w:cs="Arial"/>
          <w:i/>
          <w:lang w:val="en-US"/>
        </w:rPr>
      </w:pPr>
      <w:r w:rsidRPr="009B114C">
        <w:rPr>
          <w:rFonts w:ascii="Arial" w:hAnsi="Arial" w:cs="Arial"/>
          <w:i/>
          <w:lang w:val="en-US"/>
        </w:rPr>
        <w:t xml:space="preserve">In addition, </w:t>
      </w:r>
      <w:r w:rsidR="00F802AD" w:rsidRPr="009B114C">
        <w:rPr>
          <w:rFonts w:ascii="Arial" w:hAnsi="Arial" w:cs="Arial"/>
          <w:i/>
          <w:lang w:val="en-US"/>
        </w:rPr>
        <w:t xml:space="preserve">  </w:t>
      </w:r>
    </w:p>
    <w:p w14:paraId="20561D67" w14:textId="77777777" w:rsidR="00D109C4" w:rsidRPr="009B114C" w:rsidRDefault="00FE19C3" w:rsidP="00E302E9">
      <w:pPr>
        <w:pStyle w:val="ListParagraph"/>
        <w:numPr>
          <w:ilvl w:val="0"/>
          <w:numId w:val="2"/>
        </w:numPr>
        <w:spacing w:after="240" w:line="240" w:lineRule="auto"/>
        <w:ind w:left="1276" w:hanging="425"/>
        <w:contextualSpacing w:val="0"/>
        <w:jc w:val="both"/>
        <w:rPr>
          <w:rFonts w:ascii="Arial" w:hAnsi="Arial" w:cs="Arial"/>
          <w:lang w:val="en-US"/>
        </w:rPr>
      </w:pPr>
      <w:r w:rsidRPr="009B114C">
        <w:rPr>
          <w:rFonts w:ascii="Arial" w:hAnsi="Arial" w:cs="Arial"/>
          <w:color w:val="000000"/>
          <w:u w:val="single"/>
          <w:lang w:val="en-US"/>
        </w:rPr>
        <w:t xml:space="preserve">Decade Collaborative </w:t>
      </w:r>
      <w:proofErr w:type="spellStart"/>
      <w:r w:rsidRPr="009B114C">
        <w:rPr>
          <w:rFonts w:ascii="Arial" w:hAnsi="Arial" w:cs="Arial"/>
          <w:color w:val="000000"/>
          <w:u w:val="single"/>
          <w:lang w:val="en-US"/>
        </w:rPr>
        <w:t>Centres</w:t>
      </w:r>
      <w:proofErr w:type="spellEnd"/>
      <w:r w:rsidR="007C2EC0" w:rsidRPr="009B114C">
        <w:rPr>
          <w:rFonts w:ascii="Arial" w:hAnsi="Arial" w:cs="Arial"/>
          <w:color w:val="000000"/>
          <w:lang w:val="en-US"/>
        </w:rPr>
        <w:t xml:space="preserve">, </w:t>
      </w:r>
      <w:r w:rsidR="00F2618E" w:rsidRPr="009B114C">
        <w:rPr>
          <w:rFonts w:ascii="Arial" w:hAnsi="Arial" w:cs="Arial"/>
          <w:color w:val="000000"/>
          <w:lang w:val="en-US"/>
        </w:rPr>
        <w:t xml:space="preserve">will </w:t>
      </w:r>
      <w:r w:rsidR="007C2EC0" w:rsidRPr="009B114C">
        <w:rPr>
          <w:rFonts w:ascii="Arial" w:hAnsi="Arial" w:cs="Arial"/>
          <w:color w:val="000000"/>
          <w:lang w:val="en-US"/>
        </w:rPr>
        <w:t>be</w:t>
      </w:r>
      <w:r w:rsidR="00314686" w:rsidRPr="009B114C">
        <w:rPr>
          <w:rFonts w:ascii="Arial" w:hAnsi="Arial" w:cs="Arial"/>
          <w:color w:val="000000"/>
          <w:lang w:val="en-US"/>
        </w:rPr>
        <w:t xml:space="preserve"> </w:t>
      </w:r>
      <w:r w:rsidR="00F2618E" w:rsidRPr="009B114C">
        <w:rPr>
          <w:rFonts w:ascii="Arial" w:hAnsi="Arial" w:cs="Arial"/>
          <w:color w:val="000000"/>
          <w:lang w:val="en-US"/>
        </w:rPr>
        <w:t>proposed by</w:t>
      </w:r>
      <w:r w:rsidR="00382C04" w:rsidRPr="009B114C">
        <w:rPr>
          <w:rFonts w:ascii="Arial" w:hAnsi="Arial" w:cs="Arial"/>
          <w:color w:val="000000"/>
          <w:lang w:val="en-US"/>
        </w:rPr>
        <w:t xml:space="preserve"> </w:t>
      </w:r>
      <w:r w:rsidR="00A77630" w:rsidRPr="009B114C">
        <w:rPr>
          <w:rFonts w:ascii="Arial" w:hAnsi="Arial" w:cs="Arial"/>
          <w:color w:val="000000"/>
          <w:lang w:val="en-US"/>
        </w:rPr>
        <w:t xml:space="preserve">Member States, </w:t>
      </w:r>
      <w:r w:rsidR="00E26E27" w:rsidRPr="009B114C">
        <w:rPr>
          <w:rFonts w:ascii="Arial" w:hAnsi="Arial" w:cs="Arial"/>
          <w:color w:val="000000"/>
          <w:lang w:val="en-US"/>
        </w:rPr>
        <w:t xml:space="preserve">international or major regional </w:t>
      </w:r>
      <w:r w:rsidR="00F2618E" w:rsidRPr="009B114C">
        <w:rPr>
          <w:rFonts w:ascii="Arial" w:hAnsi="Arial" w:cs="Arial"/>
          <w:color w:val="000000"/>
          <w:lang w:val="en-US"/>
        </w:rPr>
        <w:t xml:space="preserve">non-UN </w:t>
      </w:r>
      <w:r w:rsidRPr="009B114C">
        <w:rPr>
          <w:rFonts w:ascii="Arial" w:hAnsi="Arial" w:cs="Arial"/>
          <w:color w:val="000000"/>
          <w:lang w:val="en-US"/>
        </w:rPr>
        <w:t>organization</w:t>
      </w:r>
      <w:r w:rsidR="00314686" w:rsidRPr="009B114C">
        <w:rPr>
          <w:rFonts w:ascii="Arial" w:hAnsi="Arial" w:cs="Arial"/>
          <w:color w:val="000000"/>
          <w:lang w:val="en-US"/>
        </w:rPr>
        <w:t>s</w:t>
      </w:r>
      <w:r w:rsidR="00F2618E" w:rsidRPr="009B114C">
        <w:rPr>
          <w:rFonts w:ascii="Arial" w:hAnsi="Arial" w:cs="Arial"/>
          <w:color w:val="000000"/>
          <w:lang w:val="en-US"/>
        </w:rPr>
        <w:t xml:space="preserve">. They </w:t>
      </w:r>
      <w:r w:rsidR="007C2EC0" w:rsidRPr="009B114C">
        <w:rPr>
          <w:rFonts w:ascii="Arial" w:hAnsi="Arial" w:cs="Arial"/>
          <w:color w:val="000000"/>
          <w:lang w:val="en-US"/>
        </w:rPr>
        <w:t xml:space="preserve">will </w:t>
      </w:r>
      <w:r w:rsidR="00382C04" w:rsidRPr="009B114C">
        <w:rPr>
          <w:rFonts w:ascii="Arial" w:hAnsi="Arial" w:cs="Arial"/>
          <w:color w:val="000000"/>
          <w:lang w:val="en-US"/>
        </w:rPr>
        <w:t>provide support to the Decade Coordination Unit and to Decade Coordination Offices by</w:t>
      </w:r>
      <w:r w:rsidRPr="009B114C">
        <w:rPr>
          <w:rFonts w:ascii="Arial" w:hAnsi="Arial" w:cs="Arial"/>
          <w:color w:val="000000"/>
          <w:lang w:val="en-US"/>
        </w:rPr>
        <w:t xml:space="preserve"> </w:t>
      </w:r>
      <w:proofErr w:type="spellStart"/>
      <w:r w:rsidRPr="009B114C">
        <w:rPr>
          <w:rFonts w:ascii="Arial" w:hAnsi="Arial" w:cs="Arial"/>
          <w:color w:val="000000"/>
          <w:lang w:val="en-US"/>
        </w:rPr>
        <w:t>catalys</w:t>
      </w:r>
      <w:r w:rsidR="00382C04" w:rsidRPr="009B114C">
        <w:rPr>
          <w:rFonts w:ascii="Arial" w:hAnsi="Arial" w:cs="Arial"/>
          <w:color w:val="000000"/>
          <w:lang w:val="en-US"/>
        </w:rPr>
        <w:t>ing</w:t>
      </w:r>
      <w:proofErr w:type="spellEnd"/>
      <w:r w:rsidR="00A31887" w:rsidRPr="009B114C">
        <w:rPr>
          <w:rFonts w:ascii="Arial" w:hAnsi="Arial" w:cs="Arial"/>
          <w:color w:val="000000"/>
          <w:lang w:val="en-US"/>
        </w:rPr>
        <w:t xml:space="preserve"> and coordinat</w:t>
      </w:r>
      <w:r w:rsidR="00382C04" w:rsidRPr="009B114C">
        <w:rPr>
          <w:rFonts w:ascii="Arial" w:hAnsi="Arial" w:cs="Arial"/>
          <w:color w:val="000000"/>
          <w:lang w:val="en-US"/>
        </w:rPr>
        <w:t xml:space="preserve">ing </w:t>
      </w:r>
      <w:r w:rsidRPr="009B114C">
        <w:rPr>
          <w:rFonts w:ascii="Arial" w:hAnsi="Arial" w:cs="Arial"/>
          <w:color w:val="000000"/>
          <w:lang w:val="en-US"/>
        </w:rPr>
        <w:t>Decade Actions at</w:t>
      </w:r>
      <w:r w:rsidR="00A31887" w:rsidRPr="009B114C">
        <w:rPr>
          <w:rFonts w:ascii="Arial" w:hAnsi="Arial" w:cs="Arial"/>
          <w:color w:val="000000"/>
          <w:lang w:val="en-US"/>
        </w:rPr>
        <w:t xml:space="preserve"> the regional or thematic level. </w:t>
      </w:r>
    </w:p>
    <w:p w14:paraId="22B2BF4D" w14:textId="77777777" w:rsidR="00721F1F" w:rsidRPr="009B114C" w:rsidRDefault="00D109C4" w:rsidP="009B114C">
      <w:pPr>
        <w:spacing w:after="240" w:line="240" w:lineRule="auto"/>
        <w:ind w:left="1276" w:hanging="567"/>
        <w:jc w:val="both"/>
        <w:rPr>
          <w:rFonts w:ascii="Arial" w:hAnsi="Arial" w:cs="Arial"/>
          <w:i/>
          <w:lang w:val="en-US"/>
        </w:rPr>
      </w:pPr>
      <w:r w:rsidRPr="009B114C">
        <w:rPr>
          <w:rFonts w:ascii="Arial" w:hAnsi="Arial" w:cs="Arial"/>
          <w:i/>
          <w:color w:val="000000"/>
          <w:lang w:val="en-US"/>
        </w:rPr>
        <w:t xml:space="preserve">N.B. </w:t>
      </w:r>
      <w:r w:rsidR="00FD05D7" w:rsidRPr="009B114C">
        <w:rPr>
          <w:rFonts w:ascii="Arial" w:hAnsi="Arial" w:cs="Arial"/>
          <w:i/>
          <w:color w:val="000000"/>
          <w:lang w:val="en-US"/>
        </w:rPr>
        <w:t>These structures</w:t>
      </w:r>
      <w:r w:rsidR="00D03D35" w:rsidRPr="009B114C">
        <w:rPr>
          <w:rFonts w:ascii="Arial" w:hAnsi="Arial" w:cs="Arial"/>
          <w:i/>
          <w:color w:val="000000"/>
          <w:lang w:val="en-US"/>
        </w:rPr>
        <w:t>, along with Decade Implementing Part</w:t>
      </w:r>
      <w:r w:rsidR="00130EA5" w:rsidRPr="009B114C">
        <w:rPr>
          <w:rFonts w:ascii="Arial" w:hAnsi="Arial" w:cs="Arial"/>
          <w:i/>
          <w:color w:val="000000"/>
          <w:lang w:val="en-US"/>
        </w:rPr>
        <w:t>n</w:t>
      </w:r>
      <w:r w:rsidR="00D03D35" w:rsidRPr="009B114C">
        <w:rPr>
          <w:rFonts w:ascii="Arial" w:hAnsi="Arial" w:cs="Arial"/>
          <w:i/>
          <w:color w:val="000000"/>
          <w:lang w:val="en-US"/>
        </w:rPr>
        <w:t>ers,</w:t>
      </w:r>
      <w:r w:rsidR="00FD05D7" w:rsidRPr="009B114C">
        <w:rPr>
          <w:rFonts w:ascii="Arial" w:hAnsi="Arial" w:cs="Arial"/>
          <w:i/>
          <w:color w:val="000000"/>
          <w:lang w:val="en-US"/>
        </w:rPr>
        <w:t xml:space="preserve"> are </w:t>
      </w:r>
      <w:r w:rsidR="00D03D35" w:rsidRPr="009B114C">
        <w:rPr>
          <w:rFonts w:ascii="Arial" w:hAnsi="Arial" w:cs="Arial"/>
          <w:i/>
          <w:color w:val="000000"/>
          <w:lang w:val="en-US"/>
        </w:rPr>
        <w:t>the main focus of</w:t>
      </w:r>
      <w:r w:rsidR="00FD05D7" w:rsidRPr="009B114C">
        <w:rPr>
          <w:rFonts w:ascii="Arial" w:hAnsi="Arial" w:cs="Arial"/>
          <w:i/>
          <w:color w:val="000000"/>
          <w:lang w:val="en-US"/>
        </w:rPr>
        <w:t xml:space="preserve"> this operational guidance note</w:t>
      </w:r>
      <w:r w:rsidR="00721F1F" w:rsidRPr="009B114C">
        <w:rPr>
          <w:rFonts w:ascii="Arial" w:hAnsi="Arial" w:cs="Arial"/>
          <w:i/>
          <w:color w:val="000000"/>
          <w:lang w:val="en-US"/>
        </w:rPr>
        <w:t xml:space="preserve"> and details of their mandate and role are provided in Section 2</w:t>
      </w:r>
      <w:r w:rsidR="00FD05D7" w:rsidRPr="009B114C">
        <w:rPr>
          <w:rFonts w:ascii="Arial" w:hAnsi="Arial" w:cs="Arial"/>
          <w:i/>
          <w:color w:val="000000"/>
          <w:lang w:val="en-US"/>
        </w:rPr>
        <w:t xml:space="preserve">. </w:t>
      </w:r>
    </w:p>
    <w:p w14:paraId="3E61C05E" w14:textId="77777777" w:rsidR="00D109C4" w:rsidRPr="009B114C" w:rsidRDefault="00A31887" w:rsidP="00E302E9">
      <w:pPr>
        <w:pStyle w:val="ListParagraph"/>
        <w:numPr>
          <w:ilvl w:val="0"/>
          <w:numId w:val="2"/>
        </w:numPr>
        <w:spacing w:after="240" w:line="240" w:lineRule="auto"/>
        <w:ind w:left="1276" w:hanging="366"/>
        <w:contextualSpacing w:val="0"/>
        <w:jc w:val="both"/>
        <w:rPr>
          <w:rFonts w:ascii="Arial" w:hAnsi="Arial" w:cs="Arial"/>
          <w:lang w:val="en-US"/>
        </w:rPr>
      </w:pPr>
      <w:r w:rsidRPr="009B114C">
        <w:rPr>
          <w:rFonts w:ascii="Arial" w:hAnsi="Arial" w:cs="Arial"/>
          <w:u w:val="single"/>
          <w:lang w:val="en-US"/>
        </w:rPr>
        <w:t>Decade Implementing Partners</w:t>
      </w:r>
      <w:r w:rsidRPr="009B114C">
        <w:rPr>
          <w:rFonts w:ascii="Arial" w:hAnsi="Arial" w:cs="Arial"/>
          <w:lang w:val="en-US"/>
        </w:rPr>
        <w:t xml:space="preserve"> </w:t>
      </w:r>
      <w:r w:rsidR="00382C04" w:rsidRPr="009B114C">
        <w:rPr>
          <w:rFonts w:ascii="Arial" w:hAnsi="Arial" w:cs="Arial"/>
          <w:lang w:val="en-US"/>
        </w:rPr>
        <w:t>will be</w:t>
      </w:r>
      <w:r w:rsidRPr="009B114C">
        <w:rPr>
          <w:rFonts w:ascii="Arial" w:hAnsi="Arial" w:cs="Arial"/>
          <w:lang w:val="en-US"/>
        </w:rPr>
        <w:t xml:space="preserve"> </w:t>
      </w:r>
      <w:r w:rsidR="00382C04" w:rsidRPr="009B114C">
        <w:rPr>
          <w:rFonts w:ascii="Arial" w:hAnsi="Arial" w:cs="Arial"/>
          <w:lang w:val="en-US"/>
        </w:rPr>
        <w:t xml:space="preserve">non-UN regional or international </w:t>
      </w:r>
      <w:r w:rsidRPr="009B114C">
        <w:rPr>
          <w:rFonts w:ascii="Arial" w:hAnsi="Arial" w:cs="Arial"/>
          <w:lang w:val="en-US"/>
        </w:rPr>
        <w:t xml:space="preserve">stakeholder </w:t>
      </w:r>
      <w:proofErr w:type="spellStart"/>
      <w:r w:rsidRPr="009B114C">
        <w:rPr>
          <w:rFonts w:ascii="Arial" w:hAnsi="Arial" w:cs="Arial"/>
          <w:lang w:val="en-US"/>
        </w:rPr>
        <w:t>organisations</w:t>
      </w:r>
      <w:proofErr w:type="spellEnd"/>
      <w:r w:rsidRPr="009B114C">
        <w:rPr>
          <w:rFonts w:ascii="Arial" w:hAnsi="Arial" w:cs="Arial"/>
          <w:lang w:val="en-US"/>
        </w:rPr>
        <w:t xml:space="preserve"> that sit </w:t>
      </w:r>
      <w:r w:rsidR="006110D1" w:rsidRPr="009B114C">
        <w:rPr>
          <w:rFonts w:ascii="Arial" w:hAnsi="Arial" w:cs="Arial"/>
          <w:lang w:val="en-US"/>
        </w:rPr>
        <w:t>outside</w:t>
      </w:r>
      <w:r w:rsidRPr="009B114C">
        <w:rPr>
          <w:rFonts w:ascii="Arial" w:hAnsi="Arial" w:cs="Arial"/>
          <w:lang w:val="en-US"/>
        </w:rPr>
        <w:t xml:space="preserve"> the formal governance and </w:t>
      </w:r>
      <w:r w:rsidR="006110D1" w:rsidRPr="009B114C">
        <w:rPr>
          <w:rFonts w:ascii="Arial" w:hAnsi="Arial" w:cs="Arial"/>
          <w:lang w:val="en-US"/>
        </w:rPr>
        <w:t>coordination</w:t>
      </w:r>
      <w:r w:rsidRPr="009B114C">
        <w:rPr>
          <w:rFonts w:ascii="Arial" w:hAnsi="Arial" w:cs="Arial"/>
          <w:lang w:val="en-US"/>
        </w:rPr>
        <w:t xml:space="preserve"> </w:t>
      </w:r>
      <w:r w:rsidR="006110D1" w:rsidRPr="009B114C">
        <w:rPr>
          <w:rFonts w:ascii="Arial" w:hAnsi="Arial" w:cs="Arial"/>
          <w:lang w:val="en-US"/>
        </w:rPr>
        <w:t>structure</w:t>
      </w:r>
      <w:r w:rsidR="00382C04" w:rsidRPr="009B114C">
        <w:rPr>
          <w:rFonts w:ascii="Arial" w:hAnsi="Arial" w:cs="Arial"/>
          <w:lang w:val="en-US"/>
        </w:rPr>
        <w:t>s,</w:t>
      </w:r>
      <w:r w:rsidRPr="009B114C">
        <w:rPr>
          <w:rFonts w:ascii="Arial" w:hAnsi="Arial" w:cs="Arial"/>
          <w:lang w:val="en-US"/>
        </w:rPr>
        <w:t xml:space="preserve"> but that </w:t>
      </w:r>
      <w:r w:rsidR="00314686" w:rsidRPr="009B114C">
        <w:rPr>
          <w:rFonts w:ascii="Arial" w:hAnsi="Arial" w:cs="Arial"/>
          <w:lang w:val="en-US"/>
        </w:rPr>
        <w:t>provide targeted support to the Decade Coordination Unit and decentralized coordination structures</w:t>
      </w:r>
      <w:r w:rsidR="00382C04" w:rsidRPr="009B114C">
        <w:rPr>
          <w:rFonts w:ascii="Arial" w:hAnsi="Arial" w:cs="Arial"/>
          <w:lang w:val="en-US"/>
        </w:rPr>
        <w:t xml:space="preserve"> – including both Decade Coordination Offices and Decade Collaborative </w:t>
      </w:r>
      <w:proofErr w:type="spellStart"/>
      <w:r w:rsidR="00382C04" w:rsidRPr="009B114C">
        <w:rPr>
          <w:rFonts w:ascii="Arial" w:hAnsi="Arial" w:cs="Arial"/>
          <w:lang w:val="en-US"/>
        </w:rPr>
        <w:t>Centres</w:t>
      </w:r>
      <w:proofErr w:type="spellEnd"/>
      <w:r w:rsidR="00382C04" w:rsidRPr="009B114C">
        <w:rPr>
          <w:rFonts w:ascii="Arial" w:hAnsi="Arial" w:cs="Arial"/>
          <w:lang w:val="en-US"/>
        </w:rPr>
        <w:t xml:space="preserve"> -</w:t>
      </w:r>
      <w:r w:rsidR="00314686" w:rsidRPr="009B114C">
        <w:rPr>
          <w:rFonts w:ascii="Arial" w:hAnsi="Arial" w:cs="Arial"/>
          <w:lang w:val="en-US"/>
        </w:rPr>
        <w:t xml:space="preserve"> in relation to d</w:t>
      </w:r>
      <w:r w:rsidR="006110D1" w:rsidRPr="009B114C">
        <w:rPr>
          <w:rFonts w:ascii="Arial" w:hAnsi="Arial" w:cs="Arial"/>
          <w:lang w:val="en-US"/>
        </w:rPr>
        <w:t xml:space="preserve">ifferent facets of Decade implementation. </w:t>
      </w:r>
    </w:p>
    <w:p w14:paraId="471DB65B" w14:textId="77777777" w:rsidR="00D109C4" w:rsidRPr="009B114C" w:rsidRDefault="00D109C4" w:rsidP="00E302E9">
      <w:pPr>
        <w:spacing w:after="240" w:line="240" w:lineRule="auto"/>
        <w:ind w:left="709"/>
        <w:jc w:val="both"/>
        <w:rPr>
          <w:rFonts w:ascii="Arial" w:hAnsi="Arial" w:cs="Arial"/>
          <w:i/>
          <w:lang w:val="en-US"/>
        </w:rPr>
      </w:pPr>
      <w:r w:rsidRPr="009B114C">
        <w:rPr>
          <w:rFonts w:ascii="Arial" w:hAnsi="Arial" w:cs="Arial"/>
          <w:i/>
          <w:color w:val="000000"/>
          <w:lang w:val="en-US"/>
        </w:rPr>
        <w:t xml:space="preserve">N.B. These structures, along with Decade Implementing Partners, are the </w:t>
      </w:r>
      <w:proofErr w:type="gramStart"/>
      <w:r w:rsidRPr="009B114C">
        <w:rPr>
          <w:rFonts w:ascii="Arial" w:hAnsi="Arial" w:cs="Arial"/>
          <w:i/>
          <w:color w:val="000000"/>
          <w:lang w:val="en-US"/>
        </w:rPr>
        <w:t>main focus</w:t>
      </w:r>
      <w:proofErr w:type="gramEnd"/>
      <w:r w:rsidRPr="009B114C">
        <w:rPr>
          <w:rFonts w:ascii="Arial" w:hAnsi="Arial" w:cs="Arial"/>
          <w:i/>
          <w:color w:val="000000"/>
          <w:lang w:val="en-US"/>
        </w:rPr>
        <w:t xml:space="preserve"> of this operational guidance note and details of their mandate and role are provided in Section 3. </w:t>
      </w:r>
    </w:p>
    <w:p w14:paraId="59E9A397" w14:textId="77777777" w:rsidR="009B114C" w:rsidRDefault="00314686" w:rsidP="009B114C">
      <w:pPr>
        <w:spacing w:after="240" w:line="240" w:lineRule="auto"/>
        <w:jc w:val="both"/>
        <w:rPr>
          <w:rFonts w:ascii="Arial" w:hAnsi="Arial" w:cs="Arial"/>
          <w:lang w:val="en-US"/>
        </w:rPr>
      </w:pPr>
      <w:r w:rsidRPr="009B114C">
        <w:rPr>
          <w:rFonts w:ascii="Arial" w:hAnsi="Arial" w:cs="Arial"/>
          <w:lang w:val="en-US"/>
        </w:rPr>
        <w:t>T</w:t>
      </w:r>
      <w:r w:rsidR="00E320DE" w:rsidRPr="009B114C">
        <w:rPr>
          <w:rFonts w:ascii="Arial" w:hAnsi="Arial" w:cs="Arial"/>
          <w:lang w:val="en-US"/>
        </w:rPr>
        <w:t>able 1</w:t>
      </w:r>
      <w:r w:rsidRPr="009B114C">
        <w:rPr>
          <w:rFonts w:ascii="Arial" w:hAnsi="Arial" w:cs="Arial"/>
          <w:lang w:val="en-US"/>
        </w:rPr>
        <w:t xml:space="preserve"> </w:t>
      </w:r>
      <w:proofErr w:type="spellStart"/>
      <w:r w:rsidRPr="009B114C">
        <w:rPr>
          <w:rFonts w:ascii="Arial" w:hAnsi="Arial" w:cs="Arial"/>
          <w:lang w:val="en-US"/>
        </w:rPr>
        <w:t>summarises</w:t>
      </w:r>
      <w:proofErr w:type="spellEnd"/>
      <w:r w:rsidRPr="009B114C">
        <w:rPr>
          <w:rFonts w:ascii="Arial" w:hAnsi="Arial" w:cs="Arial"/>
          <w:lang w:val="en-US"/>
        </w:rPr>
        <w:t xml:space="preserve"> the</w:t>
      </w:r>
      <w:r w:rsidR="00A64879" w:rsidRPr="009B114C">
        <w:rPr>
          <w:rFonts w:ascii="Arial" w:hAnsi="Arial" w:cs="Arial"/>
          <w:lang w:val="en-US"/>
        </w:rPr>
        <w:t xml:space="preserve"> </w:t>
      </w:r>
      <w:r w:rsidR="00820BE6" w:rsidRPr="009B114C">
        <w:rPr>
          <w:rFonts w:ascii="Arial" w:hAnsi="Arial" w:cs="Arial"/>
          <w:lang w:val="en-US"/>
        </w:rPr>
        <w:t>key features</w:t>
      </w:r>
      <w:r w:rsidR="00A64879" w:rsidRPr="009B114C">
        <w:rPr>
          <w:rFonts w:ascii="Arial" w:hAnsi="Arial" w:cs="Arial"/>
          <w:lang w:val="en-US"/>
        </w:rPr>
        <w:t xml:space="preserve"> of these </w:t>
      </w:r>
      <w:r w:rsidR="007911D5" w:rsidRPr="009B114C">
        <w:rPr>
          <w:rFonts w:ascii="Arial" w:hAnsi="Arial" w:cs="Arial"/>
          <w:lang w:val="en-US"/>
        </w:rPr>
        <w:t>three types of structures.</w:t>
      </w:r>
    </w:p>
    <w:p w14:paraId="7335AC39" w14:textId="77777777" w:rsidR="009B114C" w:rsidRDefault="009B114C">
      <w:pPr>
        <w:rPr>
          <w:rFonts w:ascii="Arial" w:hAnsi="Arial" w:cs="Arial"/>
          <w:lang w:val="en-US"/>
        </w:rPr>
      </w:pPr>
      <w:r>
        <w:rPr>
          <w:rFonts w:ascii="Arial" w:hAnsi="Arial" w:cs="Arial"/>
          <w:lang w:val="en-US"/>
        </w:rPr>
        <w:br w:type="page"/>
      </w:r>
    </w:p>
    <w:tbl>
      <w:tblPr>
        <w:tblStyle w:val="TableGrid"/>
        <w:tblW w:w="0" w:type="auto"/>
        <w:tblLook w:val="04A0" w:firstRow="1" w:lastRow="0" w:firstColumn="1" w:lastColumn="0" w:noHBand="0" w:noVBand="1"/>
      </w:tblPr>
      <w:tblGrid>
        <w:gridCol w:w="2264"/>
        <w:gridCol w:w="2265"/>
        <w:gridCol w:w="2266"/>
        <w:gridCol w:w="2265"/>
      </w:tblGrid>
      <w:tr w:rsidR="00A64879" w:rsidRPr="009B114C" w14:paraId="39F5D4B8" w14:textId="77777777" w:rsidTr="009B114C">
        <w:tc>
          <w:tcPr>
            <w:tcW w:w="2264" w:type="dxa"/>
          </w:tcPr>
          <w:p w14:paraId="6D1CF4C6" w14:textId="77777777" w:rsidR="00A64879" w:rsidRPr="009B114C" w:rsidRDefault="00A64879" w:rsidP="009B114C">
            <w:pPr>
              <w:pStyle w:val="ParaCOI"/>
              <w:tabs>
                <w:tab w:val="clear" w:pos="709"/>
                <w:tab w:val="left" w:pos="0"/>
              </w:tabs>
              <w:jc w:val="center"/>
              <w:rPr>
                <w:rFonts w:cs="Arial"/>
                <w:b/>
                <w:lang w:val="en-US"/>
              </w:rPr>
            </w:pPr>
          </w:p>
        </w:tc>
        <w:tc>
          <w:tcPr>
            <w:tcW w:w="2265" w:type="dxa"/>
          </w:tcPr>
          <w:p w14:paraId="0AE749B1" w14:textId="77777777" w:rsidR="00A64879" w:rsidRPr="009B114C" w:rsidRDefault="00A64879" w:rsidP="009B114C">
            <w:pPr>
              <w:pStyle w:val="ParaCOI"/>
              <w:tabs>
                <w:tab w:val="clear" w:pos="709"/>
                <w:tab w:val="left" w:pos="0"/>
              </w:tabs>
              <w:jc w:val="center"/>
              <w:rPr>
                <w:rFonts w:cs="Arial"/>
                <w:b/>
                <w:lang w:val="en-US"/>
              </w:rPr>
            </w:pPr>
            <w:r w:rsidRPr="009B114C">
              <w:rPr>
                <w:rFonts w:cs="Arial"/>
                <w:b/>
                <w:lang w:val="en-US"/>
              </w:rPr>
              <w:t>Decade Coordination Offices</w:t>
            </w:r>
          </w:p>
        </w:tc>
        <w:tc>
          <w:tcPr>
            <w:tcW w:w="2266" w:type="dxa"/>
          </w:tcPr>
          <w:p w14:paraId="6602C538" w14:textId="77777777" w:rsidR="00A64879" w:rsidRPr="009B114C" w:rsidRDefault="00A64879" w:rsidP="009B114C">
            <w:pPr>
              <w:pStyle w:val="ParaCOI"/>
              <w:tabs>
                <w:tab w:val="clear" w:pos="709"/>
                <w:tab w:val="left" w:pos="0"/>
              </w:tabs>
              <w:jc w:val="center"/>
              <w:rPr>
                <w:rFonts w:cs="Arial"/>
                <w:b/>
                <w:lang w:val="en-US"/>
              </w:rPr>
            </w:pPr>
            <w:r w:rsidRPr="009B114C">
              <w:rPr>
                <w:rFonts w:cs="Arial"/>
                <w:b/>
                <w:lang w:val="en-US"/>
              </w:rPr>
              <w:t xml:space="preserve">Decade Collaborative </w:t>
            </w:r>
            <w:proofErr w:type="spellStart"/>
            <w:r w:rsidRPr="009B114C">
              <w:rPr>
                <w:rFonts w:cs="Arial"/>
                <w:b/>
                <w:lang w:val="en-US"/>
              </w:rPr>
              <w:t>Centres</w:t>
            </w:r>
            <w:proofErr w:type="spellEnd"/>
          </w:p>
        </w:tc>
        <w:tc>
          <w:tcPr>
            <w:tcW w:w="2265" w:type="dxa"/>
          </w:tcPr>
          <w:p w14:paraId="1354DED9" w14:textId="77777777" w:rsidR="00A64879" w:rsidRPr="009B114C" w:rsidRDefault="00A64879" w:rsidP="009B114C">
            <w:pPr>
              <w:pStyle w:val="ParaCOI"/>
              <w:tabs>
                <w:tab w:val="clear" w:pos="709"/>
                <w:tab w:val="left" w:pos="0"/>
              </w:tabs>
              <w:jc w:val="center"/>
              <w:rPr>
                <w:rFonts w:cs="Arial"/>
                <w:b/>
                <w:lang w:val="en-US"/>
              </w:rPr>
            </w:pPr>
            <w:r w:rsidRPr="009B114C">
              <w:rPr>
                <w:rFonts w:cs="Arial"/>
                <w:b/>
                <w:lang w:val="en-US"/>
              </w:rPr>
              <w:t>Decade Implementing Partners</w:t>
            </w:r>
          </w:p>
        </w:tc>
      </w:tr>
      <w:tr w:rsidR="00A64879" w:rsidRPr="00E302E9" w14:paraId="0220DA32" w14:textId="77777777" w:rsidTr="009B114C">
        <w:tc>
          <w:tcPr>
            <w:tcW w:w="2264" w:type="dxa"/>
          </w:tcPr>
          <w:p w14:paraId="26EE5EED" w14:textId="77777777" w:rsidR="00A64879" w:rsidRPr="009B114C" w:rsidRDefault="003F70FF" w:rsidP="009B114C">
            <w:pPr>
              <w:pStyle w:val="ParaCOI"/>
              <w:tabs>
                <w:tab w:val="clear" w:pos="709"/>
                <w:tab w:val="left" w:pos="0"/>
              </w:tabs>
              <w:jc w:val="center"/>
              <w:rPr>
                <w:rFonts w:cs="Arial"/>
                <w:b/>
                <w:lang w:val="en-US"/>
              </w:rPr>
            </w:pPr>
            <w:r w:rsidRPr="009B114C">
              <w:rPr>
                <w:rFonts w:cs="Arial"/>
                <w:b/>
                <w:lang w:val="en-US"/>
              </w:rPr>
              <w:t>Type of institution eligible to play this role</w:t>
            </w:r>
          </w:p>
        </w:tc>
        <w:tc>
          <w:tcPr>
            <w:tcW w:w="2265" w:type="dxa"/>
          </w:tcPr>
          <w:p w14:paraId="21BC79E6" w14:textId="77777777" w:rsidR="00454F03" w:rsidRPr="009B114C" w:rsidRDefault="00454F03" w:rsidP="009B114C">
            <w:pPr>
              <w:pStyle w:val="ParaCOI"/>
              <w:tabs>
                <w:tab w:val="clear" w:pos="709"/>
                <w:tab w:val="left" w:pos="0"/>
              </w:tabs>
              <w:jc w:val="left"/>
              <w:rPr>
                <w:rFonts w:cs="Arial"/>
                <w:lang w:val="en-US"/>
              </w:rPr>
            </w:pPr>
            <w:r w:rsidRPr="009B114C">
              <w:rPr>
                <w:rFonts w:cs="Arial"/>
                <w:lang w:val="en-US"/>
              </w:rPr>
              <w:t>UN entity and/or UN Member State acting as  host of a UN Secretariat</w:t>
            </w:r>
          </w:p>
          <w:p w14:paraId="569D3130" w14:textId="77777777" w:rsidR="00101B26" w:rsidRPr="009B114C" w:rsidRDefault="00101B26" w:rsidP="009B114C">
            <w:pPr>
              <w:pStyle w:val="ParaCOI"/>
              <w:tabs>
                <w:tab w:val="clear" w:pos="709"/>
                <w:tab w:val="left" w:pos="0"/>
              </w:tabs>
              <w:jc w:val="left"/>
              <w:rPr>
                <w:rFonts w:cs="Arial"/>
                <w:lang w:val="en-US"/>
              </w:rPr>
            </w:pPr>
          </w:p>
        </w:tc>
        <w:tc>
          <w:tcPr>
            <w:tcW w:w="2266" w:type="dxa"/>
          </w:tcPr>
          <w:p w14:paraId="6774E6F6" w14:textId="77777777" w:rsidR="00101B26" w:rsidRPr="009B114C" w:rsidRDefault="008C03B6" w:rsidP="009B114C">
            <w:pPr>
              <w:pStyle w:val="ParaCOI"/>
              <w:tabs>
                <w:tab w:val="clear" w:pos="709"/>
                <w:tab w:val="left" w:pos="0"/>
              </w:tabs>
              <w:jc w:val="left"/>
              <w:rPr>
                <w:rFonts w:cs="Arial"/>
              </w:rPr>
            </w:pPr>
            <w:r w:rsidRPr="009B114C">
              <w:rPr>
                <w:rFonts w:cs="Arial"/>
                <w:lang w:val="en-US"/>
              </w:rPr>
              <w:t xml:space="preserve">International or major regional organization working in relevant area of </w:t>
            </w:r>
            <w:r w:rsidR="001F6BFE" w:rsidRPr="009B114C">
              <w:rPr>
                <w:rFonts w:cs="Arial"/>
                <w:lang w:val="en-US"/>
              </w:rPr>
              <w:t>m</w:t>
            </w:r>
            <w:r w:rsidRPr="009B114C">
              <w:rPr>
                <w:rFonts w:cs="Arial"/>
                <w:lang w:val="en-US"/>
              </w:rPr>
              <w:t>arine science</w:t>
            </w:r>
            <w:r w:rsidR="003F70FF" w:rsidRPr="009B114C">
              <w:rPr>
                <w:rFonts w:cs="Arial"/>
                <w:lang w:val="en-US"/>
              </w:rPr>
              <w:t xml:space="preserve"> e.g. research institutes or </w:t>
            </w:r>
            <w:proofErr w:type="spellStart"/>
            <w:r w:rsidR="003F70FF" w:rsidRPr="009B114C">
              <w:rPr>
                <w:rFonts w:cs="Arial"/>
                <w:lang w:val="en-US"/>
              </w:rPr>
              <w:t>centres</w:t>
            </w:r>
            <w:proofErr w:type="spellEnd"/>
            <w:r w:rsidR="003F70FF" w:rsidRPr="009B114C">
              <w:rPr>
                <w:rFonts w:cs="Arial"/>
                <w:lang w:val="en-US"/>
              </w:rPr>
              <w:t>, NGOs, philanthropic Foundations, private sector entities or universities.</w:t>
            </w:r>
          </w:p>
        </w:tc>
        <w:tc>
          <w:tcPr>
            <w:tcW w:w="2265" w:type="dxa"/>
          </w:tcPr>
          <w:p w14:paraId="0ACD541F" w14:textId="77777777" w:rsidR="00101B26" w:rsidRPr="009B114C" w:rsidRDefault="008C03B6" w:rsidP="009B114C">
            <w:pPr>
              <w:pStyle w:val="ParaCOI"/>
              <w:tabs>
                <w:tab w:val="clear" w:pos="709"/>
                <w:tab w:val="left" w:pos="0"/>
              </w:tabs>
              <w:jc w:val="left"/>
              <w:rPr>
                <w:rFonts w:cs="Arial"/>
                <w:lang w:val="en-US"/>
              </w:rPr>
            </w:pPr>
            <w:r w:rsidRPr="009B114C">
              <w:rPr>
                <w:rFonts w:cs="Arial"/>
                <w:lang w:val="en-US"/>
              </w:rPr>
              <w:t>International or regional organization working in relevant area of marine science</w:t>
            </w:r>
            <w:r w:rsidR="003F70FF" w:rsidRPr="009B114C">
              <w:rPr>
                <w:rFonts w:cs="Arial"/>
                <w:lang w:val="en-US"/>
              </w:rPr>
              <w:t xml:space="preserve"> e.g. research institutes or </w:t>
            </w:r>
            <w:proofErr w:type="spellStart"/>
            <w:r w:rsidR="003F70FF" w:rsidRPr="009B114C">
              <w:rPr>
                <w:rFonts w:cs="Arial"/>
                <w:lang w:val="en-US"/>
              </w:rPr>
              <w:t>centres</w:t>
            </w:r>
            <w:proofErr w:type="spellEnd"/>
            <w:r w:rsidR="003F70FF" w:rsidRPr="009B114C">
              <w:rPr>
                <w:rFonts w:cs="Arial"/>
                <w:lang w:val="en-US"/>
              </w:rPr>
              <w:t>, NGOs, universities, existing networks or platforms, or informal or formal working groups.</w:t>
            </w:r>
          </w:p>
        </w:tc>
      </w:tr>
      <w:tr w:rsidR="00A64879" w:rsidRPr="00E302E9" w14:paraId="1E35410F" w14:textId="77777777" w:rsidTr="009B114C">
        <w:tc>
          <w:tcPr>
            <w:tcW w:w="2264" w:type="dxa"/>
          </w:tcPr>
          <w:p w14:paraId="415F54BB" w14:textId="77777777" w:rsidR="00A64879" w:rsidRPr="009B114C" w:rsidRDefault="008C03B6" w:rsidP="009B114C">
            <w:pPr>
              <w:pStyle w:val="ParaCOI"/>
              <w:tabs>
                <w:tab w:val="clear" w:pos="709"/>
                <w:tab w:val="left" w:pos="0"/>
              </w:tabs>
              <w:jc w:val="center"/>
              <w:rPr>
                <w:rFonts w:cs="Arial"/>
                <w:b/>
                <w:lang w:val="en-US"/>
              </w:rPr>
            </w:pPr>
            <w:r w:rsidRPr="009B114C">
              <w:rPr>
                <w:rFonts w:cs="Arial"/>
                <w:b/>
                <w:lang w:val="en-US"/>
              </w:rPr>
              <w:t>Main role</w:t>
            </w:r>
            <w:r w:rsidR="007C022A" w:rsidRPr="009B114C">
              <w:rPr>
                <w:rFonts w:cs="Arial"/>
                <w:b/>
                <w:lang w:val="en-US"/>
              </w:rPr>
              <w:t>s</w:t>
            </w:r>
          </w:p>
        </w:tc>
        <w:tc>
          <w:tcPr>
            <w:tcW w:w="2265" w:type="dxa"/>
          </w:tcPr>
          <w:p w14:paraId="014255FE" w14:textId="77777777" w:rsidR="008C03B6" w:rsidRPr="009B114C" w:rsidRDefault="007C022A" w:rsidP="009B114C">
            <w:pPr>
              <w:pStyle w:val="ParaCOI"/>
              <w:tabs>
                <w:tab w:val="clear" w:pos="709"/>
                <w:tab w:val="left" w:pos="0"/>
              </w:tabs>
              <w:jc w:val="left"/>
              <w:rPr>
                <w:rFonts w:cs="Arial"/>
                <w:lang w:val="en-US"/>
              </w:rPr>
            </w:pPr>
            <w:r w:rsidRPr="009B114C">
              <w:rPr>
                <w:rFonts w:cs="Arial"/>
                <w:lang w:val="en-US"/>
              </w:rPr>
              <w:t xml:space="preserve">Acts as sub-unit of the central Decade Coordination Unit. </w:t>
            </w:r>
            <w:r w:rsidR="00B223BE" w:rsidRPr="009B114C">
              <w:rPr>
                <w:rFonts w:cs="Arial"/>
                <w:lang w:val="en-US"/>
              </w:rPr>
              <w:t xml:space="preserve">Catalysis </w:t>
            </w:r>
            <w:r w:rsidR="002F59D2" w:rsidRPr="009B114C">
              <w:rPr>
                <w:rFonts w:cs="Arial"/>
                <w:lang w:val="en-US"/>
              </w:rPr>
              <w:t>and coordination</w:t>
            </w:r>
            <w:r w:rsidR="00B223BE" w:rsidRPr="009B114C">
              <w:rPr>
                <w:rFonts w:cs="Arial"/>
                <w:lang w:val="en-US"/>
              </w:rPr>
              <w:t xml:space="preserve"> of Decade Acti</w:t>
            </w:r>
            <w:r w:rsidRPr="009B114C">
              <w:rPr>
                <w:rFonts w:cs="Arial"/>
                <w:lang w:val="en-US"/>
              </w:rPr>
              <w:t>o</w:t>
            </w:r>
            <w:r w:rsidR="00B223BE" w:rsidRPr="009B114C">
              <w:rPr>
                <w:rFonts w:cs="Arial"/>
                <w:lang w:val="en-US"/>
              </w:rPr>
              <w:t>ns</w:t>
            </w:r>
            <w:r w:rsidR="00F802AD" w:rsidRPr="009B114C">
              <w:rPr>
                <w:rFonts w:cs="Arial"/>
                <w:lang w:val="en-US"/>
              </w:rPr>
              <w:t xml:space="preserve"> including of Calls for Decade Actions</w:t>
            </w:r>
            <w:r w:rsidR="003A72D4" w:rsidRPr="009B114C">
              <w:rPr>
                <w:rFonts w:cs="Arial"/>
                <w:lang w:val="en-US"/>
              </w:rPr>
              <w:t>,</w:t>
            </w:r>
            <w:r w:rsidR="00B223BE" w:rsidRPr="009B114C">
              <w:rPr>
                <w:rFonts w:cs="Arial"/>
                <w:lang w:val="en-US"/>
              </w:rPr>
              <w:t xml:space="preserve"> </w:t>
            </w:r>
            <w:proofErr w:type="spellStart"/>
            <w:r w:rsidR="00305F34" w:rsidRPr="009B114C">
              <w:rPr>
                <w:rFonts w:cs="Arial"/>
                <w:lang w:val="en-US"/>
              </w:rPr>
              <w:t>organise</w:t>
            </w:r>
            <w:proofErr w:type="spellEnd"/>
            <w:r w:rsidR="00305F34" w:rsidRPr="009B114C">
              <w:rPr>
                <w:rFonts w:cs="Arial"/>
                <w:lang w:val="en-US"/>
              </w:rPr>
              <w:t xml:space="preserve"> and coordinate Decade review processes, promote cooperation amongst UN and Member State partners, </w:t>
            </w:r>
            <w:r w:rsidR="00B223BE" w:rsidRPr="009B114C">
              <w:rPr>
                <w:rFonts w:cs="Arial"/>
                <w:lang w:val="en-US"/>
              </w:rPr>
              <w:t>communications</w:t>
            </w:r>
            <w:r w:rsidR="00E26E27" w:rsidRPr="009B114C">
              <w:rPr>
                <w:rFonts w:cs="Arial"/>
                <w:lang w:val="en-US"/>
              </w:rPr>
              <w:t>, monitoring,</w:t>
            </w:r>
            <w:r w:rsidR="00B223BE" w:rsidRPr="009B114C">
              <w:rPr>
                <w:rFonts w:cs="Arial"/>
                <w:lang w:val="en-US"/>
              </w:rPr>
              <w:t xml:space="preserve"> and resource </w:t>
            </w:r>
            <w:proofErr w:type="spellStart"/>
            <w:r w:rsidR="00B223BE" w:rsidRPr="009B114C">
              <w:rPr>
                <w:rFonts w:cs="Arial"/>
                <w:lang w:val="en-US"/>
              </w:rPr>
              <w:t>mobilisation</w:t>
            </w:r>
            <w:proofErr w:type="spellEnd"/>
            <w:r w:rsidR="00B223BE" w:rsidRPr="009B114C">
              <w:rPr>
                <w:rFonts w:cs="Arial"/>
                <w:lang w:val="en-US"/>
              </w:rPr>
              <w:t>.</w:t>
            </w:r>
            <w:r w:rsidRPr="009B114C">
              <w:rPr>
                <w:rFonts w:cs="Arial"/>
                <w:lang w:val="en-US"/>
              </w:rPr>
              <w:t xml:space="preserve"> </w:t>
            </w:r>
          </w:p>
        </w:tc>
        <w:tc>
          <w:tcPr>
            <w:tcW w:w="2266" w:type="dxa"/>
          </w:tcPr>
          <w:p w14:paraId="68E9A366" w14:textId="77777777" w:rsidR="00A64879" w:rsidRPr="009B114C" w:rsidRDefault="00B223BE" w:rsidP="009B114C">
            <w:pPr>
              <w:pStyle w:val="ParaCOI"/>
              <w:tabs>
                <w:tab w:val="clear" w:pos="709"/>
                <w:tab w:val="left" w:pos="0"/>
              </w:tabs>
              <w:jc w:val="left"/>
              <w:rPr>
                <w:rFonts w:cs="Arial"/>
                <w:lang w:val="en-US"/>
              </w:rPr>
            </w:pPr>
            <w:r w:rsidRPr="009B114C">
              <w:rPr>
                <w:rFonts w:cs="Arial"/>
                <w:lang w:val="en-US"/>
              </w:rPr>
              <w:t xml:space="preserve">Catalysis </w:t>
            </w:r>
            <w:r w:rsidR="002F59D2" w:rsidRPr="009B114C">
              <w:rPr>
                <w:rFonts w:cs="Arial"/>
                <w:lang w:val="en-US"/>
              </w:rPr>
              <w:t>and coordination</w:t>
            </w:r>
            <w:r w:rsidRPr="009B114C">
              <w:rPr>
                <w:rFonts w:cs="Arial"/>
                <w:lang w:val="en-US"/>
              </w:rPr>
              <w:t xml:space="preserve"> of Decade Actions and partners, communications</w:t>
            </w:r>
            <w:r w:rsidR="00E26E27" w:rsidRPr="009B114C">
              <w:rPr>
                <w:rFonts w:cs="Arial"/>
                <w:lang w:val="en-US"/>
              </w:rPr>
              <w:t>, monitoring</w:t>
            </w:r>
            <w:r w:rsidRPr="009B114C">
              <w:rPr>
                <w:rFonts w:cs="Arial"/>
                <w:lang w:val="en-US"/>
              </w:rPr>
              <w:t xml:space="preserve"> and resource </w:t>
            </w:r>
            <w:proofErr w:type="spellStart"/>
            <w:r w:rsidRPr="009B114C">
              <w:rPr>
                <w:rFonts w:cs="Arial"/>
                <w:lang w:val="en-US"/>
              </w:rPr>
              <w:t>mobilisation</w:t>
            </w:r>
            <w:proofErr w:type="spellEnd"/>
            <w:r w:rsidRPr="009B114C">
              <w:rPr>
                <w:rFonts w:cs="Arial"/>
                <w:lang w:val="en-US"/>
              </w:rPr>
              <w:t>.</w:t>
            </w:r>
          </w:p>
        </w:tc>
        <w:tc>
          <w:tcPr>
            <w:tcW w:w="2265" w:type="dxa"/>
          </w:tcPr>
          <w:p w14:paraId="662E6DC0" w14:textId="77777777" w:rsidR="00A64879" w:rsidRPr="009B114C" w:rsidRDefault="00B223BE" w:rsidP="009B114C">
            <w:pPr>
              <w:pStyle w:val="ParaCOI"/>
              <w:tabs>
                <w:tab w:val="clear" w:pos="709"/>
                <w:tab w:val="left" w:pos="0"/>
              </w:tabs>
              <w:jc w:val="left"/>
              <w:rPr>
                <w:rFonts w:cs="Arial"/>
                <w:lang w:val="en-US"/>
              </w:rPr>
            </w:pPr>
            <w:r w:rsidRPr="009B114C">
              <w:rPr>
                <w:rFonts w:cs="Arial"/>
                <w:lang w:val="en-US"/>
              </w:rPr>
              <w:t xml:space="preserve">Selected, specific support tasks </w:t>
            </w:r>
            <w:r w:rsidR="00E26E27" w:rsidRPr="009B114C">
              <w:rPr>
                <w:rFonts w:cs="Arial"/>
                <w:lang w:val="en-US"/>
              </w:rPr>
              <w:t xml:space="preserve">to activities of central or decentralized coordination offices </w:t>
            </w:r>
          </w:p>
        </w:tc>
      </w:tr>
      <w:tr w:rsidR="008C03B6" w:rsidRPr="00E302E9" w14:paraId="09829903" w14:textId="77777777" w:rsidTr="009B114C">
        <w:tc>
          <w:tcPr>
            <w:tcW w:w="2264" w:type="dxa"/>
          </w:tcPr>
          <w:p w14:paraId="7C0D9BE9" w14:textId="77777777" w:rsidR="008C03B6" w:rsidRPr="009B114C" w:rsidRDefault="008C03B6" w:rsidP="009B114C">
            <w:pPr>
              <w:pStyle w:val="ParaCOI"/>
              <w:tabs>
                <w:tab w:val="clear" w:pos="709"/>
                <w:tab w:val="left" w:pos="0"/>
              </w:tabs>
              <w:jc w:val="center"/>
              <w:rPr>
                <w:rFonts w:cs="Arial"/>
                <w:b/>
                <w:lang w:val="en-US"/>
              </w:rPr>
            </w:pPr>
            <w:r w:rsidRPr="009B114C">
              <w:rPr>
                <w:rFonts w:cs="Arial"/>
                <w:b/>
                <w:lang w:val="en-US"/>
              </w:rPr>
              <w:t>Geographic or thematic scope</w:t>
            </w:r>
          </w:p>
        </w:tc>
        <w:tc>
          <w:tcPr>
            <w:tcW w:w="2265" w:type="dxa"/>
          </w:tcPr>
          <w:p w14:paraId="31233414" w14:textId="77777777" w:rsidR="008C03B6" w:rsidRPr="009B114C" w:rsidRDefault="00E26E27" w:rsidP="009B114C">
            <w:pPr>
              <w:pStyle w:val="ParaCOI"/>
              <w:tabs>
                <w:tab w:val="clear" w:pos="709"/>
                <w:tab w:val="left" w:pos="0"/>
              </w:tabs>
              <w:jc w:val="left"/>
              <w:rPr>
                <w:rFonts w:cs="Arial"/>
                <w:lang w:val="en-US"/>
              </w:rPr>
            </w:pPr>
            <w:r w:rsidRPr="009B114C">
              <w:rPr>
                <w:rFonts w:cs="Arial"/>
                <w:lang w:val="en-US"/>
              </w:rPr>
              <w:t>Ocean basin or thematic priority related to one or more Ocean Decade Challenge</w:t>
            </w:r>
          </w:p>
        </w:tc>
        <w:tc>
          <w:tcPr>
            <w:tcW w:w="2266" w:type="dxa"/>
          </w:tcPr>
          <w:p w14:paraId="2E91B59D" w14:textId="77777777" w:rsidR="008C03B6" w:rsidRPr="009B114C" w:rsidRDefault="00E26E27" w:rsidP="009B114C">
            <w:pPr>
              <w:pStyle w:val="ParaCOI"/>
              <w:tabs>
                <w:tab w:val="clear" w:pos="709"/>
                <w:tab w:val="left" w:pos="0"/>
              </w:tabs>
              <w:jc w:val="left"/>
              <w:rPr>
                <w:rFonts w:cs="Arial"/>
                <w:lang w:val="en-US"/>
              </w:rPr>
            </w:pPr>
            <w:r w:rsidRPr="009B114C">
              <w:rPr>
                <w:rFonts w:cs="Arial"/>
                <w:lang w:val="en-US"/>
              </w:rPr>
              <w:t>Ocean basin or thematic priority related to one or more Ocean Decade Challenge</w:t>
            </w:r>
          </w:p>
        </w:tc>
        <w:tc>
          <w:tcPr>
            <w:tcW w:w="2265" w:type="dxa"/>
          </w:tcPr>
          <w:p w14:paraId="26F1136A" w14:textId="77777777" w:rsidR="008C03B6" w:rsidRPr="009B114C" w:rsidRDefault="00E26E27" w:rsidP="009B114C">
            <w:pPr>
              <w:pStyle w:val="ParaCOI"/>
              <w:tabs>
                <w:tab w:val="clear" w:pos="709"/>
                <w:tab w:val="left" w:pos="0"/>
              </w:tabs>
              <w:jc w:val="left"/>
              <w:rPr>
                <w:rFonts w:cs="Arial"/>
                <w:lang w:val="en-US"/>
              </w:rPr>
            </w:pPr>
            <w:r w:rsidRPr="009B114C">
              <w:rPr>
                <w:rFonts w:cs="Arial"/>
                <w:lang w:val="en-US"/>
              </w:rPr>
              <w:t>Regional or thematic focus (e.g. sub-basin, land based region or one or more elements of an Ocean Decade Challenge)</w:t>
            </w:r>
          </w:p>
        </w:tc>
      </w:tr>
      <w:tr w:rsidR="008C03B6" w:rsidRPr="00E302E9" w14:paraId="21E6E334" w14:textId="77777777" w:rsidTr="009B114C">
        <w:tc>
          <w:tcPr>
            <w:tcW w:w="2264" w:type="dxa"/>
          </w:tcPr>
          <w:p w14:paraId="7234B0D9" w14:textId="77777777" w:rsidR="008C03B6" w:rsidRPr="009B114C" w:rsidRDefault="00E26E27" w:rsidP="009B114C">
            <w:pPr>
              <w:pStyle w:val="ParaCOI"/>
              <w:tabs>
                <w:tab w:val="clear" w:pos="709"/>
                <w:tab w:val="left" w:pos="0"/>
              </w:tabs>
              <w:jc w:val="center"/>
              <w:rPr>
                <w:rFonts w:cs="Arial"/>
                <w:b/>
                <w:lang w:val="en-US"/>
              </w:rPr>
            </w:pPr>
            <w:r w:rsidRPr="009B114C">
              <w:rPr>
                <w:rFonts w:cs="Arial"/>
                <w:b/>
                <w:lang w:val="en-US"/>
              </w:rPr>
              <w:t>Expected resource commitment</w:t>
            </w:r>
          </w:p>
        </w:tc>
        <w:tc>
          <w:tcPr>
            <w:tcW w:w="2265" w:type="dxa"/>
          </w:tcPr>
          <w:p w14:paraId="6A716DD7" w14:textId="77777777" w:rsidR="008C03B6" w:rsidRPr="009B114C" w:rsidRDefault="00B223BE" w:rsidP="009B114C">
            <w:pPr>
              <w:pStyle w:val="ParaCOI"/>
              <w:tabs>
                <w:tab w:val="clear" w:pos="709"/>
                <w:tab w:val="left" w:pos="0"/>
              </w:tabs>
              <w:jc w:val="left"/>
              <w:rPr>
                <w:rFonts w:cs="Arial"/>
                <w:lang w:val="en-US"/>
              </w:rPr>
            </w:pPr>
            <w:r w:rsidRPr="009B114C">
              <w:rPr>
                <w:rFonts w:cs="Arial"/>
                <w:lang w:val="en-US"/>
              </w:rPr>
              <w:t>Small team of dedicated UN staff</w:t>
            </w:r>
            <w:r w:rsidR="00FE0E0B" w:rsidRPr="009B114C">
              <w:rPr>
                <w:rFonts w:cs="Arial"/>
                <w:lang w:val="en-US"/>
              </w:rPr>
              <w:t>,</w:t>
            </w:r>
            <w:r w:rsidR="00D03D35" w:rsidRPr="009B114C">
              <w:rPr>
                <w:rFonts w:cs="Arial"/>
                <w:lang w:val="en-US"/>
              </w:rPr>
              <w:t xml:space="preserve"> premises and </w:t>
            </w:r>
            <w:r w:rsidR="00FE0E0B" w:rsidRPr="009B114C">
              <w:rPr>
                <w:rFonts w:cs="Arial"/>
                <w:lang w:val="en-US"/>
              </w:rPr>
              <w:t xml:space="preserve"> office operational costs</w:t>
            </w:r>
          </w:p>
        </w:tc>
        <w:tc>
          <w:tcPr>
            <w:tcW w:w="2266" w:type="dxa"/>
          </w:tcPr>
          <w:p w14:paraId="1C8FB86F" w14:textId="77777777" w:rsidR="008C03B6" w:rsidRPr="009B114C" w:rsidRDefault="00B223BE" w:rsidP="009B114C">
            <w:pPr>
              <w:pStyle w:val="ParaCOI"/>
              <w:tabs>
                <w:tab w:val="clear" w:pos="709"/>
                <w:tab w:val="left" w:pos="0"/>
              </w:tabs>
              <w:jc w:val="left"/>
              <w:rPr>
                <w:rFonts w:cs="Arial"/>
                <w:lang w:val="en-US"/>
              </w:rPr>
            </w:pPr>
            <w:r w:rsidRPr="009B114C">
              <w:rPr>
                <w:rFonts w:cs="Arial"/>
                <w:lang w:val="en-US"/>
              </w:rPr>
              <w:t>Small team of dedicated staff</w:t>
            </w:r>
            <w:r w:rsidR="00FE0E0B" w:rsidRPr="009B114C">
              <w:rPr>
                <w:rFonts w:cs="Arial"/>
                <w:lang w:val="en-US"/>
              </w:rPr>
              <w:t xml:space="preserve">, </w:t>
            </w:r>
            <w:r w:rsidR="00D03D35" w:rsidRPr="009B114C">
              <w:rPr>
                <w:rFonts w:cs="Arial"/>
                <w:lang w:val="en-US"/>
              </w:rPr>
              <w:t xml:space="preserve">premises and </w:t>
            </w:r>
            <w:r w:rsidR="00FE0E0B" w:rsidRPr="009B114C">
              <w:rPr>
                <w:rFonts w:cs="Arial"/>
                <w:lang w:val="en-US"/>
              </w:rPr>
              <w:t xml:space="preserve"> operational costs</w:t>
            </w:r>
          </w:p>
        </w:tc>
        <w:tc>
          <w:tcPr>
            <w:tcW w:w="2265" w:type="dxa"/>
          </w:tcPr>
          <w:p w14:paraId="50A3404E" w14:textId="77777777" w:rsidR="008C03B6" w:rsidRPr="009B114C" w:rsidRDefault="00B223BE" w:rsidP="009B114C">
            <w:pPr>
              <w:pStyle w:val="ParaCOI"/>
              <w:tabs>
                <w:tab w:val="clear" w:pos="709"/>
                <w:tab w:val="left" w:pos="0"/>
              </w:tabs>
              <w:jc w:val="left"/>
              <w:rPr>
                <w:rFonts w:cs="Arial"/>
                <w:lang w:val="en-US"/>
              </w:rPr>
            </w:pPr>
            <w:r w:rsidRPr="009B114C">
              <w:rPr>
                <w:rFonts w:cs="Arial"/>
                <w:lang w:val="en-US"/>
              </w:rPr>
              <w:t>Part-time staff time allocated to specific tasks</w:t>
            </w:r>
            <w:r w:rsidR="00FE0E0B" w:rsidRPr="009B114C">
              <w:rPr>
                <w:rFonts w:cs="Arial"/>
                <w:lang w:val="en-US"/>
              </w:rPr>
              <w:t>,  operational costs</w:t>
            </w:r>
          </w:p>
        </w:tc>
      </w:tr>
    </w:tbl>
    <w:p w14:paraId="31A706D3" w14:textId="77777777" w:rsidR="007911D5" w:rsidRPr="009B114C" w:rsidRDefault="009B114C" w:rsidP="00E302E9">
      <w:pPr>
        <w:pStyle w:val="ParaCOI"/>
        <w:shd w:val="clear" w:color="auto" w:fill="FFFFFF"/>
        <w:tabs>
          <w:tab w:val="clear" w:pos="709"/>
          <w:tab w:val="left" w:pos="0"/>
        </w:tabs>
        <w:spacing w:before="120"/>
        <w:jc w:val="center"/>
        <w:rPr>
          <w:rFonts w:cs="Arial"/>
          <w:sz w:val="20"/>
          <w:szCs w:val="20"/>
          <w:lang w:val="en-US"/>
        </w:rPr>
      </w:pPr>
      <w:r w:rsidRPr="009B114C">
        <w:rPr>
          <w:rFonts w:cs="Arial"/>
          <w:sz w:val="20"/>
          <w:szCs w:val="20"/>
          <w:u w:val="single"/>
          <w:lang w:val="en-US"/>
        </w:rPr>
        <w:t>Table 1: Key features of Decade coordination and support structures</w:t>
      </w:r>
    </w:p>
    <w:p w14:paraId="6FBDAAAF" w14:textId="77777777" w:rsidR="0072463D" w:rsidRPr="009B114C" w:rsidRDefault="0072463D" w:rsidP="009B114C">
      <w:pPr>
        <w:pStyle w:val="ParaCOI"/>
        <w:shd w:val="clear" w:color="auto" w:fill="FFFFFF"/>
        <w:tabs>
          <w:tab w:val="clear" w:pos="709"/>
          <w:tab w:val="left" w:pos="0"/>
        </w:tabs>
        <w:rPr>
          <w:rFonts w:cs="Arial"/>
          <w:lang w:val="en-US"/>
        </w:rPr>
      </w:pPr>
      <w:r w:rsidRPr="009B114C">
        <w:rPr>
          <w:rFonts w:cs="Arial"/>
          <w:lang w:val="en-US"/>
        </w:rPr>
        <w:t xml:space="preserve">Decade Collaborative </w:t>
      </w:r>
      <w:proofErr w:type="spellStart"/>
      <w:r w:rsidRPr="009B114C">
        <w:rPr>
          <w:rFonts w:cs="Arial"/>
          <w:lang w:val="en-US"/>
        </w:rPr>
        <w:t>Centres</w:t>
      </w:r>
      <w:proofErr w:type="spellEnd"/>
      <w:r w:rsidRPr="009B114C">
        <w:rPr>
          <w:rFonts w:cs="Arial"/>
          <w:lang w:val="en-US"/>
        </w:rPr>
        <w:t xml:space="preserve"> and Decade Implementing Partners </w:t>
      </w:r>
      <w:r w:rsidR="004D2C7C" w:rsidRPr="009B114C">
        <w:rPr>
          <w:rFonts w:cs="Arial"/>
          <w:lang w:val="en-US"/>
        </w:rPr>
        <w:t>will have</w:t>
      </w:r>
      <w:r w:rsidR="00816329" w:rsidRPr="009B114C">
        <w:rPr>
          <w:rFonts w:cs="Arial"/>
          <w:lang w:val="en-US"/>
        </w:rPr>
        <w:t xml:space="preserve"> mandates</w:t>
      </w:r>
      <w:r w:rsidR="004D2C7C" w:rsidRPr="009B114C">
        <w:rPr>
          <w:rFonts w:cs="Arial"/>
          <w:lang w:val="en-US"/>
        </w:rPr>
        <w:t xml:space="preserve"> that are focused either</w:t>
      </w:r>
      <w:r w:rsidRPr="009B114C">
        <w:rPr>
          <w:rFonts w:cs="Arial"/>
          <w:lang w:val="en-US"/>
        </w:rPr>
        <w:t xml:space="preserve"> </w:t>
      </w:r>
      <w:r w:rsidR="00DE03D4" w:rsidRPr="009B114C">
        <w:rPr>
          <w:rFonts w:cs="Arial"/>
          <w:lang w:val="en-US"/>
        </w:rPr>
        <w:t>thematically</w:t>
      </w:r>
      <w:r w:rsidR="00816329" w:rsidRPr="009B114C">
        <w:rPr>
          <w:rFonts w:cs="Arial"/>
          <w:lang w:val="en-US"/>
        </w:rPr>
        <w:t xml:space="preserve"> (i.e. the Ocean Decade Challenges) </w:t>
      </w:r>
      <w:r w:rsidRPr="009B114C">
        <w:rPr>
          <w:rFonts w:cs="Arial"/>
          <w:lang w:val="en-US"/>
        </w:rPr>
        <w:t xml:space="preserve">or </w:t>
      </w:r>
      <w:r w:rsidR="00DE03D4" w:rsidRPr="009B114C">
        <w:rPr>
          <w:rFonts w:cs="Arial"/>
          <w:lang w:val="en-US"/>
        </w:rPr>
        <w:t xml:space="preserve">geographically </w:t>
      </w:r>
      <w:r w:rsidR="00816329" w:rsidRPr="009B114C">
        <w:rPr>
          <w:rFonts w:cs="Arial"/>
          <w:lang w:val="en-US"/>
        </w:rPr>
        <w:t>(i.e. ocean basins or land-based regions). The ultimate aim of the Ocean Decade is to have a full</w:t>
      </w:r>
      <w:r w:rsidR="009D54DA" w:rsidRPr="009B114C">
        <w:rPr>
          <w:rFonts w:cs="Arial"/>
          <w:lang w:val="en-US"/>
        </w:rPr>
        <w:t xml:space="preserve"> and </w:t>
      </w:r>
      <w:r w:rsidR="009D54DA" w:rsidRPr="009B114C">
        <w:rPr>
          <w:rFonts w:cs="Arial"/>
          <w:lang w:val="en-US"/>
        </w:rPr>
        <w:lastRenderedPageBreak/>
        <w:t>coordinated</w:t>
      </w:r>
      <w:r w:rsidR="00816329" w:rsidRPr="009B114C">
        <w:rPr>
          <w:rFonts w:cs="Arial"/>
          <w:lang w:val="en-US"/>
        </w:rPr>
        <w:t xml:space="preserve"> matrix of </w:t>
      </w:r>
      <w:r w:rsidRPr="009B114C">
        <w:rPr>
          <w:rFonts w:cs="Arial"/>
          <w:lang w:val="en-US"/>
        </w:rPr>
        <w:t>partners covering all major themes and geographies</w:t>
      </w:r>
      <w:r w:rsidR="004D2C7C" w:rsidRPr="009B114C">
        <w:rPr>
          <w:rFonts w:cs="Arial"/>
          <w:lang w:val="en-US"/>
        </w:rPr>
        <w:t>,</w:t>
      </w:r>
      <w:r w:rsidR="009D54DA" w:rsidRPr="009B114C">
        <w:rPr>
          <w:rFonts w:cs="Arial"/>
          <w:lang w:val="en-US"/>
        </w:rPr>
        <w:t xml:space="preserve"> and operating</w:t>
      </w:r>
      <w:r w:rsidRPr="009B114C">
        <w:rPr>
          <w:rFonts w:cs="Arial"/>
          <w:lang w:val="en-US"/>
        </w:rPr>
        <w:t xml:space="preserve"> in a way that enhances collabo</w:t>
      </w:r>
      <w:r w:rsidR="00816329" w:rsidRPr="009B114C">
        <w:rPr>
          <w:rFonts w:cs="Arial"/>
          <w:lang w:val="en-US"/>
        </w:rPr>
        <w:t>ration and avoids overlap</w:t>
      </w:r>
      <w:r w:rsidR="009D54DA" w:rsidRPr="009B114C">
        <w:rPr>
          <w:rFonts w:cs="Arial"/>
          <w:lang w:val="en-US"/>
        </w:rPr>
        <w:t>.</w:t>
      </w:r>
      <w:r w:rsidR="00816329" w:rsidRPr="009B114C">
        <w:rPr>
          <w:rFonts w:cs="Arial"/>
          <w:lang w:val="en-US"/>
        </w:rPr>
        <w:t xml:space="preserve"> </w:t>
      </w:r>
      <w:r w:rsidR="007D5544" w:rsidRPr="009B114C">
        <w:rPr>
          <w:rFonts w:cs="Arial"/>
          <w:lang w:val="en-US"/>
        </w:rPr>
        <w:t xml:space="preserve">Each Decade Action will have designated primary and secondary point of contact within this matrix (e.g. a Decade Implementing Partner or Collaborative Centre). If there is overlap between thematic and geographical coverage for a specific Decade Action, a secondary point of contact </w:t>
      </w:r>
      <w:r w:rsidR="007C2EC0" w:rsidRPr="009B114C">
        <w:rPr>
          <w:rFonts w:cs="Arial"/>
          <w:lang w:val="en-US"/>
        </w:rPr>
        <w:t>may</w:t>
      </w:r>
      <w:r w:rsidR="007D5544" w:rsidRPr="009B114C">
        <w:rPr>
          <w:rFonts w:cs="Arial"/>
          <w:lang w:val="en-US"/>
        </w:rPr>
        <w:t xml:space="preserve"> be nominated. </w:t>
      </w:r>
    </w:p>
    <w:p w14:paraId="5A49FA34" w14:textId="77777777" w:rsidR="003D6752" w:rsidRPr="009B114C" w:rsidRDefault="003D6752" w:rsidP="009B114C">
      <w:pPr>
        <w:pStyle w:val="ParaCOI"/>
        <w:shd w:val="clear" w:color="auto" w:fill="FFFFFF"/>
        <w:tabs>
          <w:tab w:val="clear" w:pos="709"/>
          <w:tab w:val="left" w:pos="0"/>
        </w:tabs>
        <w:rPr>
          <w:rFonts w:cs="Arial"/>
          <w:lang w:val="en-US"/>
        </w:rPr>
      </w:pPr>
      <w:r w:rsidRPr="009B114C">
        <w:rPr>
          <w:rFonts w:cs="Arial"/>
          <w:lang w:val="en-US"/>
        </w:rPr>
        <w:t xml:space="preserve">Figure 3 outlines the proposed reporting lines for the Decade Collaborative </w:t>
      </w:r>
      <w:proofErr w:type="spellStart"/>
      <w:r w:rsidRPr="009B114C">
        <w:rPr>
          <w:rFonts w:cs="Arial"/>
          <w:lang w:val="en-US"/>
        </w:rPr>
        <w:t>Centres</w:t>
      </w:r>
      <w:proofErr w:type="spellEnd"/>
      <w:r w:rsidRPr="009B114C">
        <w:rPr>
          <w:rFonts w:cs="Arial"/>
          <w:lang w:val="en-US"/>
        </w:rPr>
        <w:t xml:space="preserve"> and Decade Implementing Partners. </w:t>
      </w:r>
    </w:p>
    <w:p w14:paraId="631075D4" w14:textId="77777777" w:rsidR="00370334" w:rsidRPr="009B114C" w:rsidRDefault="008F0886" w:rsidP="009B114C">
      <w:pPr>
        <w:pStyle w:val="ParaCOI"/>
        <w:shd w:val="clear" w:color="auto" w:fill="FFFFFF"/>
        <w:tabs>
          <w:tab w:val="clear" w:pos="709"/>
          <w:tab w:val="left" w:pos="0"/>
        </w:tabs>
        <w:rPr>
          <w:rFonts w:cs="Arial"/>
          <w:lang w:val="en-US"/>
        </w:rPr>
      </w:pPr>
      <w:r w:rsidRPr="009B114C">
        <w:rPr>
          <w:rFonts w:cs="Arial"/>
          <w:noProof/>
          <w:snapToGrid/>
          <w:lang w:val="en-US" w:eastAsia="en-US"/>
        </w:rPr>
        <mc:AlternateContent>
          <mc:Choice Requires="wps">
            <w:drawing>
              <wp:anchor distT="0" distB="0" distL="114300" distR="114300" simplePos="0" relativeHeight="251656704" behindDoc="0" locked="0" layoutInCell="1" allowOverlap="1" wp14:anchorId="7978E395" wp14:editId="2DBFC8B6">
                <wp:simplePos x="0" y="0"/>
                <wp:positionH relativeFrom="column">
                  <wp:posOffset>1462845</wp:posOffset>
                </wp:positionH>
                <wp:positionV relativeFrom="paragraph">
                  <wp:posOffset>573</wp:posOffset>
                </wp:positionV>
                <wp:extent cx="1310816" cy="946113"/>
                <wp:effectExtent l="0" t="0" r="22860" b="26035"/>
                <wp:wrapNone/>
                <wp:docPr id="23" name="Rounded Rectangle 23"/>
                <wp:cNvGraphicFramePr/>
                <a:graphic xmlns:a="http://schemas.openxmlformats.org/drawingml/2006/main">
                  <a:graphicData uri="http://schemas.microsoft.com/office/word/2010/wordprocessingShape">
                    <wps:wsp>
                      <wps:cNvSpPr/>
                      <wps:spPr>
                        <a:xfrm>
                          <a:off x="0" y="0"/>
                          <a:ext cx="1310816" cy="946113"/>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68802CC" w14:textId="77777777" w:rsidR="00835434" w:rsidRPr="003D571A" w:rsidRDefault="00835434" w:rsidP="00370334">
                            <w:pPr>
                              <w:jc w:val="center"/>
                              <w:rPr>
                                <w:sz w:val="18"/>
                                <w:szCs w:val="18"/>
                                <w:lang w:val="en-US"/>
                              </w:rPr>
                            </w:pPr>
                            <w:r>
                              <w:rPr>
                                <w:sz w:val="18"/>
                                <w:szCs w:val="18"/>
                                <w:lang w:val="en-US"/>
                              </w:rPr>
                              <w:t>Decade Coordination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C28B7F" id="Rounded Rectangle 23" o:spid="_x0000_s1031" style="position:absolute;left:0;text-align:left;margin-left:115.2pt;margin-top:.05pt;width:103.2pt;height:7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" fillcolor="#70ad47 [3209]" strokecolor="#375623 [1609]" strokeweight="1pt">
                <v:stroke joinstyle="miter"/>
                <v:textbox>
                  <w:txbxContent>
                    <w:p w:rsidR="00835434" w:rsidRPr="003D571A" w:rsidRDefault="00835434" w:rsidP="00370334">
                      <w:pPr>
                        <w:jc w:val="center"/>
                        <w:rPr>
                          <w:sz w:val="18"/>
                          <w:szCs w:val="18"/>
                          <w:lang w:val="en-US"/>
                        </w:rPr>
                      </w:pPr>
                      <w:r>
                        <w:rPr>
                          <w:sz w:val="18"/>
                          <w:szCs w:val="18"/>
                          <w:lang w:val="en-US"/>
                        </w:rPr>
                        <w:t>Decade Coordination Unit</w:t>
                      </w:r>
                    </w:p>
                  </w:txbxContent>
                </v:textbox>
              </v:roundrect>
            </w:pict>
          </mc:Fallback>
        </mc:AlternateContent>
      </w:r>
    </w:p>
    <w:p w14:paraId="09853729" w14:textId="77777777" w:rsidR="00370334" w:rsidRPr="009B114C" w:rsidRDefault="0063705A" w:rsidP="009B114C">
      <w:pPr>
        <w:pStyle w:val="ParaCOI"/>
        <w:shd w:val="clear" w:color="auto" w:fill="FFFFFF"/>
        <w:tabs>
          <w:tab w:val="clear" w:pos="709"/>
          <w:tab w:val="left" w:pos="0"/>
        </w:tabs>
        <w:rPr>
          <w:rFonts w:cs="Arial"/>
          <w:lang w:val="en-US"/>
        </w:rPr>
      </w:pPr>
      <w:r w:rsidRPr="009B114C">
        <w:rPr>
          <w:rFonts w:cs="Arial"/>
          <w:noProof/>
          <w:snapToGrid/>
          <w:lang w:val="en-US" w:eastAsia="en-US"/>
        </w:rPr>
        <mc:AlternateContent>
          <mc:Choice Requires="wps">
            <w:drawing>
              <wp:anchor distT="0" distB="0" distL="114300" distR="114300" simplePos="0" relativeHeight="251664896" behindDoc="0" locked="0" layoutInCell="1" allowOverlap="1" wp14:anchorId="3183B214" wp14:editId="24537971">
                <wp:simplePos x="0" y="0"/>
                <wp:positionH relativeFrom="column">
                  <wp:posOffset>2789518</wp:posOffset>
                </wp:positionH>
                <wp:positionV relativeFrom="paragraph">
                  <wp:posOffset>279499</wp:posOffset>
                </wp:positionV>
                <wp:extent cx="1019906" cy="0"/>
                <wp:effectExtent l="38100" t="76200" r="0" b="95250"/>
                <wp:wrapNone/>
                <wp:docPr id="192" name="Straight Connector 192"/>
                <wp:cNvGraphicFramePr/>
                <a:graphic xmlns:a="http://schemas.openxmlformats.org/drawingml/2006/main">
                  <a:graphicData uri="http://schemas.microsoft.com/office/word/2010/wordprocessingShape">
                    <wps:wsp>
                      <wps:cNvCnPr/>
                      <wps:spPr>
                        <a:xfrm flipH="1">
                          <a:off x="0" y="0"/>
                          <a:ext cx="1019906" cy="0"/>
                        </a:xfrm>
                        <a:prstGeom prst="line">
                          <a:avLst/>
                        </a:prstGeom>
                        <a:ln>
                          <a:prstDash val="dash"/>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6923ABEF" id="Straight Connector 192"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219.65pt,22pt" to="299.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" strokecolor="#70ad47 [3209]" strokeweight="1.5pt">
                <v:stroke dashstyle="dash" endarrow="block" joinstyle="miter"/>
              </v:line>
            </w:pict>
          </mc:Fallback>
        </mc:AlternateContent>
      </w:r>
      <w:r w:rsidR="00BE07F4" w:rsidRPr="009B114C">
        <w:rPr>
          <w:rFonts w:cs="Arial"/>
          <w:noProof/>
          <w:snapToGrid/>
          <w:lang w:val="en-US" w:eastAsia="en-US"/>
        </w:rPr>
        <mc:AlternateContent>
          <mc:Choice Requires="wps">
            <w:drawing>
              <wp:anchor distT="0" distB="0" distL="114300" distR="114300" simplePos="0" relativeHeight="251663872" behindDoc="0" locked="0" layoutInCell="1" allowOverlap="1" wp14:anchorId="3166A52A" wp14:editId="49DB102D">
                <wp:simplePos x="0" y="0"/>
                <wp:positionH relativeFrom="column">
                  <wp:posOffset>3802586</wp:posOffset>
                </wp:positionH>
                <wp:positionV relativeFrom="paragraph">
                  <wp:posOffset>267970</wp:posOffset>
                </wp:positionV>
                <wp:extent cx="5286" cy="1072966"/>
                <wp:effectExtent l="0" t="0" r="33020" b="13335"/>
                <wp:wrapNone/>
                <wp:docPr id="31" name="Straight Connector 31"/>
                <wp:cNvGraphicFramePr/>
                <a:graphic xmlns:a="http://schemas.openxmlformats.org/drawingml/2006/main">
                  <a:graphicData uri="http://schemas.microsoft.com/office/word/2010/wordprocessingShape">
                    <wps:wsp>
                      <wps:cNvCnPr/>
                      <wps:spPr>
                        <a:xfrm flipV="1">
                          <a:off x="0" y="0"/>
                          <a:ext cx="5286" cy="1072966"/>
                        </a:xfrm>
                        <a:prstGeom prst="line">
                          <a:avLst/>
                        </a:prstGeom>
                        <a:ln>
                          <a:prstDash val="dash"/>
                          <a:tailEnd type="non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0C125F6" id="Straight Connector 31"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299.4pt,21.1pt" to="299.8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" strokecolor="#70ad47 [3209]" strokeweight="1.5pt">
                <v:stroke dashstyle="dash" joinstyle="miter"/>
              </v:line>
            </w:pict>
          </mc:Fallback>
        </mc:AlternateContent>
      </w:r>
    </w:p>
    <w:p w14:paraId="56A1DE02" w14:textId="77777777" w:rsidR="00370334" w:rsidRPr="009B114C" w:rsidRDefault="00370334" w:rsidP="009B114C">
      <w:pPr>
        <w:spacing w:after="240" w:line="240" w:lineRule="auto"/>
        <w:jc w:val="both"/>
        <w:rPr>
          <w:rFonts w:ascii="Arial" w:hAnsi="Arial" w:cs="Arial"/>
          <w:lang w:val="en-US" w:eastAsia="zh-CN"/>
        </w:rPr>
      </w:pPr>
    </w:p>
    <w:p w14:paraId="1ACEE2D2" w14:textId="77777777" w:rsidR="00370334" w:rsidRPr="009B114C" w:rsidRDefault="00000B3B" w:rsidP="009B114C">
      <w:pPr>
        <w:spacing w:after="240" w:line="240" w:lineRule="auto"/>
        <w:jc w:val="both"/>
        <w:rPr>
          <w:rFonts w:ascii="Arial" w:hAnsi="Arial" w:cs="Arial"/>
          <w:lang w:val="en-US" w:eastAsia="zh-CN"/>
        </w:rPr>
      </w:pPr>
      <w:r w:rsidRPr="009B114C">
        <w:rPr>
          <w:rFonts w:ascii="Arial" w:hAnsi="Arial" w:cs="Arial"/>
          <w:noProof/>
          <w:lang w:val="en-US"/>
        </w:rPr>
        <mc:AlternateContent>
          <mc:Choice Requires="wps">
            <w:drawing>
              <wp:anchor distT="0" distB="0" distL="114300" distR="114300" simplePos="0" relativeHeight="251658752" behindDoc="0" locked="0" layoutInCell="1" allowOverlap="1" wp14:anchorId="740878F8" wp14:editId="0415AE25">
                <wp:simplePos x="0" y="0"/>
                <wp:positionH relativeFrom="column">
                  <wp:posOffset>1500505</wp:posOffset>
                </wp:positionH>
                <wp:positionV relativeFrom="paragraph">
                  <wp:posOffset>273897</wp:posOffset>
                </wp:positionV>
                <wp:extent cx="1310640" cy="1159933"/>
                <wp:effectExtent l="0" t="0" r="22860" b="21590"/>
                <wp:wrapNone/>
                <wp:docPr id="25" name="Rounded Rectangle 25"/>
                <wp:cNvGraphicFramePr/>
                <a:graphic xmlns:a="http://schemas.openxmlformats.org/drawingml/2006/main">
                  <a:graphicData uri="http://schemas.microsoft.com/office/word/2010/wordprocessingShape">
                    <wps:wsp>
                      <wps:cNvSpPr/>
                      <wps:spPr>
                        <a:xfrm>
                          <a:off x="0" y="0"/>
                          <a:ext cx="1310640" cy="115993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1C6C7DA" w14:textId="77777777" w:rsidR="00835434" w:rsidRDefault="00835434" w:rsidP="00370334">
                            <w:pPr>
                              <w:jc w:val="center"/>
                              <w:rPr>
                                <w:sz w:val="18"/>
                                <w:szCs w:val="18"/>
                                <w:lang w:val="en-US"/>
                              </w:rPr>
                            </w:pPr>
                            <w:r>
                              <w:rPr>
                                <w:sz w:val="18"/>
                                <w:szCs w:val="18"/>
                                <w:lang w:val="en-US"/>
                              </w:rPr>
                              <w:t>Decade Coordination Offices</w:t>
                            </w:r>
                          </w:p>
                          <w:p w14:paraId="31EDB68F" w14:textId="77777777" w:rsidR="00835434" w:rsidRDefault="00835434" w:rsidP="00370334">
                            <w:pPr>
                              <w:jc w:val="center"/>
                              <w:rPr>
                                <w:sz w:val="18"/>
                                <w:szCs w:val="18"/>
                                <w:lang w:val="en-US"/>
                              </w:rPr>
                            </w:pPr>
                          </w:p>
                          <w:p w14:paraId="078166EA" w14:textId="77777777" w:rsidR="00835434" w:rsidRPr="003D571A" w:rsidRDefault="00835434" w:rsidP="00370334">
                            <w:pPr>
                              <w:jc w:val="center"/>
                              <w:rPr>
                                <w:sz w:val="18"/>
                                <w:szCs w:val="18"/>
                                <w:lang w:val="en-US"/>
                              </w:rPr>
                            </w:pPr>
                            <w:r>
                              <w:rPr>
                                <w:sz w:val="18"/>
                                <w:szCs w:val="18"/>
                                <w:lang w:val="en-US"/>
                              </w:rPr>
                              <w:t xml:space="preserve">Decade Collaborative </w:t>
                            </w:r>
                            <w:proofErr w:type="spellStart"/>
                            <w:r>
                              <w:rPr>
                                <w:sz w:val="18"/>
                                <w:szCs w:val="18"/>
                                <w:lang w:val="en-US"/>
                              </w:rPr>
                              <w:t>Centres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C0CB9D" id="Rounded Rectangle 25" o:spid="_x0000_s1032" style="position:absolute;left:0;text-align:left;margin-left:118.15pt;margin-top:21.55pt;width:103.2pt;height:91.3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" fillcolor="#9ecb81 [2169]" strokecolor="#70ad47 [3209]" strokeweight=".5pt">
                <v:fill color2="#8ac066 [2617]" rotate="t" colors="0 #b5d5a7;.5 #aace99;1 #9cca86" focus="100%" type="gradient">
                  <o:fill v:ext="view" type="gradientUnscaled"/>
                </v:fill>
                <v:stroke joinstyle="miter"/>
                <v:textbox>
                  <w:txbxContent>
                    <w:p w:rsidR="00835434" w:rsidRDefault="00835434" w:rsidP="00370334">
                      <w:pPr>
                        <w:jc w:val="center"/>
                        <w:rPr>
                          <w:sz w:val="18"/>
                          <w:szCs w:val="18"/>
                          <w:lang w:val="en-US"/>
                        </w:rPr>
                      </w:pPr>
                      <w:r>
                        <w:rPr>
                          <w:sz w:val="18"/>
                          <w:szCs w:val="18"/>
                          <w:lang w:val="en-US"/>
                        </w:rPr>
                        <w:t>Decade Coordination Offices</w:t>
                      </w:r>
                    </w:p>
                    <w:p w:rsidR="00835434" w:rsidRDefault="00835434" w:rsidP="00370334">
                      <w:pPr>
                        <w:jc w:val="center"/>
                        <w:rPr>
                          <w:sz w:val="18"/>
                          <w:szCs w:val="18"/>
                          <w:lang w:val="en-US"/>
                        </w:rPr>
                      </w:pPr>
                    </w:p>
                    <w:p w:rsidR="00835434" w:rsidRPr="003D571A" w:rsidRDefault="00835434" w:rsidP="00370334">
                      <w:pPr>
                        <w:jc w:val="center"/>
                        <w:rPr>
                          <w:sz w:val="18"/>
                          <w:szCs w:val="18"/>
                          <w:lang w:val="en-US"/>
                        </w:rPr>
                      </w:pPr>
                      <w:r>
                        <w:rPr>
                          <w:sz w:val="18"/>
                          <w:szCs w:val="18"/>
                          <w:lang w:val="en-US"/>
                        </w:rPr>
                        <w:t>Decade Collaborative Centres</w:t>
                      </w:r>
                    </w:p>
                  </w:txbxContent>
                </v:textbox>
              </v:roundrect>
            </w:pict>
          </mc:Fallback>
        </mc:AlternateContent>
      </w:r>
      <w:r w:rsidR="008F0886" w:rsidRPr="009B114C">
        <w:rPr>
          <w:rFonts w:ascii="Arial" w:hAnsi="Arial" w:cs="Arial"/>
          <w:noProof/>
          <w:lang w:val="en-US"/>
        </w:rPr>
        <mc:AlternateContent>
          <mc:Choice Requires="wps">
            <w:drawing>
              <wp:anchor distT="0" distB="0" distL="114300" distR="114300" simplePos="0" relativeHeight="251657728" behindDoc="0" locked="0" layoutInCell="1" allowOverlap="1" wp14:anchorId="4EC67238" wp14:editId="2E18B1B3">
                <wp:simplePos x="0" y="0"/>
                <wp:positionH relativeFrom="column">
                  <wp:posOffset>2118253</wp:posOffset>
                </wp:positionH>
                <wp:positionV relativeFrom="paragraph">
                  <wp:posOffset>66763</wp:posOffset>
                </wp:positionV>
                <wp:extent cx="45719" cy="179708"/>
                <wp:effectExtent l="19050" t="19050" r="31115" b="10795"/>
                <wp:wrapNone/>
                <wp:docPr id="24" name="Up Arrow 24"/>
                <wp:cNvGraphicFramePr/>
                <a:graphic xmlns:a="http://schemas.openxmlformats.org/drawingml/2006/main">
                  <a:graphicData uri="http://schemas.microsoft.com/office/word/2010/wordprocessingShape">
                    <wps:wsp>
                      <wps:cNvSpPr/>
                      <wps:spPr>
                        <a:xfrm>
                          <a:off x="0" y="0"/>
                          <a:ext cx="45719" cy="179708"/>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04F8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4" o:spid="_x0000_s1026" type="#_x0000_t68" style="position:absolute;margin-left:166.8pt;margin-top:5.25pt;width:3.6pt;height:14.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" adj="2748" fillcolor="white [3201]" strokecolor="#70ad47 [3209]" strokeweight="1pt"/>
            </w:pict>
          </mc:Fallback>
        </mc:AlternateContent>
      </w:r>
    </w:p>
    <w:p w14:paraId="0DE061F1" w14:textId="77777777" w:rsidR="00370334" w:rsidRPr="009B114C" w:rsidRDefault="00370334" w:rsidP="009B114C">
      <w:pPr>
        <w:spacing w:after="240" w:line="240" w:lineRule="auto"/>
        <w:jc w:val="both"/>
        <w:rPr>
          <w:rFonts w:ascii="Arial" w:hAnsi="Arial" w:cs="Arial"/>
          <w:lang w:val="en-US" w:eastAsia="zh-CN"/>
        </w:rPr>
      </w:pPr>
    </w:p>
    <w:p w14:paraId="741A113F" w14:textId="77777777" w:rsidR="00370334" w:rsidRPr="009B114C" w:rsidRDefault="00227B10" w:rsidP="009B114C">
      <w:pPr>
        <w:spacing w:after="240" w:line="240" w:lineRule="auto"/>
        <w:jc w:val="both"/>
        <w:rPr>
          <w:rFonts w:ascii="Arial" w:hAnsi="Arial" w:cs="Arial"/>
          <w:lang w:val="en-US" w:eastAsia="zh-CN"/>
        </w:rPr>
      </w:pPr>
      <w:r w:rsidRPr="009B114C">
        <w:rPr>
          <w:rFonts w:ascii="Arial" w:hAnsi="Arial" w:cs="Arial"/>
          <w:noProof/>
          <w:lang w:val="en-US"/>
        </w:rPr>
        <mc:AlternateContent>
          <mc:Choice Requires="wps">
            <w:drawing>
              <wp:anchor distT="0" distB="0" distL="114300" distR="114300" simplePos="0" relativeHeight="251665920" behindDoc="0" locked="0" layoutInCell="1" allowOverlap="1" wp14:anchorId="0465F453" wp14:editId="565AD4E4">
                <wp:simplePos x="0" y="0"/>
                <wp:positionH relativeFrom="column">
                  <wp:posOffset>2122805</wp:posOffset>
                </wp:positionH>
                <wp:positionV relativeFrom="paragraph">
                  <wp:posOffset>160020</wp:posOffset>
                </wp:positionV>
                <wp:extent cx="45719" cy="283633"/>
                <wp:effectExtent l="19050" t="19050" r="31115" b="21590"/>
                <wp:wrapNone/>
                <wp:docPr id="193" name="Up Arrow 193"/>
                <wp:cNvGraphicFramePr/>
                <a:graphic xmlns:a="http://schemas.openxmlformats.org/drawingml/2006/main">
                  <a:graphicData uri="http://schemas.microsoft.com/office/word/2010/wordprocessingShape">
                    <wps:wsp>
                      <wps:cNvSpPr/>
                      <wps:spPr>
                        <a:xfrm>
                          <a:off x="0" y="0"/>
                          <a:ext cx="45719" cy="283633"/>
                        </a:xfrm>
                        <a:prstGeom prst="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C86D3" id="Up Arrow 193" o:spid="_x0000_s1026" type="#_x0000_t68" style="position:absolute;margin-left:167.15pt;margin-top:12.6pt;width:3.6pt;height:22.3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" adj="1741" fillcolor="#70ad47 [3209]" strokecolor="#375623 [1609]" strokeweight="1pt"/>
            </w:pict>
          </mc:Fallback>
        </mc:AlternateContent>
      </w:r>
      <w:r w:rsidR="008F0886" w:rsidRPr="009B114C">
        <w:rPr>
          <w:rFonts w:ascii="Arial" w:hAnsi="Arial" w:cs="Arial"/>
          <w:noProof/>
          <w:lang w:val="en-US"/>
        </w:rPr>
        <mc:AlternateContent>
          <mc:Choice Requires="wps">
            <w:drawing>
              <wp:anchor distT="0" distB="0" distL="114300" distR="114300" simplePos="0" relativeHeight="251659776" behindDoc="0" locked="0" layoutInCell="1" allowOverlap="1" wp14:anchorId="75A60644" wp14:editId="7D4B5DEE">
                <wp:simplePos x="0" y="0"/>
                <wp:positionH relativeFrom="column">
                  <wp:posOffset>2829766</wp:posOffset>
                </wp:positionH>
                <wp:positionV relativeFrom="paragraph">
                  <wp:posOffset>182245</wp:posOffset>
                </wp:positionV>
                <wp:extent cx="45719" cy="1377950"/>
                <wp:effectExtent l="0" t="76200" r="964565" b="31750"/>
                <wp:wrapNone/>
                <wp:docPr id="28" name="Elbow Connector 28"/>
                <wp:cNvGraphicFramePr/>
                <a:graphic xmlns:a="http://schemas.openxmlformats.org/drawingml/2006/main">
                  <a:graphicData uri="http://schemas.microsoft.com/office/word/2010/wordprocessingShape">
                    <wps:wsp>
                      <wps:cNvCnPr/>
                      <wps:spPr>
                        <a:xfrm flipH="1" flipV="1">
                          <a:off x="0" y="0"/>
                          <a:ext cx="45719" cy="1377950"/>
                        </a:xfrm>
                        <a:prstGeom prst="bentConnector3">
                          <a:avLst>
                            <a:gd name="adj1" fmla="val -2061850"/>
                          </a:avLst>
                        </a:prstGeom>
                        <a:ln>
                          <a:prstDash val="dash"/>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437E689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222.8pt;margin-top:14.35pt;width:3.6pt;height:108.5pt;flip:x 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" adj="-445360" strokecolor="#70ad47 [3209]" strokeweight="1.5pt">
                <v:stroke dashstyle="dash" endarrow="block"/>
              </v:shape>
            </w:pict>
          </mc:Fallback>
        </mc:AlternateContent>
      </w:r>
    </w:p>
    <w:p w14:paraId="27148EA8" w14:textId="77777777" w:rsidR="00370334" w:rsidRPr="009B114C" w:rsidRDefault="00370334" w:rsidP="009B114C">
      <w:pPr>
        <w:spacing w:after="240" w:line="240" w:lineRule="auto"/>
        <w:jc w:val="both"/>
        <w:rPr>
          <w:rFonts w:ascii="Arial" w:hAnsi="Arial" w:cs="Arial"/>
          <w:lang w:val="en-US" w:eastAsia="zh-CN"/>
        </w:rPr>
      </w:pPr>
      <w:r w:rsidRPr="009B114C">
        <w:rPr>
          <w:rFonts w:ascii="Arial" w:hAnsi="Arial" w:cs="Arial"/>
          <w:noProof/>
          <w:lang w:val="en-US"/>
        </w:rPr>
        <mc:AlternateContent>
          <mc:Choice Requires="wps">
            <w:drawing>
              <wp:anchor distT="0" distB="0" distL="114300" distR="114300" simplePos="0" relativeHeight="251662848" behindDoc="0" locked="0" layoutInCell="1" allowOverlap="1" wp14:anchorId="4F5F5DC9" wp14:editId="189DB845">
                <wp:simplePos x="0" y="0"/>
                <wp:positionH relativeFrom="column">
                  <wp:posOffset>3154221</wp:posOffset>
                </wp:positionH>
                <wp:positionV relativeFrom="paragraph">
                  <wp:posOffset>240867</wp:posOffset>
                </wp:positionV>
                <wp:extent cx="1146810" cy="892810"/>
                <wp:effectExtent l="0" t="0" r="0" b="2540"/>
                <wp:wrapNone/>
                <wp:docPr id="29" name="Rounded Rectangle 29"/>
                <wp:cNvGraphicFramePr/>
                <a:graphic xmlns:a="http://schemas.openxmlformats.org/drawingml/2006/main">
                  <a:graphicData uri="http://schemas.microsoft.com/office/word/2010/wordprocessingShape">
                    <wps:wsp>
                      <wps:cNvSpPr/>
                      <wps:spPr>
                        <a:xfrm>
                          <a:off x="0" y="0"/>
                          <a:ext cx="1146810" cy="892810"/>
                        </a:xfrm>
                        <a:prstGeom prst="roundRect">
                          <a:avLst/>
                        </a:prstGeom>
                        <a:solidFill>
                          <a:schemeClr val="accent6">
                            <a:lumMod val="60000"/>
                            <a:lumOff val="40000"/>
                          </a:schemeClr>
                        </a:solidFill>
                        <a:ln>
                          <a:noFill/>
                        </a:ln>
                      </wps:spPr>
                      <wps:style>
                        <a:lnRef idx="0">
                          <a:scrgbClr r="0" g="0" b="0"/>
                        </a:lnRef>
                        <a:fillRef idx="0">
                          <a:scrgbClr r="0" g="0" b="0"/>
                        </a:fillRef>
                        <a:effectRef idx="0">
                          <a:scrgbClr r="0" g="0" b="0"/>
                        </a:effectRef>
                        <a:fontRef idx="minor">
                          <a:schemeClr val="lt1"/>
                        </a:fontRef>
                      </wps:style>
                      <wps:txbx>
                        <w:txbxContent>
                          <w:p w14:paraId="1C69CED6" w14:textId="77777777" w:rsidR="00835434" w:rsidRPr="003D571A" w:rsidRDefault="00835434" w:rsidP="00370334">
                            <w:pPr>
                              <w:jc w:val="center"/>
                              <w:rPr>
                                <w:sz w:val="18"/>
                                <w:szCs w:val="18"/>
                                <w:lang w:val="en-US"/>
                              </w:rPr>
                            </w:pPr>
                            <w:r>
                              <w:rPr>
                                <w:sz w:val="18"/>
                                <w:szCs w:val="18"/>
                                <w:lang w:val="en-US"/>
                              </w:rPr>
                              <w:t xml:space="preserve">Decade Implementing Partners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292C41" id="Rounded Rectangle 29" o:spid="_x0000_s1033" style="position:absolute;left:0;text-align:left;margin-left:248.35pt;margin-top:18.95pt;width:90.3pt;height:70.3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" fillcolor="#a8d08d [1945]" stroked="f">
                <v:textbox>
                  <w:txbxContent>
                    <w:p w:rsidR="00835434" w:rsidRPr="003D571A" w:rsidRDefault="00835434" w:rsidP="00370334">
                      <w:pPr>
                        <w:jc w:val="center"/>
                        <w:rPr>
                          <w:sz w:val="18"/>
                          <w:szCs w:val="18"/>
                          <w:lang w:val="en-US"/>
                        </w:rPr>
                      </w:pPr>
                      <w:r>
                        <w:rPr>
                          <w:sz w:val="18"/>
                          <w:szCs w:val="18"/>
                          <w:lang w:val="en-US"/>
                        </w:rPr>
                        <w:t xml:space="preserve">Decade Implementing Partners </w:t>
                      </w:r>
                    </w:p>
                  </w:txbxContent>
                </v:textbox>
              </v:roundrect>
            </w:pict>
          </mc:Fallback>
        </mc:AlternateContent>
      </w:r>
    </w:p>
    <w:p w14:paraId="5AB184BE" w14:textId="77777777" w:rsidR="00370334" w:rsidRPr="009B114C" w:rsidRDefault="00370334" w:rsidP="009B114C">
      <w:pPr>
        <w:spacing w:after="240" w:line="240" w:lineRule="auto"/>
        <w:jc w:val="both"/>
        <w:rPr>
          <w:rFonts w:ascii="Arial" w:hAnsi="Arial" w:cs="Arial"/>
          <w:lang w:val="en-US" w:eastAsia="zh-CN"/>
        </w:rPr>
      </w:pPr>
    </w:p>
    <w:p w14:paraId="673E5253" w14:textId="77777777" w:rsidR="00370334" w:rsidRPr="009B114C" w:rsidRDefault="00000B3B" w:rsidP="009B114C">
      <w:pPr>
        <w:spacing w:after="240" w:line="240" w:lineRule="auto"/>
        <w:jc w:val="both"/>
        <w:rPr>
          <w:rFonts w:ascii="Arial" w:hAnsi="Arial" w:cs="Arial"/>
          <w:lang w:val="en-US" w:eastAsia="zh-CN"/>
        </w:rPr>
      </w:pPr>
      <w:r w:rsidRPr="009B114C">
        <w:rPr>
          <w:rFonts w:ascii="Arial" w:hAnsi="Arial" w:cs="Arial"/>
          <w:noProof/>
          <w:lang w:val="en-US"/>
        </w:rPr>
        <mc:AlternateContent>
          <mc:Choice Requires="wps">
            <w:drawing>
              <wp:anchor distT="0" distB="0" distL="114300" distR="114300" simplePos="0" relativeHeight="251660800" behindDoc="0" locked="0" layoutInCell="1" allowOverlap="1" wp14:anchorId="75B2F725" wp14:editId="6DC03C9A">
                <wp:simplePos x="0" y="0"/>
                <wp:positionH relativeFrom="column">
                  <wp:posOffset>2155190</wp:posOffset>
                </wp:positionH>
                <wp:positionV relativeFrom="paragraph">
                  <wp:posOffset>25188</wp:posOffset>
                </wp:positionV>
                <wp:extent cx="10795" cy="401320"/>
                <wp:effectExtent l="38100" t="38100" r="65405" b="36830"/>
                <wp:wrapNone/>
                <wp:docPr id="27" name="Elbow Connector 27"/>
                <wp:cNvGraphicFramePr/>
                <a:graphic xmlns:a="http://schemas.openxmlformats.org/drawingml/2006/main">
                  <a:graphicData uri="http://schemas.microsoft.com/office/word/2010/wordprocessingShape">
                    <wps:wsp>
                      <wps:cNvCnPr/>
                      <wps:spPr>
                        <a:xfrm>
                          <a:off x="0" y="0"/>
                          <a:ext cx="10795" cy="401320"/>
                        </a:xfrm>
                        <a:prstGeom prst="bentConnector3">
                          <a:avLst/>
                        </a:prstGeom>
                        <a:ln>
                          <a:prstDash val="sysDash"/>
                          <a:headEnd type="triangle" w="med" len="med"/>
                          <a:tailEnd type="none"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0B85C83D" id="Elbow Connector 27" o:spid="_x0000_s1026" type="#_x0000_t34" style="position:absolute;margin-left:169.7pt;margin-top:2pt;width:.85pt;height:31.6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" strokecolor="#70ad47 [3209]" strokeweight="1.5pt">
                <v:stroke dashstyle="3 1" startarrow="block"/>
              </v:shape>
            </w:pict>
          </mc:Fallback>
        </mc:AlternateContent>
      </w:r>
      <w:r w:rsidR="008F0886" w:rsidRPr="009B114C">
        <w:rPr>
          <w:rFonts w:ascii="Arial" w:hAnsi="Arial" w:cs="Arial"/>
          <w:noProof/>
          <w:lang w:val="en-US"/>
        </w:rPr>
        <mc:AlternateContent>
          <mc:Choice Requires="wps">
            <w:drawing>
              <wp:anchor distT="0" distB="0" distL="114300" distR="114300" simplePos="0" relativeHeight="251661824" behindDoc="0" locked="0" layoutInCell="1" allowOverlap="1" wp14:anchorId="02E1CB06" wp14:editId="2B364806">
                <wp:simplePos x="0" y="0"/>
                <wp:positionH relativeFrom="column">
                  <wp:posOffset>1510415</wp:posOffset>
                </wp:positionH>
                <wp:positionV relativeFrom="paragraph">
                  <wp:posOffset>267082</wp:posOffset>
                </wp:positionV>
                <wp:extent cx="1310640" cy="945515"/>
                <wp:effectExtent l="0" t="0" r="22860" b="26035"/>
                <wp:wrapNone/>
                <wp:docPr id="26" name="Rounded Rectangle 26"/>
                <wp:cNvGraphicFramePr/>
                <a:graphic xmlns:a="http://schemas.openxmlformats.org/drawingml/2006/main">
                  <a:graphicData uri="http://schemas.microsoft.com/office/word/2010/wordprocessingShape">
                    <wps:wsp>
                      <wps:cNvSpPr/>
                      <wps:spPr>
                        <a:xfrm>
                          <a:off x="0" y="0"/>
                          <a:ext cx="1310640" cy="945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994D26" w14:textId="77777777" w:rsidR="00835434" w:rsidRDefault="00835434" w:rsidP="00370334">
                            <w:pPr>
                              <w:jc w:val="center"/>
                              <w:rPr>
                                <w:sz w:val="18"/>
                                <w:szCs w:val="18"/>
                                <w:lang w:val="en-US"/>
                              </w:rPr>
                            </w:pPr>
                            <w:r w:rsidRPr="003D571A">
                              <w:rPr>
                                <w:sz w:val="18"/>
                                <w:szCs w:val="18"/>
                                <w:lang w:val="en-US"/>
                              </w:rPr>
                              <w:t xml:space="preserve">Decade </w:t>
                            </w:r>
                            <w:proofErr w:type="spellStart"/>
                            <w:r w:rsidRPr="003D571A">
                              <w:rPr>
                                <w:sz w:val="18"/>
                                <w:szCs w:val="18"/>
                                <w:lang w:val="en-US"/>
                              </w:rPr>
                              <w:t>Programmes</w:t>
                            </w:r>
                            <w:proofErr w:type="spellEnd"/>
                            <w:r w:rsidRPr="003D571A">
                              <w:rPr>
                                <w:sz w:val="18"/>
                                <w:szCs w:val="18"/>
                                <w:lang w:val="en-US"/>
                              </w:rPr>
                              <w:t xml:space="preserve"> </w:t>
                            </w:r>
                          </w:p>
                          <w:p w14:paraId="0E31749D" w14:textId="77777777" w:rsidR="00835434" w:rsidRPr="003D571A" w:rsidRDefault="00835434" w:rsidP="00370334">
                            <w:pPr>
                              <w:jc w:val="center"/>
                              <w:rPr>
                                <w:sz w:val="18"/>
                                <w:szCs w:val="18"/>
                                <w:lang w:val="en-US"/>
                              </w:rPr>
                            </w:pPr>
                            <w:r w:rsidRPr="003D571A">
                              <w:rPr>
                                <w:sz w:val="18"/>
                                <w:szCs w:val="18"/>
                                <w:lang w:val="en-US"/>
                              </w:rPr>
                              <w:t>Decade Projects</w:t>
                            </w:r>
                            <w:r>
                              <w:rPr>
                                <w:sz w:val="18"/>
                                <w:szCs w:val="18"/>
                                <w:lang w:val="en-US"/>
                              </w:rPr>
                              <w:t xml:space="preserve"> &amp;</w:t>
                            </w:r>
                            <w:r w:rsidRPr="003D571A">
                              <w:rPr>
                                <w:sz w:val="18"/>
                                <w:szCs w:val="18"/>
                                <w:lang w:val="en-US"/>
                              </w:rPr>
                              <w:t xml:space="preserve"> Activities</w:t>
                            </w:r>
                            <w:r>
                              <w:rPr>
                                <w:sz w:val="18"/>
                                <w:szCs w:val="18"/>
                                <w:lang w:val="en-US"/>
                              </w:rPr>
                              <w:t xml:space="preserve"> outside of Decade </w:t>
                            </w:r>
                            <w:proofErr w:type="spellStart"/>
                            <w:r>
                              <w:rPr>
                                <w:sz w:val="18"/>
                                <w:szCs w:val="18"/>
                                <w:lang w:val="en-US"/>
                              </w:rPr>
                              <w:t>Programmes</w:t>
                            </w:r>
                            <w:proofErr w:type="spellEnd"/>
                          </w:p>
                          <w:p w14:paraId="1A535B4B" w14:textId="77777777" w:rsidR="00835434" w:rsidRPr="003D571A" w:rsidRDefault="00835434" w:rsidP="00370334">
                            <w:pPr>
                              <w:jc w:val="cente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34C347" id="Rounded Rectangle 26" o:spid="_x0000_s1034" style="position:absolute;left:0;text-align:left;margin-left:118.95pt;margin-top:21.05pt;width:103.2pt;height:74.45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" fillcolor="white [3201]" strokecolor="#70ad47 [3209]" strokeweight="1pt">
                <v:stroke joinstyle="miter"/>
                <v:textbox>
                  <w:txbxContent>
                    <w:p w:rsidR="00835434" w:rsidRDefault="00835434" w:rsidP="00370334">
                      <w:pPr>
                        <w:jc w:val="center"/>
                        <w:rPr>
                          <w:sz w:val="18"/>
                          <w:szCs w:val="18"/>
                          <w:lang w:val="en-US"/>
                        </w:rPr>
                      </w:pPr>
                      <w:r w:rsidRPr="003D571A">
                        <w:rPr>
                          <w:sz w:val="18"/>
                          <w:szCs w:val="18"/>
                          <w:lang w:val="en-US"/>
                        </w:rPr>
                        <w:t xml:space="preserve">Decade Programmes </w:t>
                      </w:r>
                    </w:p>
                    <w:p w:rsidR="00835434" w:rsidRPr="003D571A" w:rsidRDefault="00835434" w:rsidP="00370334">
                      <w:pPr>
                        <w:jc w:val="center"/>
                        <w:rPr>
                          <w:sz w:val="18"/>
                          <w:szCs w:val="18"/>
                          <w:lang w:val="en-US"/>
                        </w:rPr>
                      </w:pPr>
                      <w:r w:rsidRPr="003D571A">
                        <w:rPr>
                          <w:sz w:val="18"/>
                          <w:szCs w:val="18"/>
                          <w:lang w:val="en-US"/>
                        </w:rPr>
                        <w:t>Decade Projects</w:t>
                      </w:r>
                      <w:r>
                        <w:rPr>
                          <w:sz w:val="18"/>
                          <w:szCs w:val="18"/>
                          <w:lang w:val="en-US"/>
                        </w:rPr>
                        <w:t xml:space="preserve"> &amp;</w:t>
                      </w:r>
                      <w:r w:rsidRPr="003D571A">
                        <w:rPr>
                          <w:sz w:val="18"/>
                          <w:szCs w:val="18"/>
                          <w:lang w:val="en-US"/>
                        </w:rPr>
                        <w:t xml:space="preserve"> Activities</w:t>
                      </w:r>
                      <w:r>
                        <w:rPr>
                          <w:sz w:val="18"/>
                          <w:szCs w:val="18"/>
                          <w:lang w:val="en-US"/>
                        </w:rPr>
                        <w:t xml:space="preserve"> outside of Decade Programmes</w:t>
                      </w:r>
                    </w:p>
                    <w:p w:rsidR="00835434" w:rsidRPr="003D571A" w:rsidRDefault="00835434" w:rsidP="00370334">
                      <w:pPr>
                        <w:jc w:val="center"/>
                        <w:rPr>
                          <w:sz w:val="18"/>
                          <w:szCs w:val="18"/>
                          <w:lang w:val="en-US"/>
                        </w:rPr>
                      </w:pPr>
                    </w:p>
                  </w:txbxContent>
                </v:textbox>
              </v:roundrect>
            </w:pict>
          </mc:Fallback>
        </mc:AlternateContent>
      </w:r>
    </w:p>
    <w:p w14:paraId="5CE92A2B" w14:textId="77777777" w:rsidR="00370334" w:rsidRPr="009B114C" w:rsidRDefault="00370334" w:rsidP="009B114C">
      <w:pPr>
        <w:spacing w:after="240" w:line="240" w:lineRule="auto"/>
        <w:jc w:val="both"/>
        <w:rPr>
          <w:rFonts w:ascii="Arial" w:hAnsi="Arial" w:cs="Arial"/>
          <w:lang w:val="en-US" w:eastAsia="zh-CN"/>
        </w:rPr>
      </w:pPr>
    </w:p>
    <w:p w14:paraId="7803A2A9" w14:textId="77777777" w:rsidR="00370334" w:rsidRPr="009B114C" w:rsidRDefault="00370334" w:rsidP="009B114C">
      <w:pPr>
        <w:spacing w:after="240" w:line="240" w:lineRule="auto"/>
        <w:jc w:val="both"/>
        <w:rPr>
          <w:rFonts w:ascii="Arial" w:hAnsi="Arial" w:cs="Arial"/>
          <w:lang w:val="en-US" w:eastAsia="zh-CN"/>
        </w:rPr>
      </w:pPr>
    </w:p>
    <w:p w14:paraId="3E8434F1" w14:textId="77777777" w:rsidR="00370334" w:rsidRPr="009B114C" w:rsidRDefault="00370334" w:rsidP="009B114C">
      <w:pPr>
        <w:spacing w:after="240" w:line="240" w:lineRule="auto"/>
        <w:jc w:val="both"/>
        <w:rPr>
          <w:rFonts w:ascii="Arial" w:hAnsi="Arial" w:cs="Arial"/>
          <w:lang w:val="en-US" w:eastAsia="zh-CN"/>
        </w:rPr>
      </w:pPr>
    </w:p>
    <w:p w14:paraId="70EFCBA7" w14:textId="77777777" w:rsidR="00370334" w:rsidRPr="009B114C" w:rsidRDefault="00370334" w:rsidP="009B114C">
      <w:pPr>
        <w:spacing w:after="240" w:line="240" w:lineRule="auto"/>
        <w:jc w:val="both"/>
        <w:rPr>
          <w:rFonts w:ascii="Arial" w:hAnsi="Arial" w:cs="Arial"/>
          <w:lang w:val="en-US" w:eastAsia="zh-CN"/>
        </w:rPr>
      </w:pPr>
    </w:p>
    <w:p w14:paraId="3A64B829" w14:textId="77777777" w:rsidR="00370334" w:rsidRPr="009B114C" w:rsidRDefault="00370334" w:rsidP="009B114C">
      <w:pPr>
        <w:keepNext/>
        <w:spacing w:after="240" w:line="240" w:lineRule="auto"/>
        <w:jc w:val="center"/>
        <w:rPr>
          <w:rFonts w:ascii="Arial" w:hAnsi="Arial" w:cs="Arial"/>
          <w:sz w:val="20"/>
          <w:szCs w:val="20"/>
          <w:u w:val="single"/>
          <w:lang w:val="en-US"/>
        </w:rPr>
      </w:pPr>
      <w:r w:rsidRPr="009B114C">
        <w:rPr>
          <w:rFonts w:ascii="Arial" w:hAnsi="Arial" w:cs="Arial"/>
          <w:sz w:val="20"/>
          <w:szCs w:val="20"/>
          <w:u w:val="single"/>
          <w:lang w:val="en-US"/>
        </w:rPr>
        <w:t xml:space="preserve">Figure </w:t>
      </w:r>
      <w:r w:rsidR="003D6752" w:rsidRPr="009B114C">
        <w:rPr>
          <w:rFonts w:ascii="Arial" w:hAnsi="Arial" w:cs="Arial"/>
          <w:sz w:val="20"/>
          <w:szCs w:val="20"/>
          <w:u w:val="single"/>
          <w:lang w:val="en-US"/>
        </w:rPr>
        <w:t>3</w:t>
      </w:r>
      <w:r w:rsidRPr="009B114C">
        <w:rPr>
          <w:rFonts w:ascii="Arial" w:hAnsi="Arial" w:cs="Arial"/>
          <w:sz w:val="20"/>
          <w:szCs w:val="20"/>
          <w:u w:val="single"/>
          <w:lang w:val="en-US"/>
        </w:rPr>
        <w:t xml:space="preserve">: Reporting lines </w:t>
      </w:r>
      <w:r w:rsidR="008F0886" w:rsidRPr="009B114C">
        <w:rPr>
          <w:rFonts w:ascii="Arial" w:hAnsi="Arial" w:cs="Arial"/>
          <w:sz w:val="20"/>
          <w:szCs w:val="20"/>
          <w:u w:val="single"/>
          <w:lang w:val="en-US"/>
        </w:rPr>
        <w:t>for</w:t>
      </w:r>
      <w:r w:rsidRPr="009B114C">
        <w:rPr>
          <w:rFonts w:ascii="Arial" w:hAnsi="Arial" w:cs="Arial"/>
          <w:sz w:val="20"/>
          <w:szCs w:val="20"/>
          <w:u w:val="single"/>
          <w:lang w:val="en-US"/>
        </w:rPr>
        <w:t xml:space="preserve"> Decade Collaborative </w:t>
      </w:r>
      <w:proofErr w:type="spellStart"/>
      <w:r w:rsidRPr="009B114C">
        <w:rPr>
          <w:rFonts w:ascii="Arial" w:hAnsi="Arial" w:cs="Arial"/>
          <w:sz w:val="20"/>
          <w:szCs w:val="20"/>
          <w:u w:val="single"/>
          <w:lang w:val="en-US"/>
        </w:rPr>
        <w:t>Centres</w:t>
      </w:r>
      <w:proofErr w:type="spellEnd"/>
      <w:r w:rsidR="008F0886" w:rsidRPr="009B114C">
        <w:rPr>
          <w:rFonts w:ascii="Arial" w:hAnsi="Arial" w:cs="Arial"/>
          <w:sz w:val="20"/>
          <w:szCs w:val="20"/>
          <w:u w:val="single"/>
          <w:lang w:val="en-US"/>
        </w:rPr>
        <w:t xml:space="preserve"> and Decade Implementing Partners</w:t>
      </w:r>
    </w:p>
    <w:p w14:paraId="44F9C55A" w14:textId="77777777" w:rsidR="007C2EC0" w:rsidRPr="009B114C" w:rsidRDefault="007C2EC0" w:rsidP="009B114C">
      <w:pPr>
        <w:spacing w:after="240" w:line="240" w:lineRule="auto"/>
        <w:jc w:val="both"/>
        <w:rPr>
          <w:rFonts w:ascii="Arial" w:hAnsi="Arial" w:cs="Arial"/>
          <w:lang w:val="en-US" w:eastAsia="zh-CN"/>
        </w:rPr>
      </w:pPr>
      <w:r w:rsidRPr="009B114C">
        <w:rPr>
          <w:rFonts w:ascii="Arial" w:hAnsi="Arial" w:cs="Arial"/>
          <w:lang w:val="en-US" w:eastAsia="zh-CN"/>
        </w:rPr>
        <w:t xml:space="preserve">Decade Collaborative </w:t>
      </w:r>
      <w:proofErr w:type="spellStart"/>
      <w:r w:rsidRPr="009B114C">
        <w:rPr>
          <w:rFonts w:ascii="Arial" w:hAnsi="Arial" w:cs="Arial"/>
          <w:lang w:val="en-US" w:eastAsia="zh-CN"/>
        </w:rPr>
        <w:t>Centres</w:t>
      </w:r>
      <w:proofErr w:type="spellEnd"/>
      <w:r w:rsidRPr="009B114C">
        <w:rPr>
          <w:rFonts w:ascii="Arial" w:hAnsi="Arial" w:cs="Arial"/>
          <w:lang w:val="en-US" w:eastAsia="zh-CN"/>
        </w:rPr>
        <w:t xml:space="preserve"> and Decade Implementing Partners may be established under the framework of the IOC, or by another UN entity engaged in the Decade. In this latter case, the UN partner would use its own procedures to establish the </w:t>
      </w:r>
      <w:proofErr w:type="spellStart"/>
      <w:r w:rsidRPr="009B114C">
        <w:rPr>
          <w:rFonts w:ascii="Arial" w:hAnsi="Arial" w:cs="Arial"/>
          <w:lang w:val="en-US" w:eastAsia="zh-CN"/>
        </w:rPr>
        <w:t>centre</w:t>
      </w:r>
      <w:proofErr w:type="spellEnd"/>
      <w:r w:rsidRPr="009B114C">
        <w:rPr>
          <w:rFonts w:ascii="Arial" w:hAnsi="Arial" w:cs="Arial"/>
          <w:lang w:val="en-US" w:eastAsia="zh-CN"/>
        </w:rPr>
        <w:t xml:space="preserve"> and discussions would be held with the IOC Secretariat to ensure coherence and coordination in activities and reporting lines of the structure. </w:t>
      </w:r>
    </w:p>
    <w:p w14:paraId="3D14D9F9" w14:textId="77777777" w:rsidR="007C2EC0" w:rsidRPr="009B114C" w:rsidRDefault="009B114C" w:rsidP="009B114C">
      <w:pPr>
        <w:pStyle w:val="Heading1"/>
        <w:numPr>
          <w:ilvl w:val="0"/>
          <w:numId w:val="5"/>
        </w:numPr>
        <w:spacing w:line="240" w:lineRule="auto"/>
        <w:ind w:left="709" w:hanging="709"/>
        <w:rPr>
          <w:rFonts w:cs="Arial"/>
          <w:sz w:val="22"/>
          <w:szCs w:val="22"/>
          <w:lang w:val="en-US"/>
        </w:rPr>
      </w:pPr>
      <w:bookmarkStart w:id="6" w:name="_Toc62204725"/>
      <w:r w:rsidRPr="009B114C">
        <w:rPr>
          <w:rFonts w:cs="Arial"/>
          <w:sz w:val="22"/>
          <w:szCs w:val="22"/>
          <w:lang w:val="en-US"/>
        </w:rPr>
        <w:t xml:space="preserve">DETAILED OPERATIONAL GUIDANCE </w:t>
      </w:r>
      <w:r>
        <w:rPr>
          <w:rFonts w:cs="Arial"/>
          <w:sz w:val="22"/>
          <w:szCs w:val="22"/>
          <w:lang w:val="en-US"/>
        </w:rPr>
        <w:br/>
      </w:r>
      <w:r w:rsidRPr="009B114C">
        <w:rPr>
          <w:rFonts w:cs="Arial"/>
          <w:sz w:val="22"/>
          <w:szCs w:val="22"/>
          <w:lang w:val="en-US"/>
        </w:rPr>
        <w:t>FOR DECADE COLLABORATIVE CENTRES</w:t>
      </w:r>
      <w:bookmarkEnd w:id="6"/>
    </w:p>
    <w:p w14:paraId="63FAFBD9" w14:textId="77777777" w:rsidR="007C2EC0" w:rsidRPr="009B114C" w:rsidRDefault="009B114C" w:rsidP="00955446">
      <w:pPr>
        <w:pStyle w:val="Heading1"/>
        <w:numPr>
          <w:ilvl w:val="0"/>
          <w:numId w:val="6"/>
        </w:numPr>
        <w:spacing w:line="240" w:lineRule="auto"/>
        <w:ind w:left="709" w:hanging="706"/>
        <w:jc w:val="both"/>
        <w:rPr>
          <w:rFonts w:cs="Arial"/>
          <w:b w:val="0"/>
          <w:sz w:val="22"/>
          <w:szCs w:val="22"/>
          <w:lang w:val="en-US"/>
        </w:rPr>
      </w:pPr>
      <w:bookmarkStart w:id="7" w:name="_Toc62204726"/>
      <w:r w:rsidRPr="009B114C">
        <w:rPr>
          <w:rFonts w:cs="Arial"/>
          <w:b w:val="0"/>
          <w:sz w:val="22"/>
          <w:szCs w:val="22"/>
          <w:lang w:val="en-US"/>
        </w:rPr>
        <w:t>ROLE OF DECADE COLLABORATIVE CENTRES</w:t>
      </w:r>
      <w:bookmarkEnd w:id="7"/>
      <w:r w:rsidRPr="009B114C">
        <w:rPr>
          <w:rFonts w:cs="Arial"/>
          <w:b w:val="0"/>
          <w:sz w:val="22"/>
          <w:szCs w:val="22"/>
          <w:lang w:val="en-US"/>
        </w:rPr>
        <w:t xml:space="preserve"> </w:t>
      </w:r>
    </w:p>
    <w:p w14:paraId="2E9C9E3B" w14:textId="77777777" w:rsidR="00692114" w:rsidRPr="009B114C" w:rsidRDefault="00692114" w:rsidP="009B114C">
      <w:pPr>
        <w:pStyle w:val="ParaCOI"/>
        <w:shd w:val="clear" w:color="auto" w:fill="FFFFFF"/>
        <w:tabs>
          <w:tab w:val="clear" w:pos="709"/>
          <w:tab w:val="left" w:pos="0"/>
        </w:tabs>
        <w:rPr>
          <w:rFonts w:cs="Arial"/>
          <w:color w:val="000000"/>
          <w:lang w:val="en-US"/>
        </w:rPr>
      </w:pPr>
      <w:r w:rsidRPr="009B114C">
        <w:rPr>
          <w:rFonts w:cs="Arial"/>
          <w:b/>
          <w:lang w:val="en-US"/>
        </w:rPr>
        <w:t xml:space="preserve">Decade Collaborative </w:t>
      </w:r>
      <w:proofErr w:type="spellStart"/>
      <w:r w:rsidRPr="009B114C">
        <w:rPr>
          <w:rFonts w:cs="Arial"/>
          <w:b/>
          <w:lang w:val="en-US"/>
        </w:rPr>
        <w:t>Centres</w:t>
      </w:r>
      <w:proofErr w:type="spellEnd"/>
      <w:r w:rsidRPr="009B114C">
        <w:rPr>
          <w:rFonts w:cs="Arial"/>
          <w:lang w:val="en-US"/>
        </w:rPr>
        <w:t xml:space="preserve"> </w:t>
      </w:r>
      <w:r w:rsidR="00F84206" w:rsidRPr="009B114C">
        <w:rPr>
          <w:rFonts w:cs="Arial"/>
          <w:lang w:val="en-US"/>
        </w:rPr>
        <w:t>would</w:t>
      </w:r>
      <w:r w:rsidRPr="009B114C">
        <w:rPr>
          <w:rFonts w:cs="Arial"/>
          <w:color w:val="000000"/>
          <w:lang w:val="en-US"/>
        </w:rPr>
        <w:t xml:space="preserve"> play a coordination and catalysis role for Decade Actions at the regional or thematic level by providing technical, logistical, and financial support for: (i) scientific coordination and planning; (ii) the identification of collaboration opportunities; (iii) awareness raising and stakeholder engagement; and (iv) technical and scientific capacities to support </w:t>
      </w:r>
      <w:r w:rsidRPr="009B114C">
        <w:rPr>
          <w:rFonts w:cs="Arial"/>
          <w:color w:val="000000"/>
        </w:rPr>
        <w:t xml:space="preserve">Decade Actions. They will provide advice to the Decade Coordination Unit </w:t>
      </w:r>
      <w:r w:rsidR="00F5047A" w:rsidRPr="009B114C">
        <w:rPr>
          <w:rFonts w:cs="Arial"/>
          <w:color w:val="000000"/>
        </w:rPr>
        <w:t xml:space="preserve">(via the Decade Coordination Offices where they exist for that theme or region) </w:t>
      </w:r>
      <w:r w:rsidRPr="009B114C">
        <w:rPr>
          <w:rFonts w:cs="Arial"/>
          <w:color w:val="000000"/>
        </w:rPr>
        <w:t xml:space="preserve">on requests for endorsement of Decade Actions that fall within their purview. </w:t>
      </w:r>
      <w:r w:rsidRPr="009B114C">
        <w:rPr>
          <w:rFonts w:cs="Arial"/>
          <w:color w:val="000000"/>
          <w:lang w:val="en-US"/>
        </w:rPr>
        <w:t xml:space="preserve">Decade Collaborative </w:t>
      </w:r>
      <w:proofErr w:type="spellStart"/>
      <w:r w:rsidRPr="009B114C">
        <w:rPr>
          <w:rFonts w:cs="Arial"/>
          <w:color w:val="000000"/>
          <w:lang w:val="en-US"/>
        </w:rPr>
        <w:t>Centres</w:t>
      </w:r>
      <w:proofErr w:type="spellEnd"/>
      <w:r w:rsidRPr="009B114C">
        <w:rPr>
          <w:rFonts w:cs="Arial"/>
          <w:color w:val="000000"/>
          <w:lang w:val="en-US"/>
        </w:rPr>
        <w:t xml:space="preserve"> </w:t>
      </w:r>
      <w:r w:rsidRPr="009B114C">
        <w:rPr>
          <w:rFonts w:cs="Arial"/>
          <w:color w:val="000000"/>
          <w:lang w:val="en-US"/>
        </w:rPr>
        <w:lastRenderedPageBreak/>
        <w:t xml:space="preserve">will be legally separate from the IOC or the UN agency under which they are established, and operate under the complete </w:t>
      </w:r>
      <w:r w:rsidRPr="009B114C">
        <w:rPr>
          <w:rFonts w:cs="Arial"/>
          <w:lang w:val="en-US"/>
        </w:rPr>
        <w:t>responsibility</w:t>
      </w:r>
      <w:r w:rsidRPr="009B114C">
        <w:rPr>
          <w:rFonts w:cs="Arial"/>
          <w:color w:val="000000"/>
          <w:lang w:val="en-US"/>
        </w:rPr>
        <w:t xml:space="preserve"> of the establishing entity (</w:t>
      </w:r>
      <w:proofErr w:type="spellStart"/>
      <w:r w:rsidRPr="009B114C">
        <w:rPr>
          <w:rFonts w:cs="Arial"/>
          <w:color w:val="000000"/>
          <w:lang w:val="en-US"/>
        </w:rPr>
        <w:t>ies</w:t>
      </w:r>
      <w:proofErr w:type="spellEnd"/>
      <w:r w:rsidRPr="009B114C">
        <w:rPr>
          <w:rFonts w:cs="Arial"/>
          <w:color w:val="000000"/>
          <w:lang w:val="en-US"/>
        </w:rPr>
        <w:t>).</w:t>
      </w:r>
    </w:p>
    <w:p w14:paraId="496F1493" w14:textId="77777777" w:rsidR="007C2EC0" w:rsidRPr="009B114C" w:rsidRDefault="007C2EC0" w:rsidP="009B114C">
      <w:pPr>
        <w:pStyle w:val="ParaCOI"/>
        <w:shd w:val="clear" w:color="auto" w:fill="FFFFFF"/>
        <w:tabs>
          <w:tab w:val="clear" w:pos="709"/>
          <w:tab w:val="left" w:pos="0"/>
        </w:tabs>
        <w:rPr>
          <w:rFonts w:cs="Arial"/>
          <w:lang w:val="en-US"/>
        </w:rPr>
      </w:pPr>
      <w:r w:rsidRPr="009B114C">
        <w:rPr>
          <w:rFonts w:cs="Arial"/>
        </w:rPr>
        <w:t>Decade Collaborative Centres will have a central role to play as part of the Decade governance and coordination framework</w:t>
      </w:r>
      <w:r w:rsidR="003D6752" w:rsidRPr="009B114C">
        <w:rPr>
          <w:rFonts w:cs="Arial"/>
        </w:rPr>
        <w:t xml:space="preserve"> that is described in the Ocean Decade Implementation Plan</w:t>
      </w:r>
      <w:r w:rsidRPr="009B114C">
        <w:rPr>
          <w:rFonts w:cs="Arial"/>
        </w:rPr>
        <w:t>.</w:t>
      </w:r>
      <w:r w:rsidRPr="009B114C">
        <w:rPr>
          <w:rFonts w:cs="Arial"/>
          <w:lang w:val="en-US"/>
        </w:rPr>
        <w:t xml:space="preserve"> The scope and mandate of Decade Collaborative </w:t>
      </w:r>
      <w:proofErr w:type="spellStart"/>
      <w:r w:rsidRPr="009B114C">
        <w:rPr>
          <w:rFonts w:cs="Arial"/>
          <w:lang w:val="en-US"/>
        </w:rPr>
        <w:t>Centres</w:t>
      </w:r>
      <w:proofErr w:type="spellEnd"/>
      <w:r w:rsidRPr="009B114C">
        <w:rPr>
          <w:rFonts w:cs="Arial"/>
          <w:lang w:val="en-US"/>
        </w:rPr>
        <w:t xml:space="preserve"> is expected to address one or more Ocean Decade Challenges (i.e. thematically focused </w:t>
      </w:r>
      <w:proofErr w:type="spellStart"/>
      <w:r w:rsidRPr="009B114C">
        <w:rPr>
          <w:rFonts w:cs="Arial"/>
          <w:lang w:val="en-US"/>
        </w:rPr>
        <w:t>Centres</w:t>
      </w:r>
      <w:proofErr w:type="spellEnd"/>
      <w:r w:rsidRPr="009B114C">
        <w:rPr>
          <w:rFonts w:cs="Arial"/>
          <w:lang w:val="en-US"/>
        </w:rPr>
        <w:t xml:space="preserve">) </w:t>
      </w:r>
      <w:r w:rsidRPr="009B114C">
        <w:rPr>
          <w:rFonts w:cs="Arial"/>
          <w:u w:val="single"/>
          <w:lang w:val="en-US"/>
        </w:rPr>
        <w:t>or</w:t>
      </w:r>
      <w:r w:rsidRPr="009B114C">
        <w:rPr>
          <w:rFonts w:cs="Arial"/>
          <w:lang w:val="en-US"/>
        </w:rPr>
        <w:t xml:space="preserve"> one or more ocean basins (i.e. geographically focused </w:t>
      </w:r>
      <w:proofErr w:type="spellStart"/>
      <w:r w:rsidRPr="009B114C">
        <w:rPr>
          <w:rFonts w:cs="Arial"/>
          <w:lang w:val="en-US"/>
        </w:rPr>
        <w:t>Centres</w:t>
      </w:r>
      <w:proofErr w:type="spellEnd"/>
      <w:r w:rsidRPr="009B114C">
        <w:rPr>
          <w:rFonts w:cs="Arial"/>
          <w:lang w:val="en-US"/>
        </w:rPr>
        <w:t>).</w:t>
      </w:r>
    </w:p>
    <w:p w14:paraId="45752EC2" w14:textId="77777777" w:rsidR="007C2EC0" w:rsidRPr="009B114C" w:rsidRDefault="007C2EC0" w:rsidP="009B114C">
      <w:pPr>
        <w:spacing w:after="240" w:line="240" w:lineRule="auto"/>
        <w:jc w:val="both"/>
        <w:rPr>
          <w:rFonts w:ascii="Arial" w:hAnsi="Arial" w:cs="Arial"/>
          <w:lang w:val="en-US"/>
        </w:rPr>
      </w:pPr>
      <w:r w:rsidRPr="009B114C">
        <w:rPr>
          <w:rFonts w:ascii="Arial" w:hAnsi="Arial" w:cs="Arial"/>
          <w:lang w:val="en-GB"/>
        </w:rPr>
        <w:t xml:space="preserve">Each Centre’s mandate will </w:t>
      </w:r>
      <w:r w:rsidR="00F5047A" w:rsidRPr="009B114C">
        <w:rPr>
          <w:rFonts w:ascii="Arial" w:hAnsi="Arial" w:cs="Arial"/>
          <w:lang w:val="en-GB"/>
        </w:rPr>
        <w:t xml:space="preserve">eventually </w:t>
      </w:r>
      <w:r w:rsidRPr="009B114C">
        <w:rPr>
          <w:rFonts w:ascii="Arial" w:hAnsi="Arial" w:cs="Arial"/>
          <w:lang w:val="en-GB"/>
        </w:rPr>
        <w:t xml:space="preserve">cover multiple Decade </w:t>
      </w:r>
      <w:r w:rsidRPr="009B114C">
        <w:rPr>
          <w:rFonts w:ascii="Arial" w:hAnsi="Arial" w:cs="Arial"/>
          <w:lang w:val="en-US"/>
        </w:rPr>
        <w:t>Actions</w:t>
      </w:r>
      <w:r w:rsidR="00B874A0" w:rsidRPr="009B114C">
        <w:rPr>
          <w:rFonts w:ascii="Arial" w:hAnsi="Arial" w:cs="Arial"/>
          <w:lang w:val="en-GB"/>
        </w:rPr>
        <w:t xml:space="preserve">. </w:t>
      </w:r>
      <w:r w:rsidRPr="009B114C">
        <w:rPr>
          <w:rFonts w:ascii="Arial" w:hAnsi="Arial" w:cs="Arial"/>
          <w:lang w:val="en-US"/>
        </w:rPr>
        <w:t xml:space="preserve">They will be the main interface between Decade Actions - in the form of </w:t>
      </w:r>
      <w:proofErr w:type="spellStart"/>
      <w:r w:rsidRPr="009B114C">
        <w:rPr>
          <w:rFonts w:ascii="Arial" w:hAnsi="Arial" w:cs="Arial"/>
          <w:lang w:val="en-US"/>
        </w:rPr>
        <w:t>programmes</w:t>
      </w:r>
      <w:proofErr w:type="spellEnd"/>
      <w:r w:rsidRPr="009B114C">
        <w:rPr>
          <w:rFonts w:ascii="Arial" w:hAnsi="Arial" w:cs="Arial"/>
          <w:lang w:val="en-US"/>
        </w:rPr>
        <w:t xml:space="preserve">, as well as any relevant projects and activities that fall outside Decade </w:t>
      </w:r>
      <w:proofErr w:type="spellStart"/>
      <w:r w:rsidRPr="009B114C">
        <w:rPr>
          <w:rFonts w:ascii="Arial" w:hAnsi="Arial" w:cs="Arial"/>
          <w:lang w:val="en-US"/>
        </w:rPr>
        <w:t>programmes</w:t>
      </w:r>
      <w:proofErr w:type="spellEnd"/>
      <w:r w:rsidRPr="009B114C">
        <w:rPr>
          <w:rFonts w:ascii="Arial" w:hAnsi="Arial" w:cs="Arial"/>
          <w:lang w:val="en-US"/>
        </w:rPr>
        <w:t xml:space="preserve"> but that fall within the Centre’s mandate - and the Decade Coordination Unit. </w:t>
      </w:r>
    </w:p>
    <w:p w14:paraId="3B8F9CC6" w14:textId="77777777" w:rsidR="007C2EC0" w:rsidRPr="009B114C" w:rsidRDefault="007C2EC0" w:rsidP="009B114C">
      <w:pPr>
        <w:pStyle w:val="ParaCOI"/>
        <w:shd w:val="clear" w:color="auto" w:fill="FFFFFF"/>
        <w:tabs>
          <w:tab w:val="clear" w:pos="709"/>
          <w:tab w:val="left" w:pos="0"/>
        </w:tabs>
        <w:rPr>
          <w:rFonts w:cs="Arial"/>
          <w:lang w:val="en-US"/>
        </w:rPr>
      </w:pPr>
      <w:r w:rsidRPr="009B114C">
        <w:rPr>
          <w:rFonts w:cs="Arial"/>
          <w:lang w:val="en-US"/>
        </w:rPr>
        <w:t xml:space="preserve">In some cases, they will also be the main interface between Decade Implementing Partners </w:t>
      </w:r>
    </w:p>
    <w:p w14:paraId="0F7E18AC" w14:textId="77777777" w:rsidR="004D2C7C" w:rsidRPr="009B114C" w:rsidRDefault="00BF106B" w:rsidP="009B114C">
      <w:pPr>
        <w:spacing w:after="240" w:line="240" w:lineRule="auto"/>
        <w:jc w:val="both"/>
        <w:rPr>
          <w:rFonts w:ascii="Arial" w:hAnsi="Arial" w:cs="Arial"/>
          <w:i/>
          <w:u w:val="single"/>
          <w:lang w:val="en-US"/>
        </w:rPr>
      </w:pPr>
      <w:r w:rsidRPr="009B114C">
        <w:rPr>
          <w:rFonts w:ascii="Arial" w:hAnsi="Arial" w:cs="Arial"/>
          <w:lang w:val="en-US"/>
        </w:rPr>
        <w:t xml:space="preserve">Decade Collaborative </w:t>
      </w:r>
      <w:proofErr w:type="spellStart"/>
      <w:r w:rsidRPr="009B114C">
        <w:rPr>
          <w:rFonts w:ascii="Arial" w:hAnsi="Arial" w:cs="Arial"/>
          <w:lang w:val="en-US"/>
        </w:rPr>
        <w:t>Centres</w:t>
      </w:r>
      <w:proofErr w:type="spellEnd"/>
      <w:r w:rsidRPr="009B114C">
        <w:rPr>
          <w:rFonts w:ascii="Arial" w:hAnsi="Arial" w:cs="Arial"/>
          <w:lang w:val="en-US"/>
        </w:rPr>
        <w:t xml:space="preserve"> </w:t>
      </w:r>
      <w:r w:rsidR="004D2C7C" w:rsidRPr="009B114C">
        <w:rPr>
          <w:rFonts w:ascii="Arial" w:hAnsi="Arial" w:cs="Arial"/>
          <w:lang w:val="en-US"/>
        </w:rPr>
        <w:t>will play a diverse range of roles as described below</w:t>
      </w:r>
      <w:r w:rsidR="007C2EC0" w:rsidRPr="009B114C">
        <w:rPr>
          <w:rFonts w:ascii="Arial" w:hAnsi="Arial" w:cs="Arial"/>
          <w:lang w:val="en-US"/>
        </w:rPr>
        <w:t>.</w:t>
      </w:r>
    </w:p>
    <w:p w14:paraId="73852F8F" w14:textId="77777777" w:rsidR="00D21C4C" w:rsidRPr="009B114C" w:rsidRDefault="00F56A08" w:rsidP="009B114C">
      <w:pPr>
        <w:spacing w:after="240" w:line="240" w:lineRule="auto"/>
        <w:jc w:val="both"/>
        <w:rPr>
          <w:rFonts w:ascii="Arial" w:hAnsi="Arial" w:cs="Arial"/>
          <w:i/>
          <w:u w:val="single"/>
          <w:lang w:val="en-US"/>
        </w:rPr>
      </w:pPr>
      <w:r w:rsidRPr="009B114C">
        <w:rPr>
          <w:rFonts w:ascii="Arial" w:hAnsi="Arial" w:cs="Arial"/>
          <w:i/>
          <w:u w:val="single"/>
          <w:lang w:val="en-US"/>
        </w:rPr>
        <w:t>Stakeholder</w:t>
      </w:r>
      <w:r w:rsidR="00D21C4C" w:rsidRPr="009B114C">
        <w:rPr>
          <w:rFonts w:ascii="Arial" w:hAnsi="Arial" w:cs="Arial"/>
          <w:i/>
          <w:u w:val="single"/>
          <w:lang w:val="en-US"/>
        </w:rPr>
        <w:t xml:space="preserve"> </w:t>
      </w:r>
      <w:r w:rsidR="00B62F94" w:rsidRPr="009B114C">
        <w:rPr>
          <w:rFonts w:ascii="Arial" w:hAnsi="Arial" w:cs="Arial"/>
          <w:i/>
          <w:u w:val="single"/>
          <w:lang w:val="en-US"/>
        </w:rPr>
        <w:t xml:space="preserve">Coordination, </w:t>
      </w:r>
      <w:r w:rsidRPr="009B114C">
        <w:rPr>
          <w:rFonts w:ascii="Arial" w:hAnsi="Arial" w:cs="Arial"/>
          <w:i/>
          <w:u w:val="single"/>
          <w:lang w:val="en-US"/>
        </w:rPr>
        <w:t xml:space="preserve">Facilitation and </w:t>
      </w:r>
      <w:r w:rsidR="00D21C4C" w:rsidRPr="009B114C">
        <w:rPr>
          <w:rFonts w:ascii="Arial" w:hAnsi="Arial" w:cs="Arial"/>
          <w:i/>
          <w:u w:val="single"/>
          <w:lang w:val="en-US"/>
        </w:rPr>
        <w:t>Engagement</w:t>
      </w:r>
    </w:p>
    <w:p w14:paraId="577E802D" w14:textId="77777777" w:rsidR="00BA53F9" w:rsidRPr="009B114C" w:rsidRDefault="00BA53F9" w:rsidP="009B114C">
      <w:pPr>
        <w:pStyle w:val="ParaCOI"/>
        <w:shd w:val="clear" w:color="auto" w:fill="FFFFFF"/>
        <w:tabs>
          <w:tab w:val="clear" w:pos="709"/>
          <w:tab w:val="left" w:pos="0"/>
        </w:tabs>
        <w:rPr>
          <w:rFonts w:cs="Arial"/>
          <w:lang w:val="en-US"/>
        </w:rPr>
      </w:pPr>
      <w:proofErr w:type="spellStart"/>
      <w:r w:rsidRPr="009B114C">
        <w:rPr>
          <w:rFonts w:cs="Arial"/>
          <w:lang w:val="en-US"/>
        </w:rPr>
        <w:t>Centres</w:t>
      </w:r>
      <w:proofErr w:type="spellEnd"/>
      <w:r w:rsidRPr="009B114C">
        <w:rPr>
          <w:rFonts w:cs="Arial"/>
          <w:lang w:val="en-US"/>
        </w:rPr>
        <w:t xml:space="preserve"> will </w:t>
      </w:r>
      <w:r w:rsidR="00B874A0" w:rsidRPr="009B114C">
        <w:rPr>
          <w:rFonts w:cs="Arial"/>
          <w:lang w:val="en-US"/>
        </w:rPr>
        <w:t>facilitate the</w:t>
      </w:r>
      <w:r w:rsidRPr="009B114C">
        <w:rPr>
          <w:rFonts w:cs="Arial"/>
          <w:lang w:val="en-US"/>
        </w:rPr>
        <w:t xml:space="preserve"> structuring</w:t>
      </w:r>
      <w:r w:rsidR="00D21C4C" w:rsidRPr="009B114C">
        <w:rPr>
          <w:rFonts w:cs="Arial"/>
          <w:lang w:val="en-US"/>
        </w:rPr>
        <w:t xml:space="preserve"> and engage</w:t>
      </w:r>
      <w:r w:rsidRPr="009B114C">
        <w:rPr>
          <w:rFonts w:cs="Arial"/>
          <w:lang w:val="en-US"/>
        </w:rPr>
        <w:t>ment of</w:t>
      </w:r>
      <w:r w:rsidR="00D21C4C" w:rsidRPr="009B114C">
        <w:rPr>
          <w:rFonts w:cs="Arial"/>
          <w:lang w:val="en-US"/>
        </w:rPr>
        <w:t xml:space="preserve"> communities of practice</w:t>
      </w:r>
      <w:r w:rsidRPr="009B114C">
        <w:rPr>
          <w:rFonts w:cs="Arial"/>
          <w:lang w:val="en-US"/>
        </w:rPr>
        <w:t xml:space="preserve"> within their scope and mandate</w:t>
      </w:r>
      <w:r w:rsidR="00B62F94" w:rsidRPr="009B114C">
        <w:rPr>
          <w:rFonts w:cs="Arial"/>
          <w:lang w:val="en-US"/>
        </w:rPr>
        <w:t xml:space="preserve"> and will play an important role in the coordination of Decade Actions being proposed and implemented by stakeholders</w:t>
      </w:r>
      <w:r w:rsidRPr="009B114C">
        <w:rPr>
          <w:rFonts w:cs="Arial"/>
          <w:lang w:val="en-US"/>
        </w:rPr>
        <w:t xml:space="preserve">. </w:t>
      </w:r>
      <w:r w:rsidRPr="009B114C">
        <w:rPr>
          <w:rFonts w:cs="Arial"/>
        </w:rPr>
        <w:t xml:space="preserve">A  Global Stakeholder Forum will be operationalised in 2021 and will provide a convening and exchange mechanism for all stakeholder engagement networks. </w:t>
      </w:r>
      <w:r w:rsidRPr="009B114C">
        <w:rPr>
          <w:rFonts w:cs="Arial"/>
          <w:lang w:val="en-US"/>
        </w:rPr>
        <w:t xml:space="preserve">Decade Collaborative </w:t>
      </w:r>
      <w:proofErr w:type="spellStart"/>
      <w:r w:rsidRPr="009B114C">
        <w:rPr>
          <w:rFonts w:cs="Arial"/>
          <w:lang w:val="en-US"/>
        </w:rPr>
        <w:t>Centres</w:t>
      </w:r>
      <w:proofErr w:type="spellEnd"/>
      <w:r w:rsidRPr="009B114C">
        <w:rPr>
          <w:rFonts w:cs="Arial"/>
          <w:lang w:val="en-US"/>
        </w:rPr>
        <w:t xml:space="preserve"> will use this Forum to play an active and leading role in facilitating dialogue and exchange between other Decade stakeholders via this Forum. </w:t>
      </w:r>
    </w:p>
    <w:p w14:paraId="2B0828AC" w14:textId="77777777" w:rsidR="00D21C4C" w:rsidRPr="009B114C" w:rsidRDefault="00BA53F9" w:rsidP="009B114C">
      <w:pPr>
        <w:spacing w:after="240" w:line="240" w:lineRule="auto"/>
        <w:jc w:val="both"/>
        <w:rPr>
          <w:rFonts w:ascii="Arial" w:hAnsi="Arial" w:cs="Arial"/>
          <w:i/>
          <w:u w:val="single"/>
          <w:lang w:val="en-US"/>
        </w:rPr>
      </w:pPr>
      <w:r w:rsidRPr="009B114C">
        <w:rPr>
          <w:rFonts w:ascii="Arial" w:hAnsi="Arial" w:cs="Arial"/>
          <w:i/>
          <w:u w:val="single"/>
          <w:lang w:val="en-US"/>
        </w:rPr>
        <w:t>C</w:t>
      </w:r>
      <w:r w:rsidR="00D21C4C" w:rsidRPr="009B114C">
        <w:rPr>
          <w:rFonts w:ascii="Arial" w:hAnsi="Arial" w:cs="Arial"/>
          <w:i/>
          <w:u w:val="single"/>
          <w:lang w:val="en-US"/>
        </w:rPr>
        <w:t>alls for Action</w:t>
      </w:r>
    </w:p>
    <w:p w14:paraId="730D1EA8" w14:textId="77777777" w:rsidR="00D21C4C" w:rsidRPr="009B114C" w:rsidRDefault="007D5544" w:rsidP="009B114C">
      <w:pPr>
        <w:spacing w:after="240" w:line="240" w:lineRule="auto"/>
        <w:jc w:val="both"/>
        <w:rPr>
          <w:rFonts w:ascii="Arial" w:hAnsi="Arial" w:cs="Arial"/>
          <w:lang w:val="en-US"/>
        </w:rPr>
      </w:pPr>
      <w:proofErr w:type="spellStart"/>
      <w:r w:rsidRPr="009B114C">
        <w:rPr>
          <w:rFonts w:ascii="Arial" w:hAnsi="Arial" w:cs="Arial"/>
          <w:lang w:val="en-US"/>
        </w:rPr>
        <w:t>Centres</w:t>
      </w:r>
      <w:proofErr w:type="spellEnd"/>
      <w:r w:rsidRPr="009B114C">
        <w:rPr>
          <w:rFonts w:ascii="Arial" w:hAnsi="Arial" w:cs="Arial"/>
          <w:lang w:val="en-US"/>
        </w:rPr>
        <w:t xml:space="preserve"> will assist the Decade Coordination </w:t>
      </w:r>
      <w:r w:rsidR="00896F34" w:rsidRPr="009B114C">
        <w:rPr>
          <w:rFonts w:ascii="Arial" w:hAnsi="Arial" w:cs="Arial"/>
          <w:lang w:val="en-US"/>
        </w:rPr>
        <w:t xml:space="preserve">Unit </w:t>
      </w:r>
      <w:r w:rsidRPr="009B114C">
        <w:rPr>
          <w:rFonts w:ascii="Arial" w:hAnsi="Arial" w:cs="Arial"/>
          <w:lang w:val="en-US"/>
        </w:rPr>
        <w:t xml:space="preserve">to develop, launch and process Calls for Decade Actions for </w:t>
      </w:r>
      <w:proofErr w:type="spellStart"/>
      <w:r w:rsidRPr="009B114C">
        <w:rPr>
          <w:rFonts w:ascii="Arial" w:hAnsi="Arial" w:cs="Arial"/>
          <w:lang w:val="en-US"/>
        </w:rPr>
        <w:t>programmes</w:t>
      </w:r>
      <w:proofErr w:type="spellEnd"/>
      <w:r w:rsidRPr="009B114C">
        <w:rPr>
          <w:rFonts w:ascii="Arial" w:hAnsi="Arial" w:cs="Arial"/>
          <w:lang w:val="en-US"/>
        </w:rPr>
        <w:t xml:space="preserve"> and projects. They will contribute to the scoping of Calls for Decade Actions including </w:t>
      </w:r>
      <w:r w:rsidR="00D21C4C" w:rsidRPr="009B114C">
        <w:rPr>
          <w:rFonts w:ascii="Arial" w:hAnsi="Arial" w:cs="Arial"/>
          <w:lang w:val="en-US"/>
        </w:rPr>
        <w:t xml:space="preserve">gap analyses on </w:t>
      </w:r>
      <w:r w:rsidRPr="009B114C">
        <w:rPr>
          <w:rFonts w:ascii="Arial" w:hAnsi="Arial" w:cs="Arial"/>
          <w:lang w:val="en-US"/>
        </w:rPr>
        <w:t xml:space="preserve">the </w:t>
      </w:r>
      <w:r w:rsidR="00D21C4C" w:rsidRPr="009B114C">
        <w:rPr>
          <w:rFonts w:ascii="Arial" w:hAnsi="Arial" w:cs="Arial"/>
          <w:lang w:val="en-US"/>
        </w:rPr>
        <w:t>basis of monit</w:t>
      </w:r>
      <w:r w:rsidRPr="009B114C">
        <w:rPr>
          <w:rFonts w:ascii="Arial" w:hAnsi="Arial" w:cs="Arial"/>
          <w:lang w:val="en-US"/>
        </w:rPr>
        <w:t>oring data to</w:t>
      </w:r>
      <w:r w:rsidR="00D21C4C" w:rsidRPr="009B114C">
        <w:rPr>
          <w:rFonts w:ascii="Arial" w:hAnsi="Arial" w:cs="Arial"/>
          <w:lang w:val="en-US"/>
        </w:rPr>
        <w:t xml:space="preserve"> propose areas for focused Calls for Actions</w:t>
      </w:r>
      <w:r w:rsidRPr="009B114C">
        <w:rPr>
          <w:rFonts w:ascii="Arial" w:hAnsi="Arial" w:cs="Arial"/>
          <w:lang w:val="en-US"/>
        </w:rPr>
        <w:t xml:space="preserve">. They will aid in the </w:t>
      </w:r>
      <w:r w:rsidR="00D21C4C" w:rsidRPr="009B114C">
        <w:rPr>
          <w:rFonts w:ascii="Arial" w:hAnsi="Arial" w:cs="Arial"/>
          <w:lang w:val="en-US"/>
        </w:rPr>
        <w:t>identification of potential</w:t>
      </w:r>
      <w:r w:rsidRPr="009B114C">
        <w:rPr>
          <w:rFonts w:ascii="Arial" w:hAnsi="Arial" w:cs="Arial"/>
          <w:lang w:val="en-US"/>
        </w:rPr>
        <w:t xml:space="preserve"> financial</w:t>
      </w:r>
      <w:r w:rsidR="00D21C4C" w:rsidRPr="009B114C">
        <w:rPr>
          <w:rFonts w:ascii="Arial" w:hAnsi="Arial" w:cs="Arial"/>
          <w:lang w:val="en-US"/>
        </w:rPr>
        <w:t xml:space="preserve"> partners to sponsor </w:t>
      </w:r>
      <w:r w:rsidRPr="009B114C">
        <w:rPr>
          <w:rFonts w:ascii="Arial" w:hAnsi="Arial" w:cs="Arial"/>
          <w:lang w:val="en-US"/>
        </w:rPr>
        <w:t>relevant Calls for</w:t>
      </w:r>
      <w:r w:rsidR="00D21C4C" w:rsidRPr="009B114C">
        <w:rPr>
          <w:rFonts w:ascii="Arial" w:hAnsi="Arial" w:cs="Arial"/>
          <w:lang w:val="en-US"/>
        </w:rPr>
        <w:t xml:space="preserve"> Decade Actions</w:t>
      </w:r>
      <w:r w:rsidRPr="009B114C">
        <w:rPr>
          <w:rFonts w:ascii="Arial" w:hAnsi="Arial" w:cs="Arial"/>
          <w:lang w:val="en-US"/>
        </w:rPr>
        <w:t>.</w:t>
      </w:r>
      <w:r w:rsidR="00645CA9" w:rsidRPr="009B114C">
        <w:rPr>
          <w:rFonts w:ascii="Arial" w:hAnsi="Arial" w:cs="Arial"/>
          <w:lang w:val="en-US"/>
        </w:rPr>
        <w:t xml:space="preserve"> In the lead up to the Calls and during the </w:t>
      </w:r>
      <w:r w:rsidRPr="009B114C">
        <w:rPr>
          <w:rFonts w:ascii="Arial" w:hAnsi="Arial" w:cs="Arial"/>
          <w:lang w:val="en-US"/>
        </w:rPr>
        <w:t xml:space="preserve">submission </w:t>
      </w:r>
      <w:r w:rsidR="00645CA9" w:rsidRPr="009B114C">
        <w:rPr>
          <w:rFonts w:ascii="Arial" w:hAnsi="Arial" w:cs="Arial"/>
          <w:lang w:val="en-US"/>
        </w:rPr>
        <w:t>period</w:t>
      </w:r>
      <w:r w:rsidRPr="009B114C">
        <w:rPr>
          <w:rFonts w:ascii="Arial" w:hAnsi="Arial" w:cs="Arial"/>
          <w:lang w:val="en-US"/>
        </w:rPr>
        <w:t xml:space="preserve">, </w:t>
      </w:r>
      <w:proofErr w:type="spellStart"/>
      <w:r w:rsidRPr="009B114C">
        <w:rPr>
          <w:rFonts w:ascii="Arial" w:hAnsi="Arial" w:cs="Arial"/>
          <w:lang w:val="en-US"/>
        </w:rPr>
        <w:t>Centres</w:t>
      </w:r>
      <w:proofErr w:type="spellEnd"/>
      <w:r w:rsidRPr="009B114C">
        <w:rPr>
          <w:rFonts w:ascii="Arial" w:hAnsi="Arial" w:cs="Arial"/>
          <w:lang w:val="en-US"/>
        </w:rPr>
        <w:t xml:space="preserve"> will play a </w:t>
      </w:r>
      <w:r w:rsidR="00645CA9" w:rsidRPr="009B114C">
        <w:rPr>
          <w:rFonts w:ascii="Arial" w:hAnsi="Arial" w:cs="Arial"/>
          <w:lang w:val="en-US"/>
        </w:rPr>
        <w:t xml:space="preserve">strong </w:t>
      </w:r>
      <w:r w:rsidRPr="009B114C">
        <w:rPr>
          <w:rFonts w:ascii="Arial" w:hAnsi="Arial" w:cs="Arial"/>
          <w:lang w:val="en-US"/>
        </w:rPr>
        <w:t>c</w:t>
      </w:r>
      <w:r w:rsidR="00D21C4C" w:rsidRPr="009B114C">
        <w:rPr>
          <w:rFonts w:ascii="Arial" w:hAnsi="Arial" w:cs="Arial"/>
          <w:lang w:val="en-US"/>
        </w:rPr>
        <w:t xml:space="preserve">oordination and convening role </w:t>
      </w:r>
      <w:r w:rsidRPr="009B114C">
        <w:rPr>
          <w:rFonts w:ascii="Arial" w:hAnsi="Arial" w:cs="Arial"/>
          <w:lang w:val="en-US"/>
        </w:rPr>
        <w:t xml:space="preserve">to facilitate collaboration and synergies between </w:t>
      </w:r>
      <w:r w:rsidR="00D21C4C" w:rsidRPr="009B114C">
        <w:rPr>
          <w:rFonts w:ascii="Arial" w:hAnsi="Arial" w:cs="Arial"/>
          <w:lang w:val="en-US"/>
        </w:rPr>
        <w:t xml:space="preserve">initiatives </w:t>
      </w:r>
      <w:r w:rsidRPr="009B114C">
        <w:rPr>
          <w:rFonts w:ascii="Arial" w:hAnsi="Arial" w:cs="Arial"/>
          <w:lang w:val="en-US"/>
        </w:rPr>
        <w:t>under</w:t>
      </w:r>
      <w:r w:rsidR="00D21C4C" w:rsidRPr="009B114C">
        <w:rPr>
          <w:rFonts w:ascii="Arial" w:hAnsi="Arial" w:cs="Arial"/>
          <w:lang w:val="en-US"/>
        </w:rPr>
        <w:t xml:space="preserve"> develo</w:t>
      </w:r>
      <w:r w:rsidRPr="009B114C">
        <w:rPr>
          <w:rFonts w:ascii="Arial" w:hAnsi="Arial" w:cs="Arial"/>
          <w:lang w:val="en-US"/>
        </w:rPr>
        <w:t>pment. Once submission</w:t>
      </w:r>
      <w:r w:rsidR="003318DC" w:rsidRPr="009B114C">
        <w:rPr>
          <w:rFonts w:ascii="Arial" w:hAnsi="Arial" w:cs="Arial"/>
          <w:lang w:val="en-US"/>
        </w:rPr>
        <w:t>s</w:t>
      </w:r>
      <w:r w:rsidRPr="009B114C">
        <w:rPr>
          <w:rFonts w:ascii="Arial" w:hAnsi="Arial" w:cs="Arial"/>
          <w:lang w:val="en-US"/>
        </w:rPr>
        <w:t xml:space="preserve"> are received, they will a</w:t>
      </w:r>
      <w:r w:rsidR="00D21C4C" w:rsidRPr="009B114C">
        <w:rPr>
          <w:rFonts w:ascii="Arial" w:hAnsi="Arial" w:cs="Arial"/>
          <w:lang w:val="en-US"/>
        </w:rPr>
        <w:t xml:space="preserve">id in collating, </w:t>
      </w:r>
      <w:r w:rsidRPr="009B114C">
        <w:rPr>
          <w:rFonts w:ascii="Arial" w:hAnsi="Arial" w:cs="Arial"/>
          <w:lang w:val="en-US"/>
        </w:rPr>
        <w:t xml:space="preserve">synthesizing, soliciting input from </w:t>
      </w:r>
      <w:proofErr w:type="spellStart"/>
      <w:r w:rsidRPr="009B114C">
        <w:rPr>
          <w:rFonts w:ascii="Arial" w:hAnsi="Arial" w:cs="Arial"/>
          <w:lang w:val="en-US"/>
        </w:rPr>
        <w:t>programmes</w:t>
      </w:r>
      <w:proofErr w:type="spellEnd"/>
      <w:r w:rsidRPr="009B114C">
        <w:rPr>
          <w:rFonts w:ascii="Arial" w:hAnsi="Arial" w:cs="Arial"/>
          <w:lang w:val="en-US"/>
        </w:rPr>
        <w:t xml:space="preserve"> on project level endorsement decisions,</w:t>
      </w:r>
      <w:r w:rsidR="00D21C4C" w:rsidRPr="009B114C">
        <w:rPr>
          <w:rFonts w:ascii="Arial" w:hAnsi="Arial" w:cs="Arial"/>
          <w:lang w:val="en-US"/>
        </w:rPr>
        <w:t xml:space="preserve"> and </w:t>
      </w:r>
      <w:r w:rsidRPr="009B114C">
        <w:rPr>
          <w:rFonts w:ascii="Arial" w:hAnsi="Arial" w:cs="Arial"/>
          <w:lang w:val="en-US"/>
        </w:rPr>
        <w:t xml:space="preserve">providing comments to the Decade Coordination Unit on </w:t>
      </w:r>
      <w:r w:rsidR="00D21C4C" w:rsidRPr="009B114C">
        <w:rPr>
          <w:rFonts w:ascii="Arial" w:hAnsi="Arial" w:cs="Arial"/>
          <w:lang w:val="en-US"/>
        </w:rPr>
        <w:t>endorsement</w:t>
      </w:r>
      <w:r w:rsidRPr="009B114C">
        <w:rPr>
          <w:rFonts w:ascii="Arial" w:hAnsi="Arial" w:cs="Arial"/>
          <w:lang w:val="en-US"/>
        </w:rPr>
        <w:t xml:space="preserve"> decisions. </w:t>
      </w:r>
      <w:r w:rsidR="003318DC" w:rsidRPr="009B114C">
        <w:rPr>
          <w:rFonts w:ascii="Arial" w:hAnsi="Arial" w:cs="Arial"/>
          <w:lang w:val="en-US"/>
        </w:rPr>
        <w:t xml:space="preserve">They will also provide advice on applications for endorsement of Decade Activities received on a rolling basis. </w:t>
      </w:r>
    </w:p>
    <w:p w14:paraId="595DFA82" w14:textId="77777777" w:rsidR="00D21C4C" w:rsidRPr="009B114C" w:rsidRDefault="00D21C4C" w:rsidP="009B114C">
      <w:pPr>
        <w:spacing w:after="240" w:line="240" w:lineRule="auto"/>
        <w:jc w:val="both"/>
        <w:rPr>
          <w:rFonts w:ascii="Arial" w:hAnsi="Arial" w:cs="Arial"/>
          <w:i/>
          <w:u w:val="single"/>
          <w:lang w:val="en-US"/>
        </w:rPr>
      </w:pPr>
      <w:r w:rsidRPr="009B114C">
        <w:rPr>
          <w:rFonts w:ascii="Arial" w:hAnsi="Arial" w:cs="Arial"/>
          <w:i/>
          <w:u w:val="single"/>
          <w:lang w:val="en-US"/>
        </w:rPr>
        <w:t>Monitoring</w:t>
      </w:r>
    </w:p>
    <w:p w14:paraId="0560213A" w14:textId="77777777" w:rsidR="00D21C4C" w:rsidRPr="009B114C" w:rsidRDefault="007D5544" w:rsidP="009B114C">
      <w:pPr>
        <w:spacing w:after="240" w:line="240" w:lineRule="auto"/>
        <w:jc w:val="both"/>
        <w:rPr>
          <w:rFonts w:ascii="Arial" w:hAnsi="Arial" w:cs="Arial"/>
          <w:lang w:val="en-US"/>
        </w:rPr>
      </w:pPr>
      <w:proofErr w:type="spellStart"/>
      <w:r w:rsidRPr="009B114C">
        <w:rPr>
          <w:rFonts w:ascii="Arial" w:hAnsi="Arial" w:cs="Arial"/>
          <w:lang w:val="en-US"/>
        </w:rPr>
        <w:t>Centres</w:t>
      </w:r>
      <w:proofErr w:type="spellEnd"/>
      <w:r w:rsidRPr="009B114C">
        <w:rPr>
          <w:rFonts w:ascii="Arial" w:hAnsi="Arial" w:cs="Arial"/>
          <w:lang w:val="en-US"/>
        </w:rPr>
        <w:t xml:space="preserve"> will provide advice to the Decade Coordination Unit on the most appropriate means of collecting monitoring </w:t>
      </w:r>
      <w:r w:rsidR="003318DC" w:rsidRPr="009B114C">
        <w:rPr>
          <w:rFonts w:ascii="Arial" w:hAnsi="Arial" w:cs="Arial"/>
          <w:lang w:val="en-US"/>
        </w:rPr>
        <w:t xml:space="preserve">and evaluation </w:t>
      </w:r>
      <w:r w:rsidRPr="009B114C">
        <w:rPr>
          <w:rFonts w:ascii="Arial" w:hAnsi="Arial" w:cs="Arial"/>
          <w:lang w:val="en-US"/>
        </w:rPr>
        <w:t xml:space="preserve">data. </w:t>
      </w:r>
      <w:proofErr w:type="spellStart"/>
      <w:r w:rsidRPr="009B114C">
        <w:rPr>
          <w:rFonts w:ascii="Arial" w:hAnsi="Arial" w:cs="Arial"/>
          <w:lang w:val="en-US"/>
        </w:rPr>
        <w:t>Centres</w:t>
      </w:r>
      <w:proofErr w:type="spellEnd"/>
      <w:r w:rsidRPr="009B114C">
        <w:rPr>
          <w:rFonts w:ascii="Arial" w:hAnsi="Arial" w:cs="Arial"/>
          <w:lang w:val="en-US"/>
        </w:rPr>
        <w:t xml:space="preserve"> will collect annual</w:t>
      </w:r>
      <w:r w:rsidR="00D21C4C" w:rsidRPr="009B114C">
        <w:rPr>
          <w:rFonts w:ascii="Arial" w:hAnsi="Arial" w:cs="Arial"/>
          <w:lang w:val="en-US"/>
        </w:rPr>
        <w:t xml:space="preserve"> monitoring data from </w:t>
      </w:r>
      <w:r w:rsidRPr="009B114C">
        <w:rPr>
          <w:rFonts w:ascii="Arial" w:hAnsi="Arial" w:cs="Arial"/>
          <w:lang w:val="en-US"/>
        </w:rPr>
        <w:t>programs, projects and</w:t>
      </w:r>
      <w:r w:rsidR="00D21C4C" w:rsidRPr="009B114C">
        <w:rPr>
          <w:rFonts w:ascii="Arial" w:hAnsi="Arial" w:cs="Arial"/>
          <w:lang w:val="en-US"/>
        </w:rPr>
        <w:t xml:space="preserve"> activities</w:t>
      </w:r>
      <w:r w:rsidR="00D93E41" w:rsidRPr="009B114C">
        <w:rPr>
          <w:rFonts w:ascii="Arial" w:hAnsi="Arial" w:cs="Arial"/>
          <w:lang w:val="en-US"/>
        </w:rPr>
        <w:t xml:space="preserve"> under their</w:t>
      </w:r>
      <w:r w:rsidRPr="009B114C">
        <w:rPr>
          <w:rFonts w:ascii="Arial" w:hAnsi="Arial" w:cs="Arial"/>
          <w:lang w:val="en-US"/>
        </w:rPr>
        <w:t xml:space="preserve"> responsibility</w:t>
      </w:r>
      <w:r w:rsidR="00D00D76" w:rsidRPr="009B114C">
        <w:rPr>
          <w:rFonts w:ascii="Arial" w:hAnsi="Arial" w:cs="Arial"/>
          <w:lang w:val="en-US"/>
        </w:rPr>
        <w:t>, as well as Decade Implementing Partners where relevant,</w:t>
      </w:r>
      <w:r w:rsidRPr="009B114C">
        <w:rPr>
          <w:rFonts w:ascii="Arial" w:hAnsi="Arial" w:cs="Arial"/>
          <w:lang w:val="en-US"/>
        </w:rPr>
        <w:t xml:space="preserve"> and will provide </w:t>
      </w:r>
      <w:r w:rsidR="00D93E41" w:rsidRPr="009B114C">
        <w:rPr>
          <w:rFonts w:ascii="Arial" w:hAnsi="Arial" w:cs="Arial"/>
          <w:lang w:val="en-US"/>
        </w:rPr>
        <w:t xml:space="preserve">this </w:t>
      </w:r>
      <w:r w:rsidRPr="009B114C">
        <w:rPr>
          <w:rFonts w:ascii="Arial" w:hAnsi="Arial" w:cs="Arial"/>
          <w:lang w:val="en-US"/>
        </w:rPr>
        <w:t xml:space="preserve">data to the Decade Coordination Unit. </w:t>
      </w:r>
      <w:proofErr w:type="spellStart"/>
      <w:r w:rsidRPr="009B114C">
        <w:rPr>
          <w:rFonts w:ascii="Arial" w:hAnsi="Arial" w:cs="Arial"/>
          <w:lang w:val="en-US"/>
        </w:rPr>
        <w:t>Centres</w:t>
      </w:r>
      <w:proofErr w:type="spellEnd"/>
      <w:r w:rsidRPr="009B114C">
        <w:rPr>
          <w:rFonts w:ascii="Arial" w:hAnsi="Arial" w:cs="Arial"/>
          <w:lang w:val="en-US"/>
        </w:rPr>
        <w:t xml:space="preserve"> will </w:t>
      </w:r>
      <w:r w:rsidR="00D93E41" w:rsidRPr="009B114C">
        <w:rPr>
          <w:rFonts w:ascii="Arial" w:hAnsi="Arial" w:cs="Arial"/>
          <w:lang w:val="en-US"/>
        </w:rPr>
        <w:t>contribute to Decade</w:t>
      </w:r>
      <w:r w:rsidRPr="009B114C">
        <w:rPr>
          <w:rFonts w:ascii="Arial" w:hAnsi="Arial" w:cs="Arial"/>
          <w:lang w:val="en-US"/>
        </w:rPr>
        <w:t xml:space="preserve"> annual reporting, including the </w:t>
      </w:r>
      <w:r w:rsidR="00D21C4C" w:rsidRPr="009B114C">
        <w:rPr>
          <w:rFonts w:ascii="Arial" w:hAnsi="Arial" w:cs="Arial"/>
          <w:lang w:val="en-US"/>
        </w:rPr>
        <w:t xml:space="preserve">preparation of programmatic / geographic summaries </w:t>
      </w:r>
      <w:r w:rsidRPr="009B114C">
        <w:rPr>
          <w:rFonts w:ascii="Arial" w:hAnsi="Arial" w:cs="Arial"/>
          <w:lang w:val="en-US"/>
        </w:rPr>
        <w:t xml:space="preserve">of Decade Actions under their responsibility. </w:t>
      </w:r>
      <w:proofErr w:type="spellStart"/>
      <w:r w:rsidRPr="009B114C">
        <w:rPr>
          <w:rFonts w:ascii="Arial" w:hAnsi="Arial" w:cs="Arial"/>
          <w:lang w:val="en-US"/>
        </w:rPr>
        <w:t>Centres</w:t>
      </w:r>
      <w:proofErr w:type="spellEnd"/>
      <w:r w:rsidRPr="009B114C">
        <w:rPr>
          <w:rFonts w:ascii="Arial" w:hAnsi="Arial" w:cs="Arial"/>
          <w:lang w:val="en-US"/>
        </w:rPr>
        <w:t xml:space="preserve"> will also provide s</w:t>
      </w:r>
      <w:r w:rsidR="00D21C4C" w:rsidRPr="009B114C">
        <w:rPr>
          <w:rFonts w:ascii="Arial" w:hAnsi="Arial" w:cs="Arial"/>
          <w:lang w:val="en-US"/>
        </w:rPr>
        <w:t xml:space="preserve">pecific inputs to </w:t>
      </w:r>
      <w:r w:rsidRPr="009B114C">
        <w:rPr>
          <w:rFonts w:ascii="Arial" w:hAnsi="Arial" w:cs="Arial"/>
          <w:lang w:val="en-US"/>
        </w:rPr>
        <w:t xml:space="preserve">the triennial </w:t>
      </w:r>
      <w:r w:rsidR="00D21C4C" w:rsidRPr="009B114C">
        <w:rPr>
          <w:rFonts w:ascii="Arial" w:hAnsi="Arial" w:cs="Arial"/>
          <w:lang w:val="en-US"/>
        </w:rPr>
        <w:t>State of the Decade Report</w:t>
      </w:r>
      <w:r w:rsidRPr="009B114C">
        <w:rPr>
          <w:rFonts w:ascii="Arial" w:hAnsi="Arial" w:cs="Arial"/>
          <w:lang w:val="en-US"/>
        </w:rPr>
        <w:t xml:space="preserve"> such as case studies, or more in depth thematic or geographic analyses. </w:t>
      </w:r>
    </w:p>
    <w:p w14:paraId="53E752EF" w14:textId="77777777" w:rsidR="00E302E9" w:rsidRDefault="00E302E9">
      <w:pPr>
        <w:rPr>
          <w:rFonts w:ascii="Arial" w:hAnsi="Arial" w:cs="Arial"/>
          <w:i/>
          <w:u w:val="single"/>
          <w:lang w:val="en-US"/>
        </w:rPr>
      </w:pPr>
      <w:r>
        <w:rPr>
          <w:rFonts w:ascii="Arial" w:hAnsi="Arial" w:cs="Arial"/>
          <w:i/>
          <w:u w:val="single"/>
          <w:lang w:val="en-US"/>
        </w:rPr>
        <w:br w:type="page"/>
      </w:r>
    </w:p>
    <w:p w14:paraId="6C6582BF" w14:textId="77777777" w:rsidR="007D5544" w:rsidRPr="009B114C" w:rsidRDefault="007D5544" w:rsidP="009B114C">
      <w:pPr>
        <w:spacing w:after="240" w:line="240" w:lineRule="auto"/>
        <w:jc w:val="both"/>
        <w:rPr>
          <w:rFonts w:ascii="Arial" w:hAnsi="Arial" w:cs="Arial"/>
          <w:i/>
          <w:u w:val="single"/>
          <w:lang w:val="en-US"/>
        </w:rPr>
      </w:pPr>
      <w:r w:rsidRPr="009B114C">
        <w:rPr>
          <w:rFonts w:ascii="Arial" w:hAnsi="Arial" w:cs="Arial"/>
          <w:i/>
          <w:u w:val="single"/>
          <w:lang w:val="en-US"/>
        </w:rPr>
        <w:lastRenderedPageBreak/>
        <w:t xml:space="preserve">Communications </w:t>
      </w:r>
    </w:p>
    <w:p w14:paraId="0D55D71F" w14:textId="77777777" w:rsidR="007D5544" w:rsidRPr="009B114C" w:rsidRDefault="00645CA9" w:rsidP="009B114C">
      <w:pPr>
        <w:spacing w:after="240" w:line="240" w:lineRule="auto"/>
        <w:jc w:val="both"/>
        <w:rPr>
          <w:rFonts w:ascii="Arial" w:hAnsi="Arial" w:cs="Arial"/>
          <w:lang w:val="en-US"/>
        </w:rPr>
      </w:pPr>
      <w:proofErr w:type="spellStart"/>
      <w:r w:rsidRPr="009B114C">
        <w:rPr>
          <w:rFonts w:ascii="Arial" w:hAnsi="Arial" w:cs="Arial"/>
          <w:lang w:val="en-US"/>
        </w:rPr>
        <w:t>Centres</w:t>
      </w:r>
      <w:proofErr w:type="spellEnd"/>
      <w:r w:rsidRPr="009B114C">
        <w:rPr>
          <w:rFonts w:ascii="Arial" w:hAnsi="Arial" w:cs="Arial"/>
          <w:lang w:val="en-US"/>
        </w:rPr>
        <w:t xml:space="preserve"> will </w:t>
      </w:r>
      <w:r w:rsidR="00F56A08" w:rsidRPr="009B114C">
        <w:rPr>
          <w:rFonts w:ascii="Arial" w:hAnsi="Arial" w:cs="Arial"/>
          <w:lang w:val="en-US"/>
        </w:rPr>
        <w:t xml:space="preserve">play an important role in communications both by diffusing content and assets created by the Decade Coordination Unit and by creating content tailored to the interests of their constituencies. </w:t>
      </w:r>
      <w:r w:rsidR="00972B35" w:rsidRPr="009B114C">
        <w:rPr>
          <w:rFonts w:ascii="Arial" w:hAnsi="Arial" w:cs="Arial"/>
          <w:lang w:val="en-US"/>
        </w:rPr>
        <w:t xml:space="preserve">All communications activities will be carried out in accordance with the Ocean Decade Branding Guidelines and in close collaboration with the Decade Coordination Unit communications team. </w:t>
      </w:r>
      <w:proofErr w:type="spellStart"/>
      <w:r w:rsidR="003318DC" w:rsidRPr="009B114C">
        <w:rPr>
          <w:rFonts w:ascii="Arial" w:hAnsi="Arial" w:cs="Arial"/>
          <w:lang w:val="en-US"/>
        </w:rPr>
        <w:t>Centres</w:t>
      </w:r>
      <w:proofErr w:type="spellEnd"/>
      <w:r w:rsidR="003318DC" w:rsidRPr="009B114C">
        <w:rPr>
          <w:rFonts w:ascii="Arial" w:hAnsi="Arial" w:cs="Arial"/>
          <w:lang w:val="en-US"/>
        </w:rPr>
        <w:t xml:space="preserve"> will be encouraged to develop communications plans that align with the overall Decade Communications Strategy. </w:t>
      </w:r>
    </w:p>
    <w:p w14:paraId="312A6BF2" w14:textId="77777777" w:rsidR="007D5544" w:rsidRPr="009B114C" w:rsidRDefault="007D5544" w:rsidP="009B114C">
      <w:pPr>
        <w:spacing w:after="240" w:line="240" w:lineRule="auto"/>
        <w:jc w:val="both"/>
        <w:rPr>
          <w:rFonts w:ascii="Arial" w:hAnsi="Arial" w:cs="Arial"/>
          <w:i/>
          <w:u w:val="single"/>
          <w:lang w:val="en-US"/>
        </w:rPr>
      </w:pPr>
      <w:proofErr w:type="spellStart"/>
      <w:r w:rsidRPr="009B114C">
        <w:rPr>
          <w:rFonts w:ascii="Arial" w:hAnsi="Arial" w:cs="Arial"/>
          <w:i/>
          <w:u w:val="single"/>
          <w:lang w:val="en-US"/>
        </w:rPr>
        <w:t>Mobilisation</w:t>
      </w:r>
      <w:proofErr w:type="spellEnd"/>
      <w:r w:rsidRPr="009B114C">
        <w:rPr>
          <w:rFonts w:ascii="Arial" w:hAnsi="Arial" w:cs="Arial"/>
          <w:i/>
          <w:u w:val="single"/>
          <w:lang w:val="en-US"/>
        </w:rPr>
        <w:t xml:space="preserve"> of Resources </w:t>
      </w:r>
    </w:p>
    <w:p w14:paraId="437BF8C8" w14:textId="77777777" w:rsidR="007D5544" w:rsidRPr="009B114C" w:rsidRDefault="00D00D76" w:rsidP="009B114C">
      <w:pPr>
        <w:spacing w:after="240" w:line="240" w:lineRule="auto"/>
        <w:jc w:val="both"/>
        <w:rPr>
          <w:rFonts w:ascii="Arial" w:hAnsi="Arial" w:cs="Arial"/>
          <w:lang w:val="en-US"/>
        </w:rPr>
      </w:pPr>
      <w:proofErr w:type="spellStart"/>
      <w:r w:rsidRPr="009B114C">
        <w:rPr>
          <w:rFonts w:ascii="Arial" w:hAnsi="Arial" w:cs="Arial"/>
          <w:lang w:val="en-US"/>
        </w:rPr>
        <w:t>Centres</w:t>
      </w:r>
      <w:proofErr w:type="spellEnd"/>
      <w:r w:rsidRPr="009B114C">
        <w:rPr>
          <w:rFonts w:ascii="Arial" w:hAnsi="Arial" w:cs="Arial"/>
          <w:lang w:val="en-US"/>
        </w:rPr>
        <w:t xml:space="preserve"> will contribute to the identification of potential </w:t>
      </w:r>
      <w:r w:rsidR="00896F34" w:rsidRPr="009B114C">
        <w:rPr>
          <w:rFonts w:ascii="Arial" w:hAnsi="Arial" w:cs="Arial"/>
          <w:lang w:val="en-US"/>
        </w:rPr>
        <w:t xml:space="preserve">partners, including </w:t>
      </w:r>
      <w:r w:rsidRPr="009B114C">
        <w:rPr>
          <w:rFonts w:ascii="Arial" w:hAnsi="Arial" w:cs="Arial"/>
          <w:lang w:val="en-US"/>
        </w:rPr>
        <w:t>resource providers</w:t>
      </w:r>
      <w:r w:rsidR="00896F34" w:rsidRPr="009B114C">
        <w:rPr>
          <w:rFonts w:ascii="Arial" w:hAnsi="Arial" w:cs="Arial"/>
          <w:lang w:val="en-US"/>
        </w:rPr>
        <w:t>,</w:t>
      </w:r>
      <w:r w:rsidRPr="009B114C">
        <w:rPr>
          <w:rFonts w:ascii="Arial" w:hAnsi="Arial" w:cs="Arial"/>
          <w:lang w:val="en-US"/>
        </w:rPr>
        <w:t xml:space="preserve"> for the Decade and support the Decade Coordination Unit to foster partnerships with these individuals</w:t>
      </w:r>
      <w:r w:rsidR="00896F34" w:rsidRPr="009B114C">
        <w:rPr>
          <w:rFonts w:ascii="Arial" w:hAnsi="Arial" w:cs="Arial"/>
          <w:lang w:val="en-US"/>
        </w:rPr>
        <w:t>, institutions</w:t>
      </w:r>
      <w:r w:rsidRPr="009B114C">
        <w:rPr>
          <w:rFonts w:ascii="Arial" w:hAnsi="Arial" w:cs="Arial"/>
          <w:lang w:val="en-US"/>
        </w:rPr>
        <w:t xml:space="preserve"> or groups. </w:t>
      </w:r>
    </w:p>
    <w:p w14:paraId="0603F0A5" w14:textId="77777777" w:rsidR="00D21C4C" w:rsidRPr="009B114C" w:rsidRDefault="00D21C4C"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Coordination </w:t>
      </w:r>
    </w:p>
    <w:p w14:paraId="60339134" w14:textId="77777777" w:rsidR="00D21C4C" w:rsidRPr="009B114C" w:rsidRDefault="007D5544" w:rsidP="009B114C">
      <w:pPr>
        <w:spacing w:after="240" w:line="240" w:lineRule="auto"/>
        <w:jc w:val="both"/>
        <w:rPr>
          <w:rFonts w:ascii="Arial" w:hAnsi="Arial" w:cs="Arial"/>
          <w:lang w:val="en-US"/>
        </w:rPr>
      </w:pPr>
      <w:r w:rsidRPr="009B114C">
        <w:rPr>
          <w:rFonts w:ascii="Arial" w:hAnsi="Arial" w:cs="Arial"/>
          <w:lang w:val="en-US"/>
        </w:rPr>
        <w:t xml:space="preserve">Through virtual and in-person meetings, </w:t>
      </w:r>
      <w:proofErr w:type="spellStart"/>
      <w:r w:rsidRPr="009B114C">
        <w:rPr>
          <w:rFonts w:ascii="Arial" w:hAnsi="Arial" w:cs="Arial"/>
          <w:lang w:val="en-US"/>
        </w:rPr>
        <w:t>Centres</w:t>
      </w:r>
      <w:proofErr w:type="spellEnd"/>
      <w:r w:rsidRPr="009B114C">
        <w:rPr>
          <w:rFonts w:ascii="Arial" w:hAnsi="Arial" w:cs="Arial"/>
          <w:lang w:val="en-US"/>
        </w:rPr>
        <w:t xml:space="preserve"> will regularly i</w:t>
      </w:r>
      <w:r w:rsidR="00D21C4C" w:rsidRPr="009B114C">
        <w:rPr>
          <w:rFonts w:ascii="Arial" w:hAnsi="Arial" w:cs="Arial"/>
          <w:lang w:val="en-US"/>
        </w:rPr>
        <w:t>nteract with</w:t>
      </w:r>
      <w:r w:rsidRPr="009B114C">
        <w:rPr>
          <w:rFonts w:ascii="Arial" w:hAnsi="Arial" w:cs="Arial"/>
          <w:lang w:val="en-US"/>
        </w:rPr>
        <w:t xml:space="preserve"> the Decade Coordination Unit, other Collaborative </w:t>
      </w:r>
      <w:proofErr w:type="spellStart"/>
      <w:r w:rsidRPr="009B114C">
        <w:rPr>
          <w:rFonts w:ascii="Arial" w:hAnsi="Arial" w:cs="Arial"/>
          <w:lang w:val="en-US"/>
        </w:rPr>
        <w:t>Centres</w:t>
      </w:r>
      <w:proofErr w:type="spellEnd"/>
      <w:r w:rsidRPr="009B114C">
        <w:rPr>
          <w:rFonts w:ascii="Arial" w:hAnsi="Arial" w:cs="Arial"/>
          <w:lang w:val="en-US"/>
        </w:rPr>
        <w:t xml:space="preserve"> and Decade Implementing Partners, as well as relevant National Decade Committees. </w:t>
      </w:r>
    </w:p>
    <w:p w14:paraId="355658A0" w14:textId="77777777" w:rsidR="00D21C4C" w:rsidRPr="009B114C" w:rsidRDefault="009B114C" w:rsidP="00955446">
      <w:pPr>
        <w:pStyle w:val="Heading1"/>
        <w:numPr>
          <w:ilvl w:val="0"/>
          <w:numId w:val="6"/>
        </w:numPr>
        <w:spacing w:line="240" w:lineRule="auto"/>
        <w:ind w:left="709" w:hanging="706"/>
        <w:rPr>
          <w:rFonts w:cs="Arial"/>
          <w:b w:val="0"/>
          <w:sz w:val="22"/>
          <w:szCs w:val="22"/>
          <w:lang w:val="en-US"/>
        </w:rPr>
      </w:pPr>
      <w:bookmarkStart w:id="8" w:name="_Toc62204727"/>
      <w:r w:rsidRPr="009B114C">
        <w:rPr>
          <w:rFonts w:cs="Arial"/>
          <w:b w:val="0"/>
          <w:sz w:val="22"/>
          <w:szCs w:val="22"/>
          <w:lang w:val="en-US"/>
        </w:rPr>
        <w:t xml:space="preserve">ESTABLISHMENT AND OPERATION </w:t>
      </w:r>
      <w:r>
        <w:rPr>
          <w:rFonts w:cs="Arial"/>
          <w:b w:val="0"/>
          <w:sz w:val="22"/>
          <w:szCs w:val="22"/>
          <w:lang w:val="en-US"/>
        </w:rPr>
        <w:br/>
      </w:r>
      <w:r w:rsidRPr="009B114C">
        <w:rPr>
          <w:rFonts w:cs="Arial"/>
          <w:b w:val="0"/>
          <w:sz w:val="22"/>
          <w:szCs w:val="22"/>
          <w:lang w:val="en-US"/>
        </w:rPr>
        <w:t>OF DECADE COLLABORATIVE CENTRES</w:t>
      </w:r>
      <w:bookmarkEnd w:id="8"/>
      <w:r w:rsidRPr="009B114C">
        <w:rPr>
          <w:rFonts w:cs="Arial"/>
          <w:b w:val="0"/>
          <w:sz w:val="22"/>
          <w:szCs w:val="22"/>
          <w:lang w:val="en-US"/>
        </w:rPr>
        <w:t xml:space="preserve"> </w:t>
      </w:r>
    </w:p>
    <w:p w14:paraId="4C92B8B5" w14:textId="77777777" w:rsidR="00D21C4C" w:rsidRPr="009B114C" w:rsidRDefault="00D21C4C"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Eligibility Criteria </w:t>
      </w:r>
    </w:p>
    <w:p w14:paraId="33C4D5A4" w14:textId="77777777" w:rsidR="00D00D76" w:rsidRPr="009B114C" w:rsidRDefault="00D00D76" w:rsidP="009B114C">
      <w:pPr>
        <w:spacing w:after="240" w:line="240" w:lineRule="auto"/>
        <w:jc w:val="both"/>
        <w:rPr>
          <w:rFonts w:ascii="Arial" w:hAnsi="Arial" w:cs="Arial"/>
          <w:b/>
          <w:lang w:val="en-US"/>
        </w:rPr>
      </w:pPr>
      <w:r w:rsidRPr="009B114C">
        <w:rPr>
          <w:rFonts w:ascii="Arial" w:hAnsi="Arial" w:cs="Arial"/>
          <w:lang w:val="en-US"/>
        </w:rPr>
        <w:t xml:space="preserve">Existing or newly established institutions, groups, or networks (or partnerships thereof) that are working internationally or regionally in relevant aspects of ocean science; who can demonstrate that their vision, mission or mandate align with the priorities of the Ocean Decade; and </w:t>
      </w:r>
      <w:r w:rsidR="003318DC" w:rsidRPr="009B114C">
        <w:rPr>
          <w:rFonts w:ascii="Arial" w:hAnsi="Arial" w:cs="Arial"/>
          <w:lang w:val="en-US"/>
        </w:rPr>
        <w:t>who can demonstrate that they have the</w:t>
      </w:r>
      <w:r w:rsidRPr="009B114C">
        <w:rPr>
          <w:rFonts w:ascii="Arial" w:hAnsi="Arial" w:cs="Arial"/>
          <w:lang w:val="en-US"/>
        </w:rPr>
        <w:t xml:space="preserve"> experience, resources and capacity to fulfill the roles identified above can apply to be a Decade Collaborative Centre. The types of institutions or groups that could be eligible include, but are not limited to, research institutes or </w:t>
      </w:r>
      <w:proofErr w:type="spellStart"/>
      <w:r w:rsidRPr="009B114C">
        <w:rPr>
          <w:rFonts w:ascii="Arial" w:hAnsi="Arial" w:cs="Arial"/>
          <w:lang w:val="en-US"/>
        </w:rPr>
        <w:t>centres</w:t>
      </w:r>
      <w:proofErr w:type="spellEnd"/>
      <w:r w:rsidRPr="009B114C">
        <w:rPr>
          <w:rFonts w:ascii="Arial" w:hAnsi="Arial" w:cs="Arial"/>
          <w:lang w:val="en-US"/>
        </w:rPr>
        <w:t xml:space="preserve">, NGOs, </w:t>
      </w:r>
      <w:r w:rsidR="00E85D88" w:rsidRPr="009B114C">
        <w:rPr>
          <w:rFonts w:ascii="Arial" w:hAnsi="Arial" w:cs="Arial"/>
          <w:lang w:val="en-US"/>
        </w:rPr>
        <w:t xml:space="preserve">philanthropic Foundations, private sector entities or </w:t>
      </w:r>
      <w:r w:rsidRPr="009B114C">
        <w:rPr>
          <w:rFonts w:ascii="Arial" w:hAnsi="Arial" w:cs="Arial"/>
          <w:lang w:val="en-US"/>
        </w:rPr>
        <w:t>universities.</w:t>
      </w:r>
    </w:p>
    <w:p w14:paraId="2144BEE9" w14:textId="77777777" w:rsidR="00D21C4C" w:rsidRPr="009B114C" w:rsidRDefault="00D21C4C"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Process and decision making for establishment </w:t>
      </w:r>
    </w:p>
    <w:p w14:paraId="655CAB50" w14:textId="77777777" w:rsidR="00E85D88" w:rsidRPr="009B114C" w:rsidRDefault="00E85D88" w:rsidP="009B114C">
      <w:pPr>
        <w:spacing w:after="240" w:line="240" w:lineRule="auto"/>
        <w:jc w:val="both"/>
        <w:rPr>
          <w:rFonts w:ascii="Arial" w:hAnsi="Arial" w:cs="Arial"/>
          <w:lang w:val="en-US"/>
        </w:rPr>
      </w:pPr>
      <w:r w:rsidRPr="009B114C">
        <w:rPr>
          <w:rFonts w:ascii="Arial" w:hAnsi="Arial" w:cs="Arial"/>
          <w:lang w:val="en-US"/>
        </w:rPr>
        <w:t xml:space="preserve">Interested parties should contact the Decade Coordination Unit to discuss their interest and their proposed role as a Decade Collaborative </w:t>
      </w:r>
      <w:proofErr w:type="spellStart"/>
      <w:r w:rsidRPr="009B114C">
        <w:rPr>
          <w:rFonts w:ascii="Arial" w:hAnsi="Arial" w:cs="Arial"/>
          <w:lang w:val="en-US"/>
        </w:rPr>
        <w:t>Centres</w:t>
      </w:r>
      <w:proofErr w:type="spellEnd"/>
      <w:r w:rsidRPr="009B114C">
        <w:rPr>
          <w:rFonts w:ascii="Arial" w:hAnsi="Arial" w:cs="Arial"/>
          <w:lang w:val="en-US"/>
        </w:rPr>
        <w:t xml:space="preserve">. Interested parties can then submit applications to become a Collaborative Centre via </w:t>
      </w:r>
      <w:r w:rsidR="00B874A0" w:rsidRPr="009B114C">
        <w:rPr>
          <w:rFonts w:ascii="Arial" w:hAnsi="Arial" w:cs="Arial"/>
          <w:lang w:val="en-US"/>
        </w:rPr>
        <w:t>an</w:t>
      </w:r>
      <w:r w:rsidRPr="009B114C">
        <w:rPr>
          <w:rFonts w:ascii="Arial" w:hAnsi="Arial" w:cs="Arial"/>
          <w:lang w:val="en-US"/>
        </w:rPr>
        <w:t xml:space="preserve"> online application form on </w:t>
      </w:r>
      <w:hyperlink r:id="rId16" w:history="1">
        <w:r w:rsidRPr="009B114C">
          <w:rPr>
            <w:rStyle w:val="Hyperlink"/>
            <w:rFonts w:ascii="Arial" w:hAnsi="Arial" w:cs="Arial"/>
            <w:lang w:val="en-US"/>
          </w:rPr>
          <w:t>www.oceandecade.org</w:t>
        </w:r>
      </w:hyperlink>
      <w:r w:rsidRPr="009B114C">
        <w:rPr>
          <w:rFonts w:ascii="Arial" w:hAnsi="Arial" w:cs="Arial"/>
          <w:lang w:val="en-US"/>
        </w:rPr>
        <w:t xml:space="preserve">. </w:t>
      </w:r>
    </w:p>
    <w:p w14:paraId="2F24FE85" w14:textId="77777777" w:rsidR="00E85D88" w:rsidRPr="009B114C" w:rsidRDefault="00E85D88" w:rsidP="009B114C">
      <w:pPr>
        <w:spacing w:after="240" w:line="240" w:lineRule="auto"/>
        <w:jc w:val="both"/>
        <w:rPr>
          <w:rFonts w:ascii="Arial" w:hAnsi="Arial" w:cs="Arial"/>
          <w:lang w:val="en-US"/>
        </w:rPr>
      </w:pPr>
      <w:r w:rsidRPr="009B114C">
        <w:rPr>
          <w:rFonts w:ascii="Arial" w:hAnsi="Arial" w:cs="Arial"/>
          <w:lang w:val="en-US"/>
        </w:rPr>
        <w:t xml:space="preserve">The Decade Coordination Unit </w:t>
      </w:r>
      <w:r w:rsidR="00547181" w:rsidRPr="009B114C">
        <w:rPr>
          <w:rFonts w:ascii="Arial" w:hAnsi="Arial" w:cs="Arial"/>
          <w:lang w:val="en-US"/>
        </w:rPr>
        <w:t xml:space="preserve">will undertake an initial assessment of the application. Based on the results of the initial assessment, the Decade Coordination Unit will liaise with the applicant to conduct a more detailed Feasibility Study of their capacity and skills to </w:t>
      </w:r>
      <w:r w:rsidR="003318DC" w:rsidRPr="009B114C">
        <w:rPr>
          <w:rFonts w:ascii="Arial" w:hAnsi="Arial" w:cs="Arial"/>
          <w:lang w:val="en-US"/>
        </w:rPr>
        <w:t>fulfill the envisaged</w:t>
      </w:r>
      <w:r w:rsidR="00547181" w:rsidRPr="009B114C">
        <w:rPr>
          <w:rFonts w:ascii="Arial" w:hAnsi="Arial" w:cs="Arial"/>
          <w:lang w:val="en-US"/>
        </w:rPr>
        <w:t xml:space="preserve"> role</w:t>
      </w:r>
      <w:r w:rsidR="00547181" w:rsidRPr="009B114C">
        <w:rPr>
          <w:rStyle w:val="FootnoteReference"/>
          <w:rFonts w:ascii="Arial" w:hAnsi="Arial" w:cs="Arial"/>
          <w:lang w:val="en-US"/>
        </w:rPr>
        <w:footnoteReference w:id="1"/>
      </w:r>
      <w:r w:rsidR="00547181" w:rsidRPr="009B114C">
        <w:rPr>
          <w:rFonts w:ascii="Arial" w:hAnsi="Arial" w:cs="Arial"/>
          <w:lang w:val="en-US"/>
        </w:rPr>
        <w:t xml:space="preserve">. </w:t>
      </w:r>
    </w:p>
    <w:p w14:paraId="394501B8" w14:textId="77777777" w:rsidR="00F0200F" w:rsidRPr="009B114C" w:rsidRDefault="00547181" w:rsidP="009B114C">
      <w:pPr>
        <w:spacing w:after="240" w:line="240" w:lineRule="auto"/>
        <w:jc w:val="both"/>
        <w:rPr>
          <w:rFonts w:ascii="Arial" w:hAnsi="Arial" w:cs="Arial"/>
          <w:lang w:val="en-US"/>
        </w:rPr>
      </w:pPr>
      <w:r w:rsidRPr="009B114C">
        <w:rPr>
          <w:rFonts w:ascii="Arial" w:hAnsi="Arial" w:cs="Arial"/>
          <w:lang w:val="en-US"/>
        </w:rPr>
        <w:t xml:space="preserve">The results of the Feasibility Study will be submitted to the Decade Advisory Board for recommendations before being </w:t>
      </w:r>
      <w:r w:rsidR="00F0200F" w:rsidRPr="009B114C">
        <w:rPr>
          <w:rFonts w:ascii="Arial" w:hAnsi="Arial" w:cs="Arial"/>
          <w:lang w:val="en-US"/>
        </w:rPr>
        <w:t xml:space="preserve">reported </w:t>
      </w:r>
      <w:r w:rsidRPr="009B114C">
        <w:rPr>
          <w:rFonts w:ascii="Arial" w:hAnsi="Arial" w:cs="Arial"/>
          <w:lang w:val="en-US"/>
        </w:rPr>
        <w:t>to the IOC Governing Bodies</w:t>
      </w:r>
      <w:r w:rsidR="00F0200F" w:rsidRPr="009B114C">
        <w:rPr>
          <w:rFonts w:ascii="Arial" w:hAnsi="Arial" w:cs="Arial"/>
          <w:lang w:val="en-US"/>
        </w:rPr>
        <w:t>. Information on D</w:t>
      </w:r>
      <w:r w:rsidR="00AF56DC" w:rsidRPr="009B114C">
        <w:rPr>
          <w:rFonts w:ascii="Arial" w:hAnsi="Arial" w:cs="Arial"/>
          <w:lang w:val="en-US"/>
        </w:rPr>
        <w:t xml:space="preserve">ecade </w:t>
      </w:r>
      <w:r w:rsidR="00F0200F" w:rsidRPr="009B114C">
        <w:rPr>
          <w:rFonts w:ascii="Arial" w:hAnsi="Arial" w:cs="Arial"/>
          <w:lang w:val="en-US"/>
        </w:rPr>
        <w:t>C</w:t>
      </w:r>
      <w:r w:rsidR="00AF56DC" w:rsidRPr="009B114C">
        <w:rPr>
          <w:rFonts w:ascii="Arial" w:hAnsi="Arial" w:cs="Arial"/>
          <w:lang w:val="en-US"/>
        </w:rPr>
        <w:t xml:space="preserve">ollaborative </w:t>
      </w:r>
      <w:proofErr w:type="spellStart"/>
      <w:r w:rsidR="00F0200F" w:rsidRPr="009B114C">
        <w:rPr>
          <w:rFonts w:ascii="Arial" w:hAnsi="Arial" w:cs="Arial"/>
          <w:lang w:val="en-US"/>
        </w:rPr>
        <w:t>C</w:t>
      </w:r>
      <w:r w:rsidR="00AF56DC" w:rsidRPr="009B114C">
        <w:rPr>
          <w:rFonts w:ascii="Arial" w:hAnsi="Arial" w:cs="Arial"/>
          <w:lang w:val="en-US"/>
        </w:rPr>
        <w:t>entres</w:t>
      </w:r>
      <w:proofErr w:type="spellEnd"/>
      <w:r w:rsidR="00F0200F" w:rsidRPr="009B114C">
        <w:rPr>
          <w:rFonts w:ascii="Arial" w:hAnsi="Arial" w:cs="Arial"/>
          <w:lang w:val="en-US"/>
        </w:rPr>
        <w:t xml:space="preserve"> to be established will also be shared </w:t>
      </w:r>
      <w:r w:rsidR="00EA4249" w:rsidRPr="009B114C">
        <w:rPr>
          <w:rFonts w:ascii="Arial" w:hAnsi="Arial" w:cs="Arial"/>
          <w:lang w:val="en-US"/>
        </w:rPr>
        <w:t>amongst UN-Oceans members</w:t>
      </w:r>
      <w:r w:rsidRPr="009B114C">
        <w:rPr>
          <w:rFonts w:ascii="Arial" w:hAnsi="Arial" w:cs="Arial"/>
          <w:lang w:val="en-US"/>
        </w:rPr>
        <w:t xml:space="preserve">. </w:t>
      </w:r>
    </w:p>
    <w:p w14:paraId="275FBBAC" w14:textId="77777777" w:rsidR="00E85D88" w:rsidRPr="009B114C" w:rsidRDefault="00547181" w:rsidP="009B114C">
      <w:pPr>
        <w:spacing w:after="240" w:line="240" w:lineRule="auto"/>
        <w:jc w:val="both"/>
        <w:rPr>
          <w:rFonts w:ascii="Arial" w:hAnsi="Arial" w:cs="Arial"/>
          <w:lang w:val="en-US"/>
        </w:rPr>
      </w:pPr>
      <w:r w:rsidRPr="009B114C">
        <w:rPr>
          <w:rFonts w:ascii="Arial" w:hAnsi="Arial" w:cs="Arial"/>
          <w:lang w:val="en-US"/>
        </w:rPr>
        <w:t>When approval is received, a</w:t>
      </w:r>
      <w:r w:rsidR="00A77630" w:rsidRPr="009B114C">
        <w:rPr>
          <w:rFonts w:ascii="Arial" w:hAnsi="Arial" w:cs="Arial"/>
          <w:lang w:val="en-US"/>
        </w:rPr>
        <w:t>n a</w:t>
      </w:r>
      <w:r w:rsidRPr="009B114C">
        <w:rPr>
          <w:rFonts w:ascii="Arial" w:hAnsi="Arial" w:cs="Arial"/>
          <w:lang w:val="en-US"/>
        </w:rPr>
        <w:t xml:space="preserve">greement will be signed between the applicant and the </w:t>
      </w:r>
      <w:r w:rsidR="00AB552B" w:rsidRPr="009B114C">
        <w:rPr>
          <w:rFonts w:ascii="Arial" w:hAnsi="Arial" w:cs="Arial"/>
          <w:lang w:val="en-US"/>
        </w:rPr>
        <w:t xml:space="preserve">IOC Secretariat. </w:t>
      </w:r>
    </w:p>
    <w:p w14:paraId="1EAF886F" w14:textId="77777777" w:rsidR="00AF56DC" w:rsidRPr="009B114C" w:rsidRDefault="00AF56DC" w:rsidP="009B114C">
      <w:pPr>
        <w:spacing w:after="240" w:line="240" w:lineRule="auto"/>
        <w:jc w:val="both"/>
        <w:rPr>
          <w:rFonts w:ascii="Arial" w:hAnsi="Arial" w:cs="Arial"/>
          <w:lang w:val="en-US"/>
        </w:rPr>
      </w:pPr>
      <w:r w:rsidRPr="009B114C">
        <w:rPr>
          <w:rFonts w:ascii="Arial" w:hAnsi="Arial" w:cs="Arial"/>
          <w:lang w:val="en-US"/>
        </w:rPr>
        <w:lastRenderedPageBreak/>
        <w:t xml:space="preserve">Should other UN entities establish Decade Collaborative </w:t>
      </w:r>
      <w:proofErr w:type="spellStart"/>
      <w:r w:rsidRPr="009B114C">
        <w:rPr>
          <w:rFonts w:ascii="Arial" w:hAnsi="Arial" w:cs="Arial"/>
          <w:lang w:val="en-US"/>
        </w:rPr>
        <w:t>Centres</w:t>
      </w:r>
      <w:proofErr w:type="spellEnd"/>
      <w:r w:rsidRPr="009B114C">
        <w:rPr>
          <w:rFonts w:ascii="Arial" w:hAnsi="Arial" w:cs="Arial"/>
          <w:lang w:val="en-US"/>
        </w:rPr>
        <w:t xml:space="preserve"> under their own procedures, discussions would be held with the IOC Secretariat to ensure coherence and coordination in activities and reporting. </w:t>
      </w:r>
    </w:p>
    <w:p w14:paraId="4F11C0B9" w14:textId="77777777" w:rsidR="007A1CB6" w:rsidRPr="009B114C" w:rsidRDefault="007A1CB6"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Expected Resource Requirements </w:t>
      </w:r>
    </w:p>
    <w:p w14:paraId="771B4E19" w14:textId="77777777" w:rsidR="00D00D76" w:rsidRPr="009B114C" w:rsidRDefault="00D00D76" w:rsidP="009B114C">
      <w:pPr>
        <w:spacing w:after="240" w:line="240" w:lineRule="auto"/>
        <w:jc w:val="both"/>
        <w:rPr>
          <w:rFonts w:ascii="Arial" w:hAnsi="Arial" w:cs="Arial"/>
          <w:lang w:val="en-US"/>
        </w:rPr>
      </w:pPr>
      <w:r w:rsidRPr="009B114C">
        <w:rPr>
          <w:rFonts w:ascii="Arial" w:hAnsi="Arial" w:cs="Arial"/>
          <w:lang w:val="en-US"/>
        </w:rPr>
        <w:t xml:space="preserve">It is expected that the Centre will put in place a dedicated team of qualified personnel to carry out the tasks identified above. The composition of each team will be discussed with the Decade Coordination Unit during formalization of the Agreement but it may include personnel dedicated to scientific advice, partnerships and stakeholder engagement, monitoring and evaluation, and communications. </w:t>
      </w:r>
    </w:p>
    <w:p w14:paraId="6D900D90" w14:textId="77777777" w:rsidR="007A1CB6" w:rsidRPr="009B114C" w:rsidRDefault="007A1CB6" w:rsidP="009B114C">
      <w:pPr>
        <w:spacing w:after="240" w:line="240" w:lineRule="auto"/>
        <w:jc w:val="both"/>
        <w:rPr>
          <w:rFonts w:ascii="Arial" w:hAnsi="Arial" w:cs="Arial"/>
          <w:lang w:val="en-US"/>
        </w:rPr>
      </w:pPr>
      <w:r w:rsidRPr="009B114C">
        <w:rPr>
          <w:rFonts w:ascii="Arial" w:hAnsi="Arial" w:cs="Arial"/>
          <w:lang w:val="en-US"/>
        </w:rPr>
        <w:t xml:space="preserve">Collaborative </w:t>
      </w:r>
      <w:proofErr w:type="spellStart"/>
      <w:r w:rsidRPr="009B114C">
        <w:rPr>
          <w:rFonts w:ascii="Arial" w:hAnsi="Arial" w:cs="Arial"/>
          <w:lang w:val="en-US"/>
        </w:rPr>
        <w:t>Centres</w:t>
      </w:r>
      <w:proofErr w:type="spellEnd"/>
      <w:r w:rsidRPr="009B114C">
        <w:rPr>
          <w:rFonts w:ascii="Arial" w:hAnsi="Arial" w:cs="Arial"/>
          <w:lang w:val="en-US"/>
        </w:rPr>
        <w:t xml:space="preserve"> are expected to be able to commit </w:t>
      </w:r>
      <w:r w:rsidR="00B874A0" w:rsidRPr="009B114C">
        <w:rPr>
          <w:rFonts w:ascii="Arial" w:hAnsi="Arial" w:cs="Arial"/>
          <w:lang w:val="en-US"/>
        </w:rPr>
        <w:t xml:space="preserve">the required human, infrastructure, technical and other </w:t>
      </w:r>
      <w:r w:rsidRPr="009B114C">
        <w:rPr>
          <w:rFonts w:ascii="Arial" w:hAnsi="Arial" w:cs="Arial"/>
          <w:lang w:val="en-US"/>
        </w:rPr>
        <w:t>resources for a period of at least five years. After the first five year period a joint review of the Centre’s operation would be carried out and based on the results of that review a second period of five years operation could be envisaged, if desired by both the Centre and the Decade Coordination Unit.</w:t>
      </w:r>
    </w:p>
    <w:p w14:paraId="4A655083" w14:textId="77777777" w:rsidR="00D21C4C" w:rsidRPr="009B114C" w:rsidRDefault="009B114C" w:rsidP="00955446">
      <w:pPr>
        <w:pStyle w:val="Heading1"/>
        <w:numPr>
          <w:ilvl w:val="0"/>
          <w:numId w:val="6"/>
        </w:numPr>
        <w:spacing w:line="240" w:lineRule="auto"/>
        <w:ind w:left="709" w:hanging="706"/>
        <w:rPr>
          <w:rFonts w:cs="Arial"/>
          <w:b w:val="0"/>
          <w:sz w:val="22"/>
          <w:szCs w:val="22"/>
          <w:lang w:val="en-US"/>
        </w:rPr>
      </w:pPr>
      <w:bookmarkStart w:id="9" w:name="_Toc62204728"/>
      <w:r w:rsidRPr="009B114C">
        <w:rPr>
          <w:rFonts w:cs="Arial"/>
          <w:b w:val="0"/>
          <w:sz w:val="22"/>
          <w:szCs w:val="22"/>
          <w:lang w:val="en-US"/>
        </w:rPr>
        <w:t xml:space="preserve">USE OF OCEAN DECADE LOGO </w:t>
      </w:r>
      <w:r>
        <w:rPr>
          <w:rFonts w:cs="Arial"/>
          <w:b w:val="0"/>
          <w:sz w:val="22"/>
          <w:szCs w:val="22"/>
          <w:lang w:val="en-US"/>
        </w:rPr>
        <w:br/>
      </w:r>
      <w:r w:rsidRPr="009B114C">
        <w:rPr>
          <w:rFonts w:cs="Arial"/>
          <w:b w:val="0"/>
          <w:sz w:val="22"/>
          <w:szCs w:val="22"/>
          <w:lang w:val="en-US"/>
        </w:rPr>
        <w:t>BY DECADE COLLABORATIVE CENTRE</w:t>
      </w:r>
      <w:bookmarkEnd w:id="9"/>
      <w:r w:rsidRPr="009B114C">
        <w:rPr>
          <w:rFonts w:cs="Arial"/>
          <w:b w:val="0"/>
          <w:sz w:val="22"/>
          <w:szCs w:val="22"/>
          <w:lang w:val="en-US"/>
        </w:rPr>
        <w:t xml:space="preserve"> </w:t>
      </w:r>
    </w:p>
    <w:p w14:paraId="2BCE8D87" w14:textId="77777777" w:rsidR="006A12EC" w:rsidRPr="009B114C" w:rsidRDefault="006A12EC" w:rsidP="009B114C">
      <w:pPr>
        <w:spacing w:after="240" w:line="240" w:lineRule="auto"/>
        <w:jc w:val="both"/>
        <w:rPr>
          <w:rFonts w:ascii="Arial" w:hAnsi="Arial" w:cs="Arial"/>
          <w:lang w:val="en-US"/>
        </w:rPr>
      </w:pPr>
      <w:r w:rsidRPr="009B114C">
        <w:rPr>
          <w:rFonts w:ascii="Arial" w:hAnsi="Arial" w:cs="Arial"/>
          <w:lang w:val="en-US"/>
        </w:rPr>
        <w:t xml:space="preserve">The Decade Collaborative Centre will be able to use the logo of the Ocean Decade in accordance with the </w:t>
      </w:r>
      <w:r w:rsidR="00835434" w:rsidRPr="009B114C">
        <w:rPr>
          <w:rFonts w:ascii="Arial" w:hAnsi="Arial" w:cs="Arial"/>
          <w:lang w:val="en-US"/>
        </w:rPr>
        <w:t>terms of the</w:t>
      </w:r>
      <w:r w:rsidRPr="009B114C">
        <w:rPr>
          <w:rFonts w:ascii="Arial" w:hAnsi="Arial" w:cs="Arial"/>
          <w:lang w:val="en-US"/>
        </w:rPr>
        <w:t xml:space="preserve"> Agreement signed with the IOC Secretariat</w:t>
      </w:r>
      <w:r w:rsidR="00D874DF" w:rsidRPr="009B114C">
        <w:rPr>
          <w:rFonts w:ascii="Arial" w:hAnsi="Arial" w:cs="Arial"/>
          <w:lang w:val="en-US"/>
        </w:rPr>
        <w:t xml:space="preserve"> (or the relevant UN entity in the case the Decade Implementing Partner is establish</w:t>
      </w:r>
      <w:r w:rsidR="005B3DB5" w:rsidRPr="009B114C">
        <w:rPr>
          <w:rFonts w:ascii="Arial" w:hAnsi="Arial" w:cs="Arial"/>
          <w:lang w:val="en-US"/>
        </w:rPr>
        <w:t>ed</w:t>
      </w:r>
      <w:r w:rsidR="00D874DF" w:rsidRPr="009B114C">
        <w:rPr>
          <w:rFonts w:ascii="Arial" w:hAnsi="Arial" w:cs="Arial"/>
          <w:lang w:val="en-US"/>
        </w:rPr>
        <w:t xml:space="preserve"> under the auspices of a UN partner) </w:t>
      </w:r>
      <w:r w:rsidRPr="009B114C">
        <w:rPr>
          <w:rFonts w:ascii="Arial" w:hAnsi="Arial" w:cs="Arial"/>
          <w:lang w:val="en-US"/>
        </w:rPr>
        <w:t xml:space="preserve"> and the provisions of the Ocean Decade Branding Guidelines. The use of the logo will be allowed uniquely in the context of its agreed mandate as a Decade Collaborative Centre (e.g. to communicate or raise awareness about its role as part of the Ocean Decade). The Centre cannot approve or delegate use of the logo to other parties for any purpose. Any other use of the logo, for example for specific Decade Actions that the Partner may wish to develop, would be subject to the relevant operational procedures of the Decade. </w:t>
      </w:r>
    </w:p>
    <w:p w14:paraId="2E184903" w14:textId="77777777" w:rsidR="0025102A" w:rsidRPr="009B114C" w:rsidRDefault="009B114C" w:rsidP="00E302E9">
      <w:pPr>
        <w:pStyle w:val="Heading1"/>
        <w:numPr>
          <w:ilvl w:val="0"/>
          <w:numId w:val="5"/>
        </w:numPr>
        <w:spacing w:before="360" w:line="240" w:lineRule="auto"/>
        <w:ind w:left="709" w:hanging="709"/>
        <w:rPr>
          <w:rFonts w:cs="Arial"/>
          <w:sz w:val="22"/>
          <w:szCs w:val="22"/>
          <w:lang w:val="en-US"/>
        </w:rPr>
      </w:pPr>
      <w:bookmarkStart w:id="10" w:name="_Toc62204729"/>
      <w:r w:rsidRPr="009B114C">
        <w:rPr>
          <w:rFonts w:cs="Arial"/>
          <w:sz w:val="22"/>
          <w:szCs w:val="22"/>
          <w:lang w:val="en-US"/>
        </w:rPr>
        <w:t xml:space="preserve">DETAILED OPERATIONAL GUIDANCE </w:t>
      </w:r>
      <w:r>
        <w:rPr>
          <w:rFonts w:cs="Arial"/>
          <w:sz w:val="22"/>
          <w:szCs w:val="22"/>
          <w:lang w:val="en-US"/>
        </w:rPr>
        <w:br/>
      </w:r>
      <w:r w:rsidRPr="009B114C">
        <w:rPr>
          <w:rFonts w:cs="Arial"/>
          <w:sz w:val="22"/>
          <w:szCs w:val="22"/>
          <w:lang w:val="en-US"/>
        </w:rPr>
        <w:t>FOR DECADE IMPLEMENTING PARTNERS</w:t>
      </w:r>
      <w:bookmarkEnd w:id="10"/>
      <w:r w:rsidRPr="009B114C">
        <w:rPr>
          <w:rFonts w:cs="Arial"/>
          <w:sz w:val="22"/>
          <w:szCs w:val="22"/>
          <w:lang w:val="en-US"/>
        </w:rPr>
        <w:t xml:space="preserve"> </w:t>
      </w:r>
    </w:p>
    <w:p w14:paraId="74B5D12D" w14:textId="77777777" w:rsidR="00074009" w:rsidRPr="009B114C" w:rsidRDefault="009B114C" w:rsidP="009B114C">
      <w:pPr>
        <w:pStyle w:val="Heading1"/>
        <w:numPr>
          <w:ilvl w:val="0"/>
          <w:numId w:val="7"/>
        </w:numPr>
        <w:spacing w:line="240" w:lineRule="auto"/>
        <w:ind w:left="709" w:hanging="709"/>
        <w:jc w:val="both"/>
        <w:rPr>
          <w:rFonts w:cs="Arial"/>
          <w:b w:val="0"/>
          <w:sz w:val="22"/>
          <w:szCs w:val="22"/>
          <w:lang w:val="en-US"/>
        </w:rPr>
      </w:pPr>
      <w:bookmarkStart w:id="11" w:name="_Toc62204730"/>
      <w:r w:rsidRPr="009B114C">
        <w:rPr>
          <w:rFonts w:cs="Arial"/>
          <w:b w:val="0"/>
          <w:sz w:val="22"/>
          <w:szCs w:val="22"/>
          <w:lang w:val="en-US"/>
        </w:rPr>
        <w:t>ROLE OF DECADE IMPLEMENTING PARTNERS</w:t>
      </w:r>
      <w:bookmarkEnd w:id="11"/>
    </w:p>
    <w:p w14:paraId="7E26AA6C" w14:textId="77777777" w:rsidR="00692114" w:rsidRPr="009B114C" w:rsidRDefault="00692114" w:rsidP="009B114C">
      <w:pPr>
        <w:pStyle w:val="ParaCOI"/>
        <w:shd w:val="clear" w:color="auto" w:fill="FFFFFF"/>
        <w:tabs>
          <w:tab w:val="clear" w:pos="709"/>
          <w:tab w:val="left" w:pos="0"/>
        </w:tabs>
        <w:rPr>
          <w:rFonts w:cs="Arial"/>
          <w:lang w:val="en-US"/>
        </w:rPr>
      </w:pPr>
      <w:r w:rsidRPr="009B114C">
        <w:rPr>
          <w:rFonts w:cs="Arial"/>
          <w:b/>
          <w:lang w:val="en-US"/>
        </w:rPr>
        <w:t>Decade Implementing Partners</w:t>
      </w:r>
      <w:r w:rsidRPr="009B114C">
        <w:rPr>
          <w:rFonts w:cs="Arial"/>
          <w:lang w:val="en-US"/>
        </w:rPr>
        <w:t xml:space="preserve"> are described as stakeholder institutions, networks or groups that are committed to the vision and mission of the Decade, and that are making significant and sustained efforts to support the Decade through the implementation of specific tasks. This can be either through alignment of partners’ strategic priorities and work programs, to Decade priorities and/or through the provision of support to implementation of various elements of the Decade. </w:t>
      </w:r>
    </w:p>
    <w:p w14:paraId="2C64F3D6" w14:textId="77777777" w:rsidR="006A178F" w:rsidRPr="009B114C" w:rsidRDefault="00C706DA" w:rsidP="009B114C">
      <w:pPr>
        <w:pStyle w:val="ParaCOI"/>
        <w:shd w:val="clear" w:color="auto" w:fill="FFFFFF"/>
        <w:tabs>
          <w:tab w:val="clear" w:pos="709"/>
          <w:tab w:val="left" w:pos="0"/>
        </w:tabs>
        <w:rPr>
          <w:rFonts w:cs="Arial"/>
          <w:lang w:val="en-US"/>
        </w:rPr>
      </w:pPr>
      <w:r w:rsidRPr="009B114C">
        <w:rPr>
          <w:rFonts w:cs="Arial"/>
          <w:lang w:val="en-US"/>
        </w:rPr>
        <w:t>Decade Implementing Partners</w:t>
      </w:r>
      <w:r w:rsidR="00855517" w:rsidRPr="009B114C">
        <w:rPr>
          <w:rFonts w:cs="Arial"/>
          <w:lang w:val="en-US"/>
        </w:rPr>
        <w:t xml:space="preserve"> will make significant and sustained efforts to support the Decade by</w:t>
      </w:r>
      <w:r w:rsidRPr="009B114C">
        <w:rPr>
          <w:rFonts w:cs="Arial"/>
          <w:lang w:val="en-US"/>
        </w:rPr>
        <w:t>: (i) implement</w:t>
      </w:r>
      <w:r w:rsidR="00C05DFA" w:rsidRPr="009B114C">
        <w:rPr>
          <w:rFonts w:cs="Arial"/>
          <w:lang w:val="en-US"/>
        </w:rPr>
        <w:t>ing a coordinated and long-term series of Decade Actions</w:t>
      </w:r>
      <w:r w:rsidRPr="009B114C">
        <w:rPr>
          <w:rFonts w:cs="Arial"/>
          <w:lang w:val="en-US"/>
        </w:rPr>
        <w:t>; and/or (ii) support to the implementation of various aspects of the Decade.</w:t>
      </w:r>
      <w:r w:rsidR="008C1FBB" w:rsidRPr="009B114C">
        <w:rPr>
          <w:rFonts w:cs="Arial"/>
          <w:lang w:val="en-US"/>
        </w:rPr>
        <w:t xml:space="preserve"> </w:t>
      </w:r>
    </w:p>
    <w:p w14:paraId="37EB234C" w14:textId="77777777" w:rsidR="006A178F" w:rsidRPr="009B114C" w:rsidRDefault="00074009" w:rsidP="009B114C">
      <w:pPr>
        <w:spacing w:after="240" w:line="240" w:lineRule="auto"/>
        <w:jc w:val="both"/>
        <w:rPr>
          <w:rFonts w:ascii="Arial" w:hAnsi="Arial" w:cs="Arial"/>
          <w:lang w:val="en-US"/>
        </w:rPr>
      </w:pPr>
      <w:r w:rsidRPr="009B114C">
        <w:rPr>
          <w:rFonts w:ascii="Arial" w:hAnsi="Arial" w:cs="Arial"/>
          <w:lang w:val="en-US"/>
        </w:rPr>
        <w:t>R</w:t>
      </w:r>
      <w:r w:rsidR="006A178F" w:rsidRPr="009B114C">
        <w:rPr>
          <w:rFonts w:ascii="Arial" w:hAnsi="Arial" w:cs="Arial"/>
          <w:lang w:val="en-US"/>
        </w:rPr>
        <w:t xml:space="preserve">egistration as a Decade Implementing Partner is not an obligatory step for institutions wishing to engage in the Decade or to submit a Decade Action for endorsement. There are numerous other avenues and mechanisms for partners to engage in the Decade. Registration as a Decade Implementing Partner is a specific role for those institutions that wish to make a significant and sustained effort to support Decade implementation. </w:t>
      </w:r>
    </w:p>
    <w:p w14:paraId="52B5EA2F" w14:textId="77777777" w:rsidR="00C706DA" w:rsidRPr="009B114C" w:rsidRDefault="008C1FBB" w:rsidP="009B114C">
      <w:pPr>
        <w:pStyle w:val="ParaCOI"/>
        <w:shd w:val="clear" w:color="auto" w:fill="FFFFFF"/>
        <w:tabs>
          <w:tab w:val="clear" w:pos="709"/>
          <w:tab w:val="left" w:pos="0"/>
        </w:tabs>
        <w:rPr>
          <w:rFonts w:cs="Arial"/>
          <w:lang w:val="en-US"/>
        </w:rPr>
      </w:pPr>
      <w:r w:rsidRPr="009B114C">
        <w:rPr>
          <w:rFonts w:cs="Arial"/>
          <w:lang w:val="en-US"/>
        </w:rPr>
        <w:t>Each of the</w:t>
      </w:r>
      <w:r w:rsidR="006A178F" w:rsidRPr="009B114C">
        <w:rPr>
          <w:rFonts w:cs="Arial"/>
          <w:lang w:val="en-US"/>
        </w:rPr>
        <w:t xml:space="preserve"> potential</w:t>
      </w:r>
      <w:r w:rsidRPr="009B114C">
        <w:rPr>
          <w:rFonts w:cs="Arial"/>
          <w:lang w:val="en-US"/>
        </w:rPr>
        <w:t xml:space="preserve"> roles </w:t>
      </w:r>
      <w:r w:rsidR="006A178F" w:rsidRPr="009B114C">
        <w:rPr>
          <w:rFonts w:cs="Arial"/>
          <w:lang w:val="en-US"/>
        </w:rPr>
        <w:t xml:space="preserve">of Decade Implementing Partners </w:t>
      </w:r>
      <w:r w:rsidRPr="009B114C">
        <w:rPr>
          <w:rFonts w:cs="Arial"/>
          <w:lang w:val="en-US"/>
        </w:rPr>
        <w:t>are</w:t>
      </w:r>
      <w:r w:rsidR="00665209" w:rsidRPr="009B114C">
        <w:rPr>
          <w:rFonts w:cs="Arial"/>
          <w:lang w:val="en-US"/>
        </w:rPr>
        <w:t xml:space="preserve"> described in more detail below</w:t>
      </w:r>
      <w:r w:rsidR="007C2EC0" w:rsidRPr="009B114C">
        <w:rPr>
          <w:rFonts w:cs="Arial"/>
          <w:lang w:val="en-US"/>
        </w:rPr>
        <w:t>.</w:t>
      </w:r>
    </w:p>
    <w:p w14:paraId="27E5E32B" w14:textId="77777777" w:rsidR="00FF182E" w:rsidRPr="009B114C" w:rsidRDefault="005E293D" w:rsidP="009B114C">
      <w:pPr>
        <w:spacing w:after="240" w:line="240" w:lineRule="auto"/>
        <w:jc w:val="both"/>
        <w:rPr>
          <w:rFonts w:ascii="Arial" w:hAnsi="Arial" w:cs="Arial"/>
          <w:i/>
          <w:u w:val="single"/>
          <w:lang w:val="en-US"/>
        </w:rPr>
      </w:pPr>
      <w:r w:rsidRPr="009B114C">
        <w:rPr>
          <w:rFonts w:ascii="Arial" w:hAnsi="Arial" w:cs="Arial"/>
          <w:i/>
          <w:u w:val="single"/>
          <w:lang w:val="en-US"/>
        </w:rPr>
        <w:lastRenderedPageBreak/>
        <w:t>Commitment to contribute</w:t>
      </w:r>
      <w:r w:rsidR="00FF182E" w:rsidRPr="009B114C">
        <w:rPr>
          <w:rFonts w:ascii="Arial" w:hAnsi="Arial" w:cs="Arial"/>
          <w:i/>
          <w:u w:val="single"/>
          <w:lang w:val="en-US"/>
        </w:rPr>
        <w:t xml:space="preserve"> to the </w:t>
      </w:r>
      <w:r w:rsidRPr="009B114C">
        <w:rPr>
          <w:rFonts w:ascii="Arial" w:hAnsi="Arial" w:cs="Arial"/>
          <w:i/>
          <w:u w:val="single"/>
          <w:lang w:val="en-US"/>
        </w:rPr>
        <w:t xml:space="preserve">achievement of </w:t>
      </w:r>
      <w:r w:rsidR="00FF182E" w:rsidRPr="009B114C">
        <w:rPr>
          <w:rFonts w:ascii="Arial" w:hAnsi="Arial" w:cs="Arial"/>
          <w:i/>
          <w:u w:val="single"/>
          <w:lang w:val="en-US"/>
        </w:rPr>
        <w:t xml:space="preserve">Decade </w:t>
      </w:r>
      <w:r w:rsidRPr="009B114C">
        <w:rPr>
          <w:rFonts w:ascii="Arial" w:hAnsi="Arial" w:cs="Arial"/>
          <w:i/>
          <w:u w:val="single"/>
          <w:lang w:val="en-US"/>
        </w:rPr>
        <w:t xml:space="preserve">objectives </w:t>
      </w:r>
    </w:p>
    <w:p w14:paraId="3948B726" w14:textId="77777777" w:rsidR="00B27501" w:rsidRPr="009B114C" w:rsidRDefault="00186F9B" w:rsidP="009B114C">
      <w:pPr>
        <w:spacing w:after="240" w:line="240" w:lineRule="auto"/>
        <w:jc w:val="both"/>
        <w:rPr>
          <w:rFonts w:ascii="Arial" w:hAnsi="Arial" w:cs="Arial"/>
          <w:lang w:val="en-US"/>
        </w:rPr>
      </w:pPr>
      <w:r w:rsidRPr="009B114C">
        <w:rPr>
          <w:rFonts w:ascii="Arial" w:hAnsi="Arial" w:cs="Arial"/>
          <w:lang w:val="en-US"/>
        </w:rPr>
        <w:t xml:space="preserve">Decade Implementing Partners </w:t>
      </w:r>
      <w:r w:rsidR="00C05DFA" w:rsidRPr="009B114C">
        <w:rPr>
          <w:rFonts w:ascii="Arial" w:hAnsi="Arial" w:cs="Arial"/>
          <w:lang w:val="en-US"/>
        </w:rPr>
        <w:t>would</w:t>
      </w:r>
      <w:r w:rsidR="00A93A8C" w:rsidRPr="009B114C">
        <w:rPr>
          <w:rFonts w:ascii="Arial" w:hAnsi="Arial" w:cs="Arial"/>
          <w:lang w:val="en-US"/>
        </w:rPr>
        <w:t xml:space="preserve"> </w:t>
      </w:r>
      <w:r w:rsidR="00266749" w:rsidRPr="009B114C">
        <w:rPr>
          <w:rFonts w:ascii="Arial" w:hAnsi="Arial" w:cs="Arial"/>
          <w:lang w:val="en-US"/>
        </w:rPr>
        <w:t xml:space="preserve">need to </w:t>
      </w:r>
      <w:r w:rsidR="00A93A8C" w:rsidRPr="009B114C">
        <w:rPr>
          <w:rFonts w:ascii="Arial" w:hAnsi="Arial" w:cs="Arial"/>
          <w:lang w:val="en-US"/>
        </w:rPr>
        <w:t xml:space="preserve">demonstrate </w:t>
      </w:r>
      <w:r w:rsidR="00C05DFA" w:rsidRPr="009B114C">
        <w:rPr>
          <w:rFonts w:ascii="Arial" w:hAnsi="Arial" w:cs="Arial"/>
          <w:lang w:val="en-US"/>
        </w:rPr>
        <w:t xml:space="preserve">their </w:t>
      </w:r>
      <w:r w:rsidR="005012D0" w:rsidRPr="009B114C">
        <w:rPr>
          <w:rFonts w:ascii="Arial" w:hAnsi="Arial" w:cs="Arial"/>
          <w:lang w:val="en-US"/>
        </w:rPr>
        <w:t>sustained commitment to the Ocean Decade by</w:t>
      </w:r>
      <w:r w:rsidR="00C05DFA" w:rsidRPr="009B114C">
        <w:rPr>
          <w:rFonts w:ascii="Arial" w:hAnsi="Arial" w:cs="Arial"/>
          <w:lang w:val="en-US"/>
        </w:rPr>
        <w:t xml:space="preserve"> </w:t>
      </w:r>
      <w:r w:rsidR="005012D0" w:rsidRPr="009B114C">
        <w:rPr>
          <w:rFonts w:ascii="Arial" w:hAnsi="Arial" w:cs="Arial"/>
          <w:lang w:val="en-US"/>
        </w:rPr>
        <w:t>aligning</w:t>
      </w:r>
      <w:r w:rsidR="00B27501" w:rsidRPr="009B114C">
        <w:rPr>
          <w:rFonts w:ascii="Arial" w:hAnsi="Arial" w:cs="Arial"/>
          <w:lang w:val="en-US"/>
        </w:rPr>
        <w:t xml:space="preserve"> </w:t>
      </w:r>
      <w:r w:rsidR="00266749" w:rsidRPr="009B114C">
        <w:rPr>
          <w:rFonts w:ascii="Arial" w:hAnsi="Arial" w:cs="Arial"/>
          <w:lang w:val="en-US"/>
        </w:rPr>
        <w:t xml:space="preserve">key elements of </w:t>
      </w:r>
      <w:r w:rsidR="00B27501" w:rsidRPr="009B114C">
        <w:rPr>
          <w:rFonts w:ascii="Arial" w:hAnsi="Arial" w:cs="Arial"/>
          <w:lang w:val="en-US"/>
        </w:rPr>
        <w:t xml:space="preserve">their </w:t>
      </w:r>
      <w:r w:rsidR="005012D0" w:rsidRPr="009B114C">
        <w:rPr>
          <w:rFonts w:ascii="Arial" w:hAnsi="Arial" w:cs="Arial"/>
          <w:lang w:val="en-US"/>
        </w:rPr>
        <w:t>strategic planning and programming with Ocean Decade priorities in the form of one of more Ocean Decade Challenges</w:t>
      </w:r>
      <w:r w:rsidR="00C05DFA" w:rsidRPr="009B114C">
        <w:rPr>
          <w:rFonts w:ascii="Arial" w:hAnsi="Arial" w:cs="Arial"/>
          <w:lang w:val="en-US"/>
        </w:rPr>
        <w:t xml:space="preserve">. </w:t>
      </w:r>
      <w:r w:rsidR="00B27501" w:rsidRPr="009B114C">
        <w:rPr>
          <w:rFonts w:ascii="Arial" w:hAnsi="Arial" w:cs="Arial"/>
          <w:lang w:val="en-US"/>
        </w:rPr>
        <w:t>This c</w:t>
      </w:r>
      <w:r w:rsidR="00C05DFA" w:rsidRPr="009B114C">
        <w:rPr>
          <w:rFonts w:ascii="Arial" w:hAnsi="Arial" w:cs="Arial"/>
          <w:lang w:val="en-US"/>
        </w:rPr>
        <w:t>ould</w:t>
      </w:r>
      <w:r w:rsidR="00B27501" w:rsidRPr="009B114C">
        <w:rPr>
          <w:rFonts w:ascii="Arial" w:hAnsi="Arial" w:cs="Arial"/>
          <w:lang w:val="en-US"/>
        </w:rPr>
        <w:t xml:space="preserve"> be via</w:t>
      </w:r>
      <w:r w:rsidR="00C05DFA" w:rsidRPr="009B114C">
        <w:rPr>
          <w:rFonts w:ascii="Arial" w:hAnsi="Arial" w:cs="Arial"/>
          <w:lang w:val="en-US"/>
        </w:rPr>
        <w:t>:</w:t>
      </w:r>
      <w:r w:rsidR="00B27501" w:rsidRPr="009B114C">
        <w:rPr>
          <w:rFonts w:ascii="Arial" w:hAnsi="Arial" w:cs="Arial"/>
          <w:lang w:val="en-US"/>
        </w:rPr>
        <w:t xml:space="preserve"> </w:t>
      </w:r>
      <w:r w:rsidR="00C05DFA" w:rsidRPr="009B114C">
        <w:rPr>
          <w:rFonts w:ascii="Arial" w:hAnsi="Arial" w:cs="Arial"/>
          <w:lang w:val="en-US"/>
        </w:rPr>
        <w:t>(</w:t>
      </w:r>
      <w:r w:rsidR="00A93A8C" w:rsidRPr="009B114C">
        <w:rPr>
          <w:rFonts w:ascii="Arial" w:hAnsi="Arial" w:cs="Arial"/>
          <w:lang w:val="en-US"/>
        </w:rPr>
        <w:t xml:space="preserve">i) </w:t>
      </w:r>
      <w:r w:rsidR="00B27501" w:rsidRPr="009B114C">
        <w:rPr>
          <w:rFonts w:ascii="Arial" w:hAnsi="Arial" w:cs="Arial"/>
          <w:lang w:val="en-US"/>
        </w:rPr>
        <w:t>the integration and recognition of Ocean Decade priorities in existing planning and work programs, or</w:t>
      </w:r>
      <w:r w:rsidR="00BD467E" w:rsidRPr="009B114C">
        <w:rPr>
          <w:rFonts w:ascii="Arial" w:hAnsi="Arial" w:cs="Arial"/>
          <w:lang w:val="en-US"/>
        </w:rPr>
        <w:t xml:space="preserve"> </w:t>
      </w:r>
      <w:r w:rsidR="00C05DFA" w:rsidRPr="009B114C">
        <w:rPr>
          <w:rFonts w:ascii="Arial" w:hAnsi="Arial" w:cs="Arial"/>
          <w:lang w:val="en-US"/>
        </w:rPr>
        <w:t>(</w:t>
      </w:r>
      <w:r w:rsidR="00BD467E" w:rsidRPr="009B114C">
        <w:rPr>
          <w:rFonts w:ascii="Arial" w:hAnsi="Arial" w:cs="Arial"/>
          <w:lang w:val="en-US"/>
        </w:rPr>
        <w:t>ii)</w:t>
      </w:r>
      <w:r w:rsidR="00B27501" w:rsidRPr="009B114C">
        <w:rPr>
          <w:rFonts w:ascii="Arial" w:hAnsi="Arial" w:cs="Arial"/>
          <w:lang w:val="en-US"/>
        </w:rPr>
        <w:t xml:space="preserve"> through the development of a standalone strategy</w:t>
      </w:r>
      <w:r w:rsidR="00266749" w:rsidRPr="009B114C">
        <w:rPr>
          <w:rFonts w:ascii="Arial" w:hAnsi="Arial" w:cs="Arial"/>
          <w:lang w:val="en-US"/>
        </w:rPr>
        <w:t xml:space="preserve">, roadmap or </w:t>
      </w:r>
      <w:r w:rsidR="00B27501" w:rsidRPr="009B114C">
        <w:rPr>
          <w:rFonts w:ascii="Arial" w:hAnsi="Arial" w:cs="Arial"/>
          <w:lang w:val="en-US"/>
        </w:rPr>
        <w:t xml:space="preserve">work program for </w:t>
      </w:r>
      <w:r w:rsidR="00266749" w:rsidRPr="009B114C">
        <w:rPr>
          <w:rFonts w:ascii="Arial" w:hAnsi="Arial" w:cs="Arial"/>
          <w:lang w:val="en-US"/>
        </w:rPr>
        <w:t>support to the Decade</w:t>
      </w:r>
      <w:r w:rsidR="00B27501" w:rsidRPr="009B114C">
        <w:rPr>
          <w:rFonts w:ascii="Arial" w:hAnsi="Arial" w:cs="Arial"/>
          <w:lang w:val="en-US"/>
        </w:rPr>
        <w:t xml:space="preserve">, as long as a multi-year and significant commitment is envisaged. </w:t>
      </w:r>
    </w:p>
    <w:p w14:paraId="35A6EE11" w14:textId="77777777" w:rsidR="005012D0" w:rsidRPr="009B114C" w:rsidRDefault="00855517" w:rsidP="009B114C">
      <w:pPr>
        <w:spacing w:after="240" w:line="240" w:lineRule="auto"/>
        <w:jc w:val="both"/>
        <w:rPr>
          <w:rFonts w:ascii="Arial" w:hAnsi="Arial" w:cs="Arial"/>
          <w:lang w:val="en-US"/>
        </w:rPr>
      </w:pPr>
      <w:r w:rsidRPr="009B114C">
        <w:rPr>
          <w:rFonts w:ascii="Arial" w:hAnsi="Arial" w:cs="Arial"/>
          <w:lang w:val="en-US"/>
        </w:rPr>
        <w:t>The Decade Implementing Partner would need to seek endorsement of each proposed Decade Action via the processes outlined in the Decade Implementation Plan.</w:t>
      </w:r>
    </w:p>
    <w:p w14:paraId="6007E408" w14:textId="77777777" w:rsidR="00FF182E" w:rsidRPr="009B114C" w:rsidRDefault="008C1FBB" w:rsidP="009B114C">
      <w:pPr>
        <w:spacing w:after="240" w:line="240" w:lineRule="auto"/>
        <w:jc w:val="both"/>
        <w:rPr>
          <w:rFonts w:ascii="Arial" w:hAnsi="Arial" w:cs="Arial"/>
          <w:i/>
          <w:u w:val="single"/>
          <w:lang w:val="en-US"/>
        </w:rPr>
      </w:pPr>
      <w:r w:rsidRPr="009B114C">
        <w:rPr>
          <w:rFonts w:ascii="Arial" w:hAnsi="Arial" w:cs="Arial"/>
          <w:i/>
          <w:u w:val="single"/>
          <w:lang w:val="en-US"/>
        </w:rPr>
        <w:t>S</w:t>
      </w:r>
      <w:r w:rsidR="00FF182E" w:rsidRPr="009B114C">
        <w:rPr>
          <w:rFonts w:ascii="Arial" w:hAnsi="Arial" w:cs="Arial"/>
          <w:i/>
          <w:u w:val="single"/>
          <w:lang w:val="en-US"/>
        </w:rPr>
        <w:t>upport to the implementation of various aspects of the Decade</w:t>
      </w:r>
    </w:p>
    <w:p w14:paraId="29C3E94A" w14:textId="77777777" w:rsidR="008C1FBB" w:rsidRPr="009B114C" w:rsidRDefault="005012D0" w:rsidP="009B114C">
      <w:pPr>
        <w:spacing w:after="240" w:line="240" w:lineRule="auto"/>
        <w:jc w:val="both"/>
        <w:rPr>
          <w:rFonts w:ascii="Arial" w:hAnsi="Arial" w:cs="Arial"/>
          <w:lang w:val="en-US"/>
        </w:rPr>
      </w:pPr>
      <w:r w:rsidRPr="009B114C">
        <w:rPr>
          <w:rFonts w:ascii="Arial" w:hAnsi="Arial" w:cs="Arial"/>
          <w:lang w:val="en-US"/>
        </w:rPr>
        <w:t>In addition</w:t>
      </w:r>
      <w:r w:rsidR="00CB5007" w:rsidRPr="009B114C">
        <w:rPr>
          <w:rFonts w:ascii="Arial" w:hAnsi="Arial" w:cs="Arial"/>
          <w:lang w:val="en-US"/>
        </w:rPr>
        <w:t xml:space="preserve"> to the above</w:t>
      </w:r>
      <w:r w:rsidRPr="009B114C">
        <w:rPr>
          <w:rFonts w:ascii="Arial" w:hAnsi="Arial" w:cs="Arial"/>
          <w:lang w:val="en-US"/>
        </w:rPr>
        <w:t xml:space="preserve">, </w:t>
      </w:r>
      <w:r w:rsidR="00565653" w:rsidRPr="009B114C">
        <w:rPr>
          <w:rFonts w:ascii="Arial" w:hAnsi="Arial" w:cs="Arial"/>
          <w:lang w:val="en-US"/>
        </w:rPr>
        <w:t>Decade Implementing Partners may</w:t>
      </w:r>
      <w:r w:rsidRPr="009B114C">
        <w:rPr>
          <w:rFonts w:ascii="Arial" w:hAnsi="Arial" w:cs="Arial"/>
          <w:lang w:val="en-US"/>
        </w:rPr>
        <w:t xml:space="preserve"> also</w:t>
      </w:r>
      <w:r w:rsidR="00565653" w:rsidRPr="009B114C">
        <w:rPr>
          <w:rFonts w:ascii="Arial" w:hAnsi="Arial" w:cs="Arial"/>
          <w:lang w:val="en-US"/>
        </w:rPr>
        <w:t xml:space="preserve"> choose to </w:t>
      </w:r>
      <w:r w:rsidRPr="009B114C">
        <w:rPr>
          <w:rFonts w:ascii="Arial" w:hAnsi="Arial" w:cs="Arial"/>
          <w:lang w:val="en-US"/>
        </w:rPr>
        <w:t xml:space="preserve">make a sustained </w:t>
      </w:r>
      <w:r w:rsidR="00855517" w:rsidRPr="009B114C">
        <w:rPr>
          <w:rFonts w:ascii="Arial" w:hAnsi="Arial" w:cs="Arial"/>
          <w:lang w:val="en-US"/>
        </w:rPr>
        <w:t xml:space="preserve">and significant </w:t>
      </w:r>
      <w:r w:rsidRPr="009B114C">
        <w:rPr>
          <w:rFonts w:ascii="Arial" w:hAnsi="Arial" w:cs="Arial"/>
          <w:lang w:val="en-US"/>
        </w:rPr>
        <w:t xml:space="preserve">commitment to the </w:t>
      </w:r>
      <w:r w:rsidR="009D5FA2" w:rsidRPr="009B114C">
        <w:rPr>
          <w:rFonts w:ascii="Arial" w:hAnsi="Arial" w:cs="Arial"/>
          <w:lang w:val="en-US"/>
        </w:rPr>
        <w:t xml:space="preserve">implementation of the </w:t>
      </w:r>
      <w:r w:rsidRPr="009B114C">
        <w:rPr>
          <w:rFonts w:ascii="Arial" w:hAnsi="Arial" w:cs="Arial"/>
          <w:lang w:val="en-US"/>
        </w:rPr>
        <w:t>Decade</w:t>
      </w:r>
      <w:r w:rsidR="003B70CB" w:rsidRPr="009B114C">
        <w:rPr>
          <w:rFonts w:ascii="Arial" w:hAnsi="Arial" w:cs="Arial"/>
          <w:lang w:val="en-US"/>
        </w:rPr>
        <w:t xml:space="preserve"> </w:t>
      </w:r>
      <w:r w:rsidRPr="009B114C">
        <w:rPr>
          <w:rFonts w:ascii="Arial" w:hAnsi="Arial" w:cs="Arial"/>
          <w:lang w:val="en-US"/>
        </w:rPr>
        <w:t xml:space="preserve">through </w:t>
      </w:r>
      <w:r w:rsidR="004C248C" w:rsidRPr="009B114C">
        <w:rPr>
          <w:rFonts w:ascii="Arial" w:hAnsi="Arial" w:cs="Arial"/>
          <w:lang w:val="en-US"/>
        </w:rPr>
        <w:t xml:space="preserve">one or more tailored </w:t>
      </w:r>
      <w:r w:rsidR="009D5FA2" w:rsidRPr="009B114C">
        <w:rPr>
          <w:rFonts w:ascii="Arial" w:hAnsi="Arial" w:cs="Arial"/>
          <w:lang w:val="en-US"/>
        </w:rPr>
        <w:t>support</w:t>
      </w:r>
      <w:r w:rsidR="00565653" w:rsidRPr="009B114C">
        <w:rPr>
          <w:rFonts w:ascii="Arial" w:hAnsi="Arial" w:cs="Arial"/>
          <w:lang w:val="en-US"/>
        </w:rPr>
        <w:t xml:space="preserve">, communication </w:t>
      </w:r>
      <w:r w:rsidR="009D5FA2" w:rsidRPr="009B114C">
        <w:rPr>
          <w:rFonts w:ascii="Arial" w:hAnsi="Arial" w:cs="Arial"/>
          <w:lang w:val="en-US"/>
        </w:rPr>
        <w:t>and/</w:t>
      </w:r>
      <w:r w:rsidR="00565653" w:rsidRPr="009B114C">
        <w:rPr>
          <w:rFonts w:ascii="Arial" w:hAnsi="Arial" w:cs="Arial"/>
          <w:lang w:val="en-US"/>
        </w:rPr>
        <w:t xml:space="preserve">or monitoring tasks. Such tasks could be focused on a particular geography </w:t>
      </w:r>
      <w:r w:rsidR="000140AC" w:rsidRPr="009B114C">
        <w:rPr>
          <w:rFonts w:ascii="Arial" w:hAnsi="Arial" w:cs="Arial"/>
          <w:lang w:val="en-US"/>
        </w:rPr>
        <w:t xml:space="preserve">(e.g. an ocean basin or land based region), </w:t>
      </w:r>
      <w:r w:rsidR="00565653" w:rsidRPr="009B114C">
        <w:rPr>
          <w:rFonts w:ascii="Arial" w:hAnsi="Arial" w:cs="Arial"/>
          <w:lang w:val="en-US"/>
        </w:rPr>
        <w:t>or theme (e.g. one of more the Ocean Decade Challenge</w:t>
      </w:r>
      <w:r w:rsidR="00855517" w:rsidRPr="009B114C">
        <w:rPr>
          <w:rFonts w:ascii="Arial" w:hAnsi="Arial" w:cs="Arial"/>
          <w:lang w:val="en-US"/>
        </w:rPr>
        <w:t xml:space="preserve">s). The specific </w:t>
      </w:r>
      <w:r w:rsidR="009D5FA2" w:rsidRPr="009B114C">
        <w:rPr>
          <w:rFonts w:ascii="Arial" w:hAnsi="Arial" w:cs="Arial"/>
          <w:lang w:val="en-US"/>
        </w:rPr>
        <w:t xml:space="preserve">support </w:t>
      </w:r>
      <w:r w:rsidR="00855517" w:rsidRPr="009B114C">
        <w:rPr>
          <w:rFonts w:ascii="Arial" w:hAnsi="Arial" w:cs="Arial"/>
          <w:lang w:val="en-US"/>
        </w:rPr>
        <w:t>tasks that could be carried out would</w:t>
      </w:r>
      <w:r w:rsidR="00565653" w:rsidRPr="009B114C">
        <w:rPr>
          <w:rFonts w:ascii="Arial" w:hAnsi="Arial" w:cs="Arial"/>
          <w:lang w:val="en-US"/>
        </w:rPr>
        <w:t xml:space="preserve"> depend on the mandate, location and resources of the Decade Implementing Partner</w:t>
      </w:r>
      <w:r w:rsidR="00186F9B" w:rsidRPr="009B114C">
        <w:rPr>
          <w:rFonts w:ascii="Arial" w:hAnsi="Arial" w:cs="Arial"/>
          <w:lang w:val="en-US"/>
        </w:rPr>
        <w:t xml:space="preserve"> and the needs of the Ocean Decade coordination structures, </w:t>
      </w:r>
      <w:r w:rsidR="00565653" w:rsidRPr="009B114C">
        <w:rPr>
          <w:rFonts w:ascii="Arial" w:hAnsi="Arial" w:cs="Arial"/>
          <w:lang w:val="en-US"/>
        </w:rPr>
        <w:t xml:space="preserve">but could include one or more of the following: </w:t>
      </w:r>
    </w:p>
    <w:p w14:paraId="5BD98250" w14:textId="77777777" w:rsidR="00565653" w:rsidRPr="009B114C" w:rsidRDefault="00565653" w:rsidP="009B114C">
      <w:pPr>
        <w:pStyle w:val="ListParagraph"/>
        <w:numPr>
          <w:ilvl w:val="0"/>
          <w:numId w:val="3"/>
        </w:numPr>
        <w:spacing w:after="240" w:line="240" w:lineRule="auto"/>
        <w:ind w:left="709" w:hanging="709"/>
        <w:contextualSpacing w:val="0"/>
        <w:jc w:val="both"/>
        <w:rPr>
          <w:rFonts w:ascii="Arial" w:hAnsi="Arial" w:cs="Arial"/>
          <w:lang w:val="en-US"/>
        </w:rPr>
      </w:pPr>
      <w:r w:rsidRPr="009B114C">
        <w:rPr>
          <w:rFonts w:ascii="Arial" w:hAnsi="Arial" w:cs="Arial"/>
          <w:b/>
          <w:lang w:val="en-US"/>
        </w:rPr>
        <w:t>Convening of Ocean Decade partners</w:t>
      </w:r>
      <w:r w:rsidRPr="009B114C">
        <w:rPr>
          <w:rFonts w:ascii="Arial" w:hAnsi="Arial" w:cs="Arial"/>
          <w:lang w:val="en-US"/>
        </w:rPr>
        <w:t xml:space="preserve"> via existing networks and the Global Stakeholder Forum (once operational), including raising awareness about the Decade and facilitating new partnerships and collaborations for co-design of Decade Actions.</w:t>
      </w:r>
    </w:p>
    <w:p w14:paraId="42692D60" w14:textId="77777777" w:rsidR="00565653" w:rsidRPr="009B114C" w:rsidRDefault="00565653" w:rsidP="009B114C">
      <w:pPr>
        <w:pStyle w:val="ListParagraph"/>
        <w:numPr>
          <w:ilvl w:val="0"/>
          <w:numId w:val="3"/>
        </w:numPr>
        <w:spacing w:after="240" w:line="240" w:lineRule="auto"/>
        <w:ind w:left="709" w:hanging="709"/>
        <w:contextualSpacing w:val="0"/>
        <w:jc w:val="both"/>
        <w:rPr>
          <w:rFonts w:ascii="Arial" w:hAnsi="Arial" w:cs="Arial"/>
          <w:lang w:val="en-US"/>
        </w:rPr>
      </w:pPr>
      <w:r w:rsidRPr="009B114C">
        <w:rPr>
          <w:rFonts w:ascii="Arial" w:hAnsi="Arial" w:cs="Arial"/>
          <w:b/>
          <w:lang w:val="en-US"/>
        </w:rPr>
        <w:t xml:space="preserve">Incubating </w:t>
      </w:r>
      <w:r w:rsidR="00C0042E" w:rsidRPr="009B114C">
        <w:rPr>
          <w:rFonts w:ascii="Arial" w:hAnsi="Arial" w:cs="Arial"/>
          <w:b/>
          <w:lang w:val="en-US"/>
        </w:rPr>
        <w:t xml:space="preserve">Decade Action </w:t>
      </w:r>
      <w:r w:rsidRPr="009B114C">
        <w:rPr>
          <w:rFonts w:ascii="Arial" w:hAnsi="Arial" w:cs="Arial"/>
          <w:b/>
          <w:lang w:val="en-US"/>
        </w:rPr>
        <w:t>co-design processes</w:t>
      </w:r>
      <w:r w:rsidRPr="009B114C">
        <w:rPr>
          <w:rFonts w:ascii="Arial" w:hAnsi="Arial" w:cs="Arial"/>
          <w:lang w:val="en-US"/>
        </w:rPr>
        <w:t xml:space="preserve"> through support to working groups or meetings of diverse groups of actors. </w:t>
      </w:r>
    </w:p>
    <w:p w14:paraId="57FE8E72" w14:textId="77777777" w:rsidR="00565653" w:rsidRPr="009B114C" w:rsidRDefault="00565653" w:rsidP="009B114C">
      <w:pPr>
        <w:pStyle w:val="ListParagraph"/>
        <w:numPr>
          <w:ilvl w:val="0"/>
          <w:numId w:val="3"/>
        </w:numPr>
        <w:spacing w:after="240" w:line="240" w:lineRule="auto"/>
        <w:ind w:left="709" w:hanging="709"/>
        <w:contextualSpacing w:val="0"/>
        <w:jc w:val="both"/>
        <w:rPr>
          <w:rFonts w:ascii="Arial" w:hAnsi="Arial" w:cs="Arial"/>
          <w:lang w:val="en-US"/>
        </w:rPr>
      </w:pPr>
      <w:r w:rsidRPr="009B114C">
        <w:rPr>
          <w:rFonts w:ascii="Arial" w:hAnsi="Arial" w:cs="Arial"/>
          <w:b/>
          <w:lang w:val="en-US"/>
        </w:rPr>
        <w:t>Communications and outreach</w:t>
      </w:r>
      <w:r w:rsidR="00C0042E" w:rsidRPr="009B114C">
        <w:rPr>
          <w:rFonts w:ascii="Arial" w:hAnsi="Arial" w:cs="Arial"/>
          <w:lang w:val="en-US"/>
        </w:rPr>
        <w:t xml:space="preserve"> via the Partner’s existing </w:t>
      </w:r>
      <w:r w:rsidR="000140AC" w:rsidRPr="009B114C">
        <w:rPr>
          <w:rFonts w:ascii="Arial" w:hAnsi="Arial" w:cs="Arial"/>
          <w:lang w:val="en-US"/>
        </w:rPr>
        <w:t>communications</w:t>
      </w:r>
      <w:r w:rsidR="00C0042E" w:rsidRPr="009B114C">
        <w:rPr>
          <w:rFonts w:ascii="Arial" w:hAnsi="Arial" w:cs="Arial"/>
          <w:lang w:val="en-US"/>
        </w:rPr>
        <w:t xml:space="preserve"> networks including sharing of Ocean Decade communications, translation and </w:t>
      </w:r>
      <w:r w:rsidR="000140AC" w:rsidRPr="009B114C">
        <w:rPr>
          <w:rFonts w:ascii="Arial" w:hAnsi="Arial" w:cs="Arial"/>
          <w:lang w:val="en-US"/>
        </w:rPr>
        <w:t>adaptation</w:t>
      </w:r>
      <w:r w:rsidR="00C0042E" w:rsidRPr="009B114C">
        <w:rPr>
          <w:rFonts w:ascii="Arial" w:hAnsi="Arial" w:cs="Arial"/>
          <w:lang w:val="en-US"/>
        </w:rPr>
        <w:t xml:space="preserve"> of </w:t>
      </w:r>
      <w:r w:rsidR="000140AC" w:rsidRPr="009B114C">
        <w:rPr>
          <w:rFonts w:ascii="Arial" w:hAnsi="Arial" w:cs="Arial"/>
          <w:lang w:val="en-US"/>
        </w:rPr>
        <w:t>communications assets</w:t>
      </w:r>
      <w:r w:rsidR="00C0042E" w:rsidRPr="009B114C">
        <w:rPr>
          <w:rFonts w:ascii="Arial" w:hAnsi="Arial" w:cs="Arial"/>
          <w:lang w:val="en-US"/>
        </w:rPr>
        <w:t xml:space="preserve"> to local languages and contexts, and providing local or thematic content for use in global communications.  </w:t>
      </w:r>
    </w:p>
    <w:p w14:paraId="5BAB8BB2" w14:textId="77777777" w:rsidR="00565653" w:rsidRPr="009B114C" w:rsidRDefault="00565653" w:rsidP="009B114C">
      <w:pPr>
        <w:pStyle w:val="ListParagraph"/>
        <w:numPr>
          <w:ilvl w:val="0"/>
          <w:numId w:val="3"/>
        </w:numPr>
        <w:spacing w:after="240" w:line="240" w:lineRule="auto"/>
        <w:ind w:left="709" w:hanging="709"/>
        <w:contextualSpacing w:val="0"/>
        <w:jc w:val="both"/>
        <w:rPr>
          <w:rFonts w:ascii="Arial" w:hAnsi="Arial" w:cs="Arial"/>
          <w:lang w:val="en-US"/>
        </w:rPr>
      </w:pPr>
      <w:r w:rsidRPr="009B114C">
        <w:rPr>
          <w:rFonts w:ascii="Arial" w:hAnsi="Arial" w:cs="Arial"/>
          <w:b/>
          <w:lang w:val="en-US"/>
        </w:rPr>
        <w:t>Support to meetings / conferences</w:t>
      </w:r>
      <w:r w:rsidRPr="009B114C">
        <w:rPr>
          <w:rFonts w:ascii="Arial" w:hAnsi="Arial" w:cs="Arial"/>
          <w:lang w:val="en-US"/>
        </w:rPr>
        <w:t xml:space="preserve"> </w:t>
      </w:r>
      <w:r w:rsidR="00C0042E" w:rsidRPr="009B114C">
        <w:rPr>
          <w:rFonts w:ascii="Arial" w:hAnsi="Arial" w:cs="Arial"/>
          <w:lang w:val="en-US"/>
        </w:rPr>
        <w:t xml:space="preserve">including support to regional or national workshops or events or convening of Decade events on the sidelines of other major conferences or meetings. </w:t>
      </w:r>
    </w:p>
    <w:p w14:paraId="5F1B1529" w14:textId="77777777" w:rsidR="00565653" w:rsidRPr="009B114C" w:rsidRDefault="00565653" w:rsidP="009B114C">
      <w:pPr>
        <w:pStyle w:val="ListParagraph"/>
        <w:numPr>
          <w:ilvl w:val="0"/>
          <w:numId w:val="3"/>
        </w:numPr>
        <w:spacing w:after="240" w:line="240" w:lineRule="auto"/>
        <w:ind w:left="709" w:hanging="709"/>
        <w:contextualSpacing w:val="0"/>
        <w:jc w:val="both"/>
        <w:rPr>
          <w:rFonts w:ascii="Arial" w:hAnsi="Arial" w:cs="Arial"/>
          <w:lang w:val="en-US"/>
        </w:rPr>
      </w:pPr>
      <w:r w:rsidRPr="009B114C">
        <w:rPr>
          <w:rFonts w:ascii="Arial" w:hAnsi="Arial" w:cs="Arial"/>
          <w:b/>
          <w:lang w:val="en-US"/>
        </w:rPr>
        <w:t>Tracking and reporting of Decade Actions</w:t>
      </w:r>
      <w:r w:rsidRPr="009B114C">
        <w:rPr>
          <w:rFonts w:ascii="Arial" w:hAnsi="Arial" w:cs="Arial"/>
          <w:lang w:val="en-US"/>
        </w:rPr>
        <w:t xml:space="preserve"> by carrying out mapping of planned and ongoing Decade Actions</w:t>
      </w:r>
      <w:r w:rsidR="00C0042E" w:rsidRPr="009B114C">
        <w:rPr>
          <w:rFonts w:ascii="Arial" w:hAnsi="Arial" w:cs="Arial"/>
          <w:lang w:val="en-US"/>
        </w:rPr>
        <w:t xml:space="preserve"> and assisting the Decade Coordination Unit and decentralized coordination </w:t>
      </w:r>
      <w:r w:rsidR="000140AC" w:rsidRPr="009B114C">
        <w:rPr>
          <w:rFonts w:ascii="Arial" w:hAnsi="Arial" w:cs="Arial"/>
          <w:lang w:val="en-US"/>
        </w:rPr>
        <w:t>structures with identification of gaps and areas where further action is required (e.g. to inform Calls for Decade Actions) and/or</w:t>
      </w:r>
      <w:r w:rsidR="00C0042E" w:rsidRPr="009B114C">
        <w:rPr>
          <w:rFonts w:ascii="Arial" w:hAnsi="Arial" w:cs="Arial"/>
          <w:lang w:val="en-US"/>
        </w:rPr>
        <w:t xml:space="preserve"> collection and aggregation of monitoring data from proponents of Decade Actions. </w:t>
      </w:r>
    </w:p>
    <w:p w14:paraId="2D07BC82" w14:textId="77777777" w:rsidR="00C0042E" w:rsidRPr="009B114C" w:rsidRDefault="00C0042E" w:rsidP="009B114C">
      <w:pPr>
        <w:spacing w:after="240" w:line="240" w:lineRule="auto"/>
        <w:jc w:val="both"/>
        <w:rPr>
          <w:rFonts w:ascii="Arial" w:hAnsi="Arial" w:cs="Arial"/>
          <w:lang w:val="en-US"/>
        </w:rPr>
      </w:pPr>
      <w:r w:rsidRPr="009B114C">
        <w:rPr>
          <w:rFonts w:ascii="Arial" w:hAnsi="Arial" w:cs="Arial"/>
          <w:lang w:val="en-US"/>
        </w:rPr>
        <w:t>Through these activities, the Decade Implementing Partner</w:t>
      </w:r>
      <w:r w:rsidR="00565653" w:rsidRPr="009B114C">
        <w:rPr>
          <w:rFonts w:ascii="Arial" w:hAnsi="Arial" w:cs="Arial"/>
          <w:lang w:val="en-US"/>
        </w:rPr>
        <w:t xml:space="preserve"> will support and c</w:t>
      </w:r>
      <w:r w:rsidRPr="009B114C">
        <w:rPr>
          <w:rFonts w:ascii="Arial" w:hAnsi="Arial" w:cs="Arial"/>
          <w:lang w:val="en-US"/>
        </w:rPr>
        <w:t>omplement</w:t>
      </w:r>
      <w:r w:rsidR="00565653" w:rsidRPr="009B114C">
        <w:rPr>
          <w:rFonts w:ascii="Arial" w:hAnsi="Arial" w:cs="Arial"/>
          <w:lang w:val="en-US"/>
        </w:rPr>
        <w:t xml:space="preserve"> the roles played by</w:t>
      </w:r>
      <w:r w:rsidR="00E54BC8" w:rsidRPr="009B114C">
        <w:rPr>
          <w:rFonts w:ascii="Arial" w:hAnsi="Arial" w:cs="Arial"/>
          <w:lang w:val="en-US"/>
        </w:rPr>
        <w:t xml:space="preserve"> formal </w:t>
      </w:r>
      <w:r w:rsidR="00835434" w:rsidRPr="009B114C">
        <w:rPr>
          <w:rFonts w:ascii="Arial" w:hAnsi="Arial" w:cs="Arial"/>
          <w:lang w:val="en-US"/>
        </w:rPr>
        <w:t>governance and c</w:t>
      </w:r>
      <w:r w:rsidR="00E54BC8" w:rsidRPr="009B114C">
        <w:rPr>
          <w:rFonts w:ascii="Arial" w:hAnsi="Arial" w:cs="Arial"/>
          <w:lang w:val="en-US"/>
        </w:rPr>
        <w:t xml:space="preserve">oordination </w:t>
      </w:r>
      <w:r w:rsidR="00565653" w:rsidRPr="009B114C">
        <w:rPr>
          <w:rFonts w:ascii="Arial" w:hAnsi="Arial" w:cs="Arial"/>
          <w:lang w:val="en-US"/>
        </w:rPr>
        <w:t>structures</w:t>
      </w:r>
      <w:r w:rsidR="00186F9B" w:rsidRPr="009B114C">
        <w:rPr>
          <w:rFonts w:ascii="Arial" w:hAnsi="Arial" w:cs="Arial"/>
          <w:lang w:val="en-US"/>
        </w:rPr>
        <w:t>,</w:t>
      </w:r>
      <w:r w:rsidR="00E54BC8" w:rsidRPr="009B114C">
        <w:rPr>
          <w:rFonts w:ascii="Arial" w:hAnsi="Arial" w:cs="Arial"/>
          <w:lang w:val="en-US"/>
        </w:rPr>
        <w:t xml:space="preserve"> </w:t>
      </w:r>
      <w:r w:rsidR="00565653" w:rsidRPr="009B114C">
        <w:rPr>
          <w:rFonts w:ascii="Arial" w:hAnsi="Arial" w:cs="Arial"/>
          <w:lang w:val="en-US"/>
        </w:rPr>
        <w:t xml:space="preserve">including the Decade Coordination Unit </w:t>
      </w:r>
      <w:r w:rsidR="00835434" w:rsidRPr="009B114C">
        <w:rPr>
          <w:rFonts w:ascii="Arial" w:hAnsi="Arial" w:cs="Arial"/>
          <w:lang w:val="en-US"/>
        </w:rPr>
        <w:t xml:space="preserve">(and DCOs) </w:t>
      </w:r>
      <w:r w:rsidR="00565653" w:rsidRPr="009B114C">
        <w:rPr>
          <w:rFonts w:ascii="Arial" w:hAnsi="Arial" w:cs="Arial"/>
          <w:lang w:val="en-US"/>
        </w:rPr>
        <w:t xml:space="preserve">and decentralized </w:t>
      </w:r>
      <w:r w:rsidRPr="009B114C">
        <w:rPr>
          <w:rFonts w:ascii="Arial" w:hAnsi="Arial" w:cs="Arial"/>
          <w:lang w:val="en-US"/>
        </w:rPr>
        <w:t xml:space="preserve">coordination </w:t>
      </w:r>
      <w:proofErr w:type="spellStart"/>
      <w:r w:rsidRPr="009B114C">
        <w:rPr>
          <w:rFonts w:ascii="Arial" w:hAnsi="Arial" w:cs="Arial"/>
          <w:lang w:val="en-US"/>
        </w:rPr>
        <w:t>centres</w:t>
      </w:r>
      <w:proofErr w:type="spellEnd"/>
      <w:r w:rsidRPr="009B114C">
        <w:rPr>
          <w:rFonts w:ascii="Arial" w:hAnsi="Arial" w:cs="Arial"/>
          <w:lang w:val="en-US"/>
        </w:rPr>
        <w:t>. While they will play a fundamental role in supporting Decade implementation and will form an essential element of the stakeholder engagement network for the Decade, Decade Implementing Par</w:t>
      </w:r>
      <w:r w:rsidR="00170FD1" w:rsidRPr="009B114C">
        <w:rPr>
          <w:rFonts w:ascii="Arial" w:hAnsi="Arial" w:cs="Arial"/>
          <w:lang w:val="en-US"/>
        </w:rPr>
        <w:t>tners will not form part of the</w:t>
      </w:r>
      <w:r w:rsidRPr="009B114C">
        <w:rPr>
          <w:rFonts w:ascii="Arial" w:hAnsi="Arial" w:cs="Arial"/>
          <w:lang w:val="en-US"/>
        </w:rPr>
        <w:t xml:space="preserve"> governance and coordination structures for the Ocean Decade. Their scope and mandate, and thus the required resource investments, are expected to be significantly less than those required for a Decade Collaborative Centre or Coordination Office. </w:t>
      </w:r>
      <w:r w:rsidR="004C248C" w:rsidRPr="009B114C">
        <w:rPr>
          <w:rFonts w:ascii="Arial" w:hAnsi="Arial" w:cs="Arial"/>
          <w:lang w:val="en-US"/>
        </w:rPr>
        <w:t xml:space="preserve">Partners may register their interest to be a Decade Implementing Partner for a minimum of three years. </w:t>
      </w:r>
      <w:r w:rsidRPr="009B114C">
        <w:rPr>
          <w:rFonts w:ascii="Arial" w:hAnsi="Arial" w:cs="Arial"/>
          <w:lang w:val="en-US"/>
        </w:rPr>
        <w:t xml:space="preserve">Over time, the status of the Decade Implementing Partner could evolve to become a Decade Collaborative Centre if </w:t>
      </w:r>
      <w:r w:rsidR="00F5047A" w:rsidRPr="009B114C">
        <w:rPr>
          <w:rFonts w:ascii="Arial" w:hAnsi="Arial" w:cs="Arial"/>
          <w:lang w:val="en-US"/>
        </w:rPr>
        <w:t>they meet the requirements described above.</w:t>
      </w:r>
    </w:p>
    <w:p w14:paraId="1CD78F4F" w14:textId="77777777" w:rsidR="007A1CB6" w:rsidRPr="009B114C" w:rsidRDefault="007A1CB6" w:rsidP="009B114C">
      <w:pPr>
        <w:spacing w:after="240" w:line="240" w:lineRule="auto"/>
        <w:jc w:val="both"/>
        <w:rPr>
          <w:rFonts w:ascii="Arial" w:hAnsi="Arial" w:cs="Arial"/>
          <w:i/>
          <w:u w:val="single"/>
          <w:lang w:val="en-US"/>
        </w:rPr>
      </w:pPr>
      <w:r w:rsidRPr="009B114C">
        <w:rPr>
          <w:rFonts w:ascii="Arial" w:hAnsi="Arial" w:cs="Arial"/>
          <w:i/>
          <w:u w:val="single"/>
          <w:lang w:val="en-US"/>
        </w:rPr>
        <w:lastRenderedPageBreak/>
        <w:t xml:space="preserve">Reporting to Ocean Decade Coordination Structures </w:t>
      </w:r>
    </w:p>
    <w:p w14:paraId="14A19980" w14:textId="77777777" w:rsidR="007A1CB6" w:rsidRPr="009B114C" w:rsidRDefault="007A1CB6" w:rsidP="009B114C">
      <w:pPr>
        <w:spacing w:after="240" w:line="240" w:lineRule="auto"/>
        <w:jc w:val="both"/>
        <w:rPr>
          <w:rFonts w:ascii="Arial" w:hAnsi="Arial" w:cs="Arial"/>
          <w:lang w:val="en-US"/>
        </w:rPr>
      </w:pPr>
      <w:r w:rsidRPr="009B114C">
        <w:rPr>
          <w:rFonts w:ascii="Arial" w:hAnsi="Arial" w:cs="Arial"/>
          <w:lang w:val="en-US"/>
        </w:rPr>
        <w:t xml:space="preserve">A main liaison structure for each registered Decade Implementing Partner will be identified. Depending on the location and mandate of the partner, this could be either the Decade Coordination Unit or a decentralized coordination structure. A secondary liaison structure may also be identified (e.g. a second relevant geographic or programmatic decentralized coordination structure). The Decade Implementing Partner will work closely with its primary liaison structure during the implementation of its mandate and will collaborate with any secondary liaison structure as required. It will provide a simple annual monitoring report on its activities and progress to the primary liaison structure that will be aggregated into overall Decade reporting. </w:t>
      </w:r>
    </w:p>
    <w:p w14:paraId="168A8823" w14:textId="77777777" w:rsidR="007A1CB6" w:rsidRPr="009B114C" w:rsidRDefault="007A1CB6" w:rsidP="009B114C">
      <w:pPr>
        <w:spacing w:after="240" w:line="240" w:lineRule="auto"/>
        <w:jc w:val="both"/>
        <w:rPr>
          <w:rFonts w:ascii="Arial" w:hAnsi="Arial" w:cs="Arial"/>
          <w:i/>
          <w:u w:val="single"/>
          <w:lang w:val="en-US"/>
        </w:rPr>
      </w:pPr>
      <w:r w:rsidRPr="009B114C">
        <w:rPr>
          <w:rFonts w:ascii="Arial" w:hAnsi="Arial" w:cs="Arial"/>
          <w:i/>
          <w:u w:val="single"/>
          <w:lang w:val="en-US"/>
        </w:rPr>
        <w:t>Links to Global Stakeholder Forum</w:t>
      </w:r>
    </w:p>
    <w:p w14:paraId="5B9568E0" w14:textId="77777777" w:rsidR="007A1CB6" w:rsidRPr="009B114C" w:rsidRDefault="007A1CB6" w:rsidP="009B114C">
      <w:pPr>
        <w:pStyle w:val="ParaCOI"/>
        <w:shd w:val="clear" w:color="auto" w:fill="FFFFFF"/>
        <w:tabs>
          <w:tab w:val="clear" w:pos="709"/>
          <w:tab w:val="left" w:pos="0"/>
        </w:tabs>
        <w:rPr>
          <w:rFonts w:cs="Arial"/>
          <w:lang w:val="en-US"/>
        </w:rPr>
      </w:pPr>
      <w:r w:rsidRPr="009B114C">
        <w:rPr>
          <w:rFonts w:cs="Arial"/>
        </w:rPr>
        <w:t xml:space="preserve">A  Global Stakeholder Forum will be operationalised in 2021 and will provide a convening and exchange mechanism for all stakeholder engagement networks. </w:t>
      </w:r>
      <w:r w:rsidRPr="009B114C">
        <w:rPr>
          <w:rFonts w:cs="Arial"/>
          <w:lang w:val="en-US"/>
        </w:rPr>
        <w:t xml:space="preserve">Registered Decade Implementing Partners will be members of the Global Stakeholder Forum and will use this Forum to maintain close and regular contact with key stakeholder groups including National Decade Committees or thematic and sectoral platforms relevant to their mandate. They will also be encouraged to play an active and leading role in facilitating dialogue and exchange with and between other Decade stakeholders via this Forum. </w:t>
      </w:r>
    </w:p>
    <w:p w14:paraId="0DE54221" w14:textId="77777777" w:rsidR="00DE03D4" w:rsidRPr="009B114C" w:rsidRDefault="00DE03D4" w:rsidP="009B114C">
      <w:pPr>
        <w:spacing w:after="240" w:line="240" w:lineRule="auto"/>
        <w:jc w:val="both"/>
        <w:rPr>
          <w:rFonts w:ascii="Arial" w:hAnsi="Arial" w:cs="Arial"/>
          <w:i/>
          <w:u w:val="single"/>
          <w:lang w:val="en-US"/>
        </w:rPr>
      </w:pPr>
      <w:r w:rsidRPr="009B114C">
        <w:rPr>
          <w:rFonts w:ascii="Arial" w:hAnsi="Arial" w:cs="Arial"/>
          <w:i/>
          <w:u w:val="single"/>
          <w:lang w:val="en-US"/>
        </w:rPr>
        <w:t>Scope and Mandate</w:t>
      </w:r>
    </w:p>
    <w:p w14:paraId="2F269CEB" w14:textId="77777777" w:rsidR="00DE03D4" w:rsidRPr="009B114C" w:rsidRDefault="00DE03D4" w:rsidP="009B114C">
      <w:pPr>
        <w:spacing w:after="240" w:line="240" w:lineRule="auto"/>
        <w:jc w:val="both"/>
        <w:rPr>
          <w:rFonts w:ascii="Arial" w:hAnsi="Arial" w:cs="Arial"/>
          <w:lang w:val="en-US"/>
        </w:rPr>
      </w:pPr>
      <w:r w:rsidRPr="009B114C">
        <w:rPr>
          <w:rFonts w:ascii="Arial" w:hAnsi="Arial" w:cs="Arial"/>
          <w:lang w:val="en-US"/>
        </w:rPr>
        <w:t xml:space="preserve">As noted, Decade Implementing Partners can be focused thematically or geographically. The scope and mandate of Decade Implementing Partners is expected to address one, or part of one, of the Ocean Decade Challenges (thematically focused partners) or a well-defined region, group of countries or part of an ocean basin (geographically focused partners). </w:t>
      </w:r>
    </w:p>
    <w:p w14:paraId="775EAE4C" w14:textId="77777777" w:rsidR="000701F6" w:rsidRPr="009B114C" w:rsidRDefault="009B114C" w:rsidP="009B114C">
      <w:pPr>
        <w:pStyle w:val="Heading1"/>
        <w:numPr>
          <w:ilvl w:val="0"/>
          <w:numId w:val="7"/>
        </w:numPr>
        <w:spacing w:line="240" w:lineRule="auto"/>
        <w:ind w:left="709" w:hanging="709"/>
        <w:rPr>
          <w:rFonts w:cs="Arial"/>
          <w:b w:val="0"/>
          <w:sz w:val="22"/>
          <w:szCs w:val="22"/>
          <w:lang w:val="en-US"/>
        </w:rPr>
      </w:pPr>
      <w:bookmarkStart w:id="12" w:name="_Toc62204731"/>
      <w:r w:rsidRPr="009B114C">
        <w:rPr>
          <w:rFonts w:cs="Arial"/>
          <w:b w:val="0"/>
          <w:sz w:val="22"/>
          <w:szCs w:val="22"/>
          <w:lang w:val="en-US"/>
        </w:rPr>
        <w:t xml:space="preserve">ESTABLISHMENT AND OPERATION </w:t>
      </w:r>
      <w:r>
        <w:rPr>
          <w:rFonts w:cs="Arial"/>
          <w:b w:val="0"/>
          <w:sz w:val="22"/>
          <w:szCs w:val="22"/>
          <w:lang w:val="en-US"/>
        </w:rPr>
        <w:br/>
      </w:r>
      <w:r w:rsidRPr="009B114C">
        <w:rPr>
          <w:rFonts w:cs="Arial"/>
          <w:b w:val="0"/>
          <w:sz w:val="22"/>
          <w:szCs w:val="22"/>
          <w:lang w:val="en-US"/>
        </w:rPr>
        <w:t>OF DECADE IMPLEMENTING PARTNERS</w:t>
      </w:r>
      <w:bookmarkEnd w:id="12"/>
      <w:r w:rsidRPr="009B114C">
        <w:rPr>
          <w:rFonts w:cs="Arial"/>
          <w:b w:val="0"/>
          <w:sz w:val="22"/>
          <w:szCs w:val="22"/>
          <w:lang w:val="en-US"/>
        </w:rPr>
        <w:t xml:space="preserve"> </w:t>
      </w:r>
    </w:p>
    <w:p w14:paraId="06518C07" w14:textId="77777777" w:rsidR="00EC58AC" w:rsidRPr="009B114C" w:rsidRDefault="00EC58AC"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Eligibility as a Decade Implementing Partner </w:t>
      </w:r>
    </w:p>
    <w:p w14:paraId="0175AA1C" w14:textId="77777777" w:rsidR="00EC58AC" w:rsidRPr="009B114C" w:rsidRDefault="00E11091" w:rsidP="009B114C">
      <w:pPr>
        <w:spacing w:after="240" w:line="240" w:lineRule="auto"/>
        <w:jc w:val="both"/>
        <w:rPr>
          <w:rFonts w:ascii="Arial" w:hAnsi="Arial" w:cs="Arial"/>
          <w:b/>
          <w:lang w:val="en-US"/>
        </w:rPr>
      </w:pPr>
      <w:r w:rsidRPr="009B114C">
        <w:rPr>
          <w:rFonts w:ascii="Arial" w:hAnsi="Arial" w:cs="Arial"/>
          <w:lang w:val="en-US"/>
        </w:rPr>
        <w:t>Existing or newly established institutions, groups</w:t>
      </w:r>
      <w:r w:rsidR="00EC58AC" w:rsidRPr="009B114C">
        <w:rPr>
          <w:rFonts w:ascii="Arial" w:hAnsi="Arial" w:cs="Arial"/>
          <w:lang w:val="en-US"/>
        </w:rPr>
        <w:t xml:space="preserve">, </w:t>
      </w:r>
      <w:r w:rsidRPr="009B114C">
        <w:rPr>
          <w:rFonts w:ascii="Arial" w:hAnsi="Arial" w:cs="Arial"/>
          <w:lang w:val="en-US"/>
        </w:rPr>
        <w:t>or networks (or partnerships thereof) that are working in relevant aspects of ocean science; who</w:t>
      </w:r>
      <w:r w:rsidR="006A178F" w:rsidRPr="009B114C">
        <w:rPr>
          <w:rFonts w:ascii="Arial" w:hAnsi="Arial" w:cs="Arial"/>
          <w:lang w:val="en-US"/>
        </w:rPr>
        <w:t xml:space="preserve"> can demonstrate that their</w:t>
      </w:r>
      <w:r w:rsidRPr="009B114C">
        <w:rPr>
          <w:rFonts w:ascii="Arial" w:hAnsi="Arial" w:cs="Arial"/>
          <w:lang w:val="en-US"/>
        </w:rPr>
        <w:t xml:space="preserve"> vision, mission or </w:t>
      </w:r>
      <w:r w:rsidR="000140AC" w:rsidRPr="009B114C">
        <w:rPr>
          <w:rFonts w:ascii="Arial" w:hAnsi="Arial" w:cs="Arial"/>
          <w:lang w:val="en-US"/>
        </w:rPr>
        <w:t>mandate</w:t>
      </w:r>
      <w:r w:rsidRPr="009B114C">
        <w:rPr>
          <w:rFonts w:ascii="Arial" w:hAnsi="Arial" w:cs="Arial"/>
          <w:lang w:val="en-US"/>
        </w:rPr>
        <w:t xml:space="preserve"> align with the priorities of the Ocean Decade; </w:t>
      </w:r>
      <w:r w:rsidR="006A178F" w:rsidRPr="009B114C">
        <w:rPr>
          <w:rFonts w:ascii="Arial" w:hAnsi="Arial" w:cs="Arial"/>
          <w:lang w:val="en-US"/>
        </w:rPr>
        <w:t xml:space="preserve">who can demonstrate their </w:t>
      </w:r>
      <w:r w:rsidR="003B2852" w:rsidRPr="009B114C">
        <w:rPr>
          <w:rFonts w:ascii="Arial" w:hAnsi="Arial" w:cs="Arial"/>
          <w:lang w:val="en-US"/>
        </w:rPr>
        <w:t xml:space="preserve">experience and </w:t>
      </w:r>
      <w:r w:rsidR="006A178F" w:rsidRPr="009B114C">
        <w:rPr>
          <w:rFonts w:ascii="Arial" w:hAnsi="Arial" w:cs="Arial"/>
          <w:lang w:val="en-US"/>
        </w:rPr>
        <w:t xml:space="preserve">capacity to fulfill one or both of the roles identified above; </w:t>
      </w:r>
      <w:r w:rsidRPr="009B114C">
        <w:rPr>
          <w:rFonts w:ascii="Arial" w:hAnsi="Arial" w:cs="Arial"/>
          <w:lang w:val="en-US"/>
        </w:rPr>
        <w:t xml:space="preserve">and who have available resources and expertise to contribute </w:t>
      </w:r>
      <w:r w:rsidR="003B2852" w:rsidRPr="009B114C">
        <w:rPr>
          <w:rFonts w:ascii="Arial" w:hAnsi="Arial" w:cs="Arial"/>
          <w:lang w:val="en-US"/>
        </w:rPr>
        <w:t xml:space="preserve">in a sustained and significant manner </w:t>
      </w:r>
      <w:r w:rsidRPr="009B114C">
        <w:rPr>
          <w:rFonts w:ascii="Arial" w:hAnsi="Arial" w:cs="Arial"/>
          <w:lang w:val="en-US"/>
        </w:rPr>
        <w:t xml:space="preserve">to the implementation of the Decade can apply to be a Decade Implementing Partner. </w:t>
      </w:r>
      <w:r w:rsidR="009A74A9" w:rsidRPr="009B114C">
        <w:rPr>
          <w:rFonts w:ascii="Arial" w:hAnsi="Arial" w:cs="Arial"/>
          <w:lang w:val="en-US"/>
        </w:rPr>
        <w:t>The types of institutions or groups that could be eligible as a Decade Implementing Partner include, but are not limited to</w:t>
      </w:r>
      <w:r w:rsidR="005B0552" w:rsidRPr="009B114C">
        <w:rPr>
          <w:rFonts w:ascii="Arial" w:hAnsi="Arial" w:cs="Arial"/>
          <w:lang w:val="en-US"/>
        </w:rPr>
        <w:t>,</w:t>
      </w:r>
      <w:r w:rsidR="009A74A9" w:rsidRPr="009B114C">
        <w:rPr>
          <w:rFonts w:ascii="Arial" w:hAnsi="Arial" w:cs="Arial"/>
          <w:lang w:val="en-US"/>
        </w:rPr>
        <w:t xml:space="preserve"> research institutes or </w:t>
      </w:r>
      <w:proofErr w:type="spellStart"/>
      <w:r w:rsidR="009A74A9" w:rsidRPr="009B114C">
        <w:rPr>
          <w:rFonts w:ascii="Arial" w:hAnsi="Arial" w:cs="Arial"/>
          <w:lang w:val="en-US"/>
        </w:rPr>
        <w:t>centres</w:t>
      </w:r>
      <w:proofErr w:type="spellEnd"/>
      <w:r w:rsidR="009A74A9" w:rsidRPr="009B114C">
        <w:rPr>
          <w:rFonts w:ascii="Arial" w:hAnsi="Arial" w:cs="Arial"/>
          <w:lang w:val="en-US"/>
        </w:rPr>
        <w:t xml:space="preserve">, NGOs, universities, existing networks or </w:t>
      </w:r>
      <w:r w:rsidR="00055BDB" w:rsidRPr="009B114C">
        <w:rPr>
          <w:rFonts w:ascii="Arial" w:hAnsi="Arial" w:cs="Arial"/>
          <w:lang w:val="en-US"/>
        </w:rPr>
        <w:t xml:space="preserve">platforms, </w:t>
      </w:r>
      <w:r w:rsidR="009A74A9" w:rsidRPr="009B114C">
        <w:rPr>
          <w:rFonts w:ascii="Arial" w:hAnsi="Arial" w:cs="Arial"/>
          <w:lang w:val="en-US"/>
        </w:rPr>
        <w:t xml:space="preserve">or </w:t>
      </w:r>
      <w:r w:rsidR="00055BDB" w:rsidRPr="009B114C">
        <w:rPr>
          <w:rFonts w:ascii="Arial" w:hAnsi="Arial" w:cs="Arial"/>
          <w:lang w:val="en-US"/>
        </w:rPr>
        <w:t xml:space="preserve">informal or formal working </w:t>
      </w:r>
      <w:r w:rsidR="009A74A9" w:rsidRPr="009B114C">
        <w:rPr>
          <w:rFonts w:ascii="Arial" w:hAnsi="Arial" w:cs="Arial"/>
          <w:lang w:val="en-US"/>
        </w:rPr>
        <w:t>groups</w:t>
      </w:r>
      <w:r w:rsidR="00055BDB" w:rsidRPr="009B114C">
        <w:rPr>
          <w:rFonts w:ascii="Arial" w:hAnsi="Arial" w:cs="Arial"/>
          <w:lang w:val="en-US"/>
        </w:rPr>
        <w:t>.</w:t>
      </w:r>
      <w:r w:rsidR="00565653" w:rsidRPr="009B114C">
        <w:rPr>
          <w:rFonts w:ascii="Arial" w:hAnsi="Arial" w:cs="Arial"/>
          <w:lang w:val="en-US"/>
        </w:rPr>
        <w:t xml:space="preserve"> </w:t>
      </w:r>
      <w:r w:rsidR="00A13007" w:rsidRPr="009B114C">
        <w:rPr>
          <w:rFonts w:ascii="Arial" w:hAnsi="Arial" w:cs="Arial"/>
          <w:lang w:val="en-US"/>
        </w:rPr>
        <w:t xml:space="preserve">Decade Implementing Partners </w:t>
      </w:r>
      <w:r w:rsidR="00EB6BA5" w:rsidRPr="009B114C">
        <w:rPr>
          <w:rFonts w:ascii="Arial" w:hAnsi="Arial" w:cs="Arial"/>
          <w:lang w:val="en-US"/>
        </w:rPr>
        <w:t xml:space="preserve">will </w:t>
      </w:r>
      <w:r w:rsidR="00A13007" w:rsidRPr="009B114C">
        <w:rPr>
          <w:rFonts w:ascii="Arial" w:hAnsi="Arial" w:cs="Arial"/>
          <w:lang w:val="en-US"/>
        </w:rPr>
        <w:t xml:space="preserve">work </w:t>
      </w:r>
      <w:r w:rsidR="00EB6BA5" w:rsidRPr="009B114C">
        <w:rPr>
          <w:rFonts w:ascii="Arial" w:hAnsi="Arial" w:cs="Arial"/>
          <w:lang w:val="en-US"/>
        </w:rPr>
        <w:t>predominantly at the international or</w:t>
      </w:r>
      <w:r w:rsidR="00A13007" w:rsidRPr="009B114C">
        <w:rPr>
          <w:rFonts w:ascii="Arial" w:hAnsi="Arial" w:cs="Arial"/>
          <w:lang w:val="en-US"/>
        </w:rPr>
        <w:t xml:space="preserve"> regional scale</w:t>
      </w:r>
      <w:r w:rsidR="00EB6BA5" w:rsidRPr="009B114C">
        <w:rPr>
          <w:rFonts w:ascii="Arial" w:hAnsi="Arial" w:cs="Arial"/>
          <w:lang w:val="en-US"/>
        </w:rPr>
        <w:t xml:space="preserve">, but proposals for national Decade Implementing Partners will also be considered. </w:t>
      </w:r>
    </w:p>
    <w:p w14:paraId="1A0BA52D" w14:textId="77777777" w:rsidR="00FC2F6E" w:rsidRPr="009B114C" w:rsidRDefault="00D8539D" w:rsidP="009B114C">
      <w:pPr>
        <w:spacing w:after="240" w:line="240" w:lineRule="auto"/>
        <w:jc w:val="both"/>
        <w:rPr>
          <w:rFonts w:ascii="Arial" w:hAnsi="Arial" w:cs="Arial"/>
          <w:i/>
          <w:u w:val="single"/>
          <w:lang w:val="en-US"/>
        </w:rPr>
      </w:pPr>
      <w:r w:rsidRPr="009B114C">
        <w:rPr>
          <w:rFonts w:ascii="Arial" w:hAnsi="Arial" w:cs="Arial"/>
          <w:i/>
          <w:u w:val="single"/>
          <w:lang w:val="en-US"/>
        </w:rPr>
        <w:t>Registration Process</w:t>
      </w:r>
      <w:r w:rsidR="007A1CB6" w:rsidRPr="009B114C">
        <w:rPr>
          <w:rFonts w:ascii="Arial" w:hAnsi="Arial" w:cs="Arial"/>
          <w:i/>
          <w:u w:val="single"/>
          <w:lang w:val="en-US"/>
        </w:rPr>
        <w:t xml:space="preserve"> </w:t>
      </w:r>
    </w:p>
    <w:p w14:paraId="4BCC813F" w14:textId="77777777" w:rsidR="00CD0418" w:rsidRPr="009B114C" w:rsidRDefault="002955A0" w:rsidP="009B114C">
      <w:pPr>
        <w:spacing w:after="240" w:line="240" w:lineRule="auto"/>
        <w:jc w:val="both"/>
        <w:rPr>
          <w:rFonts w:ascii="Arial" w:hAnsi="Arial" w:cs="Arial"/>
          <w:lang w:val="en-US"/>
        </w:rPr>
      </w:pPr>
      <w:r w:rsidRPr="009B114C">
        <w:rPr>
          <w:rFonts w:ascii="Arial" w:hAnsi="Arial" w:cs="Arial"/>
          <w:lang w:val="en-US"/>
        </w:rPr>
        <w:t>Institutions or groups with an interest in becoming a Decade I</w:t>
      </w:r>
      <w:r w:rsidR="00624D7B" w:rsidRPr="009B114C">
        <w:rPr>
          <w:rFonts w:ascii="Arial" w:hAnsi="Arial" w:cs="Arial"/>
          <w:lang w:val="en-US"/>
        </w:rPr>
        <w:t>mplementing Partner will need to request</w:t>
      </w:r>
      <w:r w:rsidRPr="009B114C">
        <w:rPr>
          <w:rFonts w:ascii="Arial" w:hAnsi="Arial" w:cs="Arial"/>
          <w:lang w:val="en-US"/>
        </w:rPr>
        <w:t xml:space="preserve"> r</w:t>
      </w:r>
      <w:r w:rsidR="00624D7B" w:rsidRPr="009B114C">
        <w:rPr>
          <w:rFonts w:ascii="Arial" w:hAnsi="Arial" w:cs="Arial"/>
          <w:lang w:val="en-US"/>
        </w:rPr>
        <w:t xml:space="preserve">egistration </w:t>
      </w:r>
      <w:r w:rsidRPr="009B114C">
        <w:rPr>
          <w:rFonts w:ascii="Arial" w:hAnsi="Arial" w:cs="Arial"/>
          <w:lang w:val="en-US"/>
        </w:rPr>
        <w:t xml:space="preserve">with the Decade Coordination Unit. </w:t>
      </w:r>
      <w:r w:rsidR="00DE22DA" w:rsidRPr="009B114C">
        <w:rPr>
          <w:rFonts w:ascii="Arial" w:hAnsi="Arial" w:cs="Arial"/>
          <w:lang w:val="en-US"/>
        </w:rPr>
        <w:t xml:space="preserve">Before sending registration requests, interested parties should contact the Decade Coordination Unit to discuss their </w:t>
      </w:r>
      <w:r w:rsidR="005B0552" w:rsidRPr="009B114C">
        <w:rPr>
          <w:rFonts w:ascii="Arial" w:hAnsi="Arial" w:cs="Arial"/>
          <w:lang w:val="en-US"/>
        </w:rPr>
        <w:t xml:space="preserve">interest and their </w:t>
      </w:r>
      <w:r w:rsidR="00DE22DA" w:rsidRPr="009B114C">
        <w:rPr>
          <w:rFonts w:ascii="Arial" w:hAnsi="Arial" w:cs="Arial"/>
          <w:lang w:val="en-US"/>
        </w:rPr>
        <w:t xml:space="preserve">proposed role. </w:t>
      </w:r>
      <w:r w:rsidR="00AB552B" w:rsidRPr="009B114C">
        <w:rPr>
          <w:rFonts w:ascii="Arial" w:hAnsi="Arial" w:cs="Arial"/>
          <w:lang w:val="en-US"/>
        </w:rPr>
        <w:t>In advance of the establishment on an online system, r</w:t>
      </w:r>
      <w:r w:rsidRPr="009B114C">
        <w:rPr>
          <w:rFonts w:ascii="Arial" w:hAnsi="Arial" w:cs="Arial"/>
          <w:lang w:val="en-US"/>
        </w:rPr>
        <w:t xml:space="preserve">egistration requests </w:t>
      </w:r>
      <w:r w:rsidR="00CD0418" w:rsidRPr="009B114C">
        <w:rPr>
          <w:rFonts w:ascii="Arial" w:hAnsi="Arial" w:cs="Arial"/>
          <w:lang w:val="en-US"/>
        </w:rPr>
        <w:t xml:space="preserve">can be made via </w:t>
      </w:r>
      <w:r w:rsidR="00680C90" w:rsidRPr="009B114C">
        <w:rPr>
          <w:rFonts w:ascii="Arial" w:hAnsi="Arial" w:cs="Arial"/>
          <w:lang w:val="en-US"/>
        </w:rPr>
        <w:t>written correspondence</w:t>
      </w:r>
      <w:r w:rsidRPr="009B114C">
        <w:rPr>
          <w:rFonts w:ascii="Arial" w:hAnsi="Arial" w:cs="Arial"/>
          <w:lang w:val="en-US"/>
        </w:rPr>
        <w:t xml:space="preserve"> </w:t>
      </w:r>
      <w:r w:rsidR="007B78D2" w:rsidRPr="009B114C">
        <w:rPr>
          <w:rFonts w:ascii="Arial" w:hAnsi="Arial" w:cs="Arial"/>
          <w:lang w:val="en-US"/>
        </w:rPr>
        <w:t>that should</w:t>
      </w:r>
      <w:r w:rsidR="000140AC" w:rsidRPr="009B114C">
        <w:rPr>
          <w:rFonts w:ascii="Arial" w:hAnsi="Arial" w:cs="Arial"/>
          <w:lang w:val="en-US"/>
        </w:rPr>
        <w:t xml:space="preserve"> be accompanied by</w:t>
      </w:r>
      <w:r w:rsidR="007B78D2" w:rsidRPr="009B114C">
        <w:rPr>
          <w:rFonts w:ascii="Arial" w:hAnsi="Arial" w:cs="Arial"/>
          <w:lang w:val="en-US"/>
        </w:rPr>
        <w:t>:</w:t>
      </w:r>
    </w:p>
    <w:p w14:paraId="7F872151" w14:textId="77777777" w:rsidR="00E11091" w:rsidRPr="009B114C" w:rsidRDefault="00E11091" w:rsidP="009B114C">
      <w:pPr>
        <w:pStyle w:val="ListParagraph"/>
        <w:numPr>
          <w:ilvl w:val="0"/>
          <w:numId w:val="1"/>
        </w:numPr>
        <w:spacing w:after="240" w:line="240" w:lineRule="auto"/>
        <w:ind w:left="709" w:hanging="709"/>
        <w:contextualSpacing w:val="0"/>
        <w:jc w:val="both"/>
        <w:rPr>
          <w:rFonts w:ascii="Arial" w:hAnsi="Arial" w:cs="Arial"/>
          <w:lang w:val="en-US"/>
        </w:rPr>
      </w:pPr>
      <w:r w:rsidRPr="009B114C">
        <w:rPr>
          <w:rFonts w:ascii="Arial" w:hAnsi="Arial" w:cs="Arial"/>
          <w:lang w:val="en-US"/>
        </w:rPr>
        <w:lastRenderedPageBreak/>
        <w:t xml:space="preserve">A brief overview of the vision and/or strategy of the institution or group including alignment with the Ocean Decade vision and mission. </w:t>
      </w:r>
    </w:p>
    <w:p w14:paraId="7E161742" w14:textId="77777777" w:rsidR="00D240CF" w:rsidRPr="009B114C" w:rsidRDefault="00D240CF" w:rsidP="009B114C">
      <w:pPr>
        <w:pStyle w:val="ListParagraph"/>
        <w:numPr>
          <w:ilvl w:val="0"/>
          <w:numId w:val="1"/>
        </w:numPr>
        <w:spacing w:after="240" w:line="240" w:lineRule="auto"/>
        <w:ind w:left="709" w:hanging="709"/>
        <w:contextualSpacing w:val="0"/>
        <w:jc w:val="both"/>
        <w:rPr>
          <w:rFonts w:ascii="Arial" w:hAnsi="Arial" w:cs="Arial"/>
          <w:lang w:val="en-US"/>
        </w:rPr>
      </w:pPr>
      <w:r w:rsidRPr="009B114C">
        <w:rPr>
          <w:rFonts w:ascii="Arial" w:hAnsi="Arial" w:cs="Arial"/>
          <w:lang w:val="en-US"/>
        </w:rPr>
        <w:t>A brief description of the</w:t>
      </w:r>
      <w:r w:rsidR="000140AC" w:rsidRPr="009B114C">
        <w:rPr>
          <w:rFonts w:ascii="Arial" w:hAnsi="Arial" w:cs="Arial"/>
          <w:lang w:val="en-US"/>
        </w:rPr>
        <w:t xml:space="preserve"> role and</w:t>
      </w:r>
      <w:r w:rsidRPr="009B114C">
        <w:rPr>
          <w:rFonts w:ascii="Arial" w:hAnsi="Arial" w:cs="Arial"/>
          <w:lang w:val="en-US"/>
        </w:rPr>
        <w:t xml:space="preserve"> specific tasks that the institution or group proposes to undertake during the Ocean Decade </w:t>
      </w:r>
      <w:r w:rsidR="000140AC" w:rsidRPr="009B114C">
        <w:rPr>
          <w:rFonts w:ascii="Arial" w:hAnsi="Arial" w:cs="Arial"/>
          <w:lang w:val="en-US"/>
        </w:rPr>
        <w:t xml:space="preserve">(cf. Section 2 above), </w:t>
      </w:r>
      <w:r w:rsidRPr="009B114C">
        <w:rPr>
          <w:rFonts w:ascii="Arial" w:hAnsi="Arial" w:cs="Arial"/>
          <w:lang w:val="en-US"/>
        </w:rPr>
        <w:t>and the alignment with the Decade Action Framework, including the endorsement criteria contained in the Implementation Plan.</w:t>
      </w:r>
    </w:p>
    <w:p w14:paraId="3087427A" w14:textId="77777777" w:rsidR="00CD0418" w:rsidRPr="009B114C" w:rsidRDefault="00CD0418" w:rsidP="009B114C">
      <w:pPr>
        <w:pStyle w:val="ListParagraph"/>
        <w:numPr>
          <w:ilvl w:val="0"/>
          <w:numId w:val="1"/>
        </w:numPr>
        <w:spacing w:after="240" w:line="240" w:lineRule="auto"/>
        <w:ind w:left="709" w:hanging="709"/>
        <w:contextualSpacing w:val="0"/>
        <w:jc w:val="both"/>
        <w:rPr>
          <w:rFonts w:ascii="Arial" w:hAnsi="Arial" w:cs="Arial"/>
          <w:lang w:val="en-US"/>
        </w:rPr>
      </w:pPr>
      <w:r w:rsidRPr="009B114C">
        <w:rPr>
          <w:rFonts w:ascii="Arial" w:hAnsi="Arial" w:cs="Arial"/>
          <w:lang w:val="en-US"/>
        </w:rPr>
        <w:t xml:space="preserve">A </w:t>
      </w:r>
      <w:r w:rsidR="000140AC" w:rsidRPr="009B114C">
        <w:rPr>
          <w:rFonts w:ascii="Arial" w:hAnsi="Arial" w:cs="Arial"/>
          <w:lang w:val="en-US"/>
        </w:rPr>
        <w:t xml:space="preserve">brief </w:t>
      </w:r>
      <w:r w:rsidRPr="009B114C">
        <w:rPr>
          <w:rFonts w:ascii="Arial" w:hAnsi="Arial" w:cs="Arial"/>
          <w:lang w:val="en-US"/>
        </w:rPr>
        <w:t xml:space="preserve">description of the institution or the group including (as relevant) information on </w:t>
      </w:r>
      <w:r w:rsidR="003B2852" w:rsidRPr="009B114C">
        <w:rPr>
          <w:rFonts w:ascii="Arial" w:hAnsi="Arial" w:cs="Arial"/>
          <w:lang w:val="en-US"/>
        </w:rPr>
        <w:t xml:space="preserve">experience in global, regional and national initiatives, </w:t>
      </w:r>
      <w:r w:rsidRPr="009B114C">
        <w:rPr>
          <w:rFonts w:ascii="Arial" w:hAnsi="Arial" w:cs="Arial"/>
          <w:lang w:val="en-US"/>
        </w:rPr>
        <w:t xml:space="preserve">the legal status, governance and management structure, available funding and resources, and membership. </w:t>
      </w:r>
    </w:p>
    <w:p w14:paraId="500E13C4" w14:textId="77777777" w:rsidR="002C16ED" w:rsidRPr="009B114C" w:rsidRDefault="00A235B7" w:rsidP="009B114C">
      <w:pPr>
        <w:spacing w:after="240" w:line="240" w:lineRule="auto"/>
        <w:jc w:val="both"/>
        <w:rPr>
          <w:rFonts w:ascii="Arial" w:hAnsi="Arial" w:cs="Arial"/>
          <w:lang w:val="en-US"/>
        </w:rPr>
      </w:pPr>
      <w:r w:rsidRPr="009B114C">
        <w:rPr>
          <w:rFonts w:ascii="Arial" w:hAnsi="Arial" w:cs="Arial"/>
          <w:lang w:val="en-US"/>
        </w:rPr>
        <w:t>For interested parties that wish</w:t>
      </w:r>
      <w:r w:rsidR="002C16ED" w:rsidRPr="009B114C">
        <w:rPr>
          <w:rFonts w:ascii="Arial" w:hAnsi="Arial" w:cs="Arial"/>
          <w:lang w:val="en-US"/>
        </w:rPr>
        <w:t xml:space="preserve"> to play a role that </w:t>
      </w:r>
      <w:r w:rsidR="005B0552" w:rsidRPr="009B114C">
        <w:rPr>
          <w:rFonts w:ascii="Arial" w:hAnsi="Arial" w:cs="Arial"/>
          <w:lang w:val="en-US"/>
        </w:rPr>
        <w:t xml:space="preserve">includes </w:t>
      </w:r>
      <w:r w:rsidR="009D5FA2" w:rsidRPr="009B114C">
        <w:rPr>
          <w:rFonts w:ascii="Arial" w:hAnsi="Arial" w:cs="Arial"/>
          <w:lang w:val="en-US"/>
        </w:rPr>
        <w:t xml:space="preserve">specific tasks to </w:t>
      </w:r>
      <w:r w:rsidR="005B0552" w:rsidRPr="009B114C">
        <w:rPr>
          <w:rFonts w:ascii="Arial" w:hAnsi="Arial" w:cs="Arial"/>
          <w:lang w:val="en-US"/>
        </w:rPr>
        <w:t>support Decade</w:t>
      </w:r>
      <w:r w:rsidR="00697DB2" w:rsidRPr="009B114C">
        <w:rPr>
          <w:rFonts w:ascii="Arial" w:hAnsi="Arial" w:cs="Arial"/>
          <w:lang w:val="en-US"/>
        </w:rPr>
        <w:t xml:space="preserve"> implementation</w:t>
      </w:r>
      <w:r w:rsidR="002C16ED" w:rsidRPr="009B114C">
        <w:rPr>
          <w:rFonts w:ascii="Arial" w:hAnsi="Arial" w:cs="Arial"/>
          <w:lang w:val="en-US"/>
        </w:rPr>
        <w:t>, the request for registration should also include:</w:t>
      </w:r>
    </w:p>
    <w:p w14:paraId="4719310D" w14:textId="77777777" w:rsidR="00CD0418" w:rsidRPr="009B114C" w:rsidRDefault="00D240CF" w:rsidP="009B114C">
      <w:pPr>
        <w:pStyle w:val="ListParagraph"/>
        <w:numPr>
          <w:ilvl w:val="0"/>
          <w:numId w:val="1"/>
        </w:numPr>
        <w:spacing w:after="240" w:line="240" w:lineRule="auto"/>
        <w:ind w:hanging="720"/>
        <w:contextualSpacing w:val="0"/>
        <w:jc w:val="both"/>
        <w:rPr>
          <w:rFonts w:ascii="Arial" w:hAnsi="Arial" w:cs="Arial"/>
          <w:lang w:val="en-US"/>
        </w:rPr>
      </w:pPr>
      <w:r w:rsidRPr="009B114C">
        <w:rPr>
          <w:rFonts w:ascii="Arial" w:hAnsi="Arial" w:cs="Arial"/>
          <w:lang w:val="en-US"/>
        </w:rPr>
        <w:t>A</w:t>
      </w:r>
      <w:r w:rsidR="00CD0418" w:rsidRPr="009B114C">
        <w:rPr>
          <w:rFonts w:ascii="Arial" w:hAnsi="Arial" w:cs="Arial"/>
          <w:lang w:val="en-US"/>
        </w:rPr>
        <w:t xml:space="preserve"> draft Terms of Reference</w:t>
      </w:r>
      <w:r w:rsidR="007B78D2" w:rsidRPr="009B114C">
        <w:rPr>
          <w:rFonts w:ascii="Arial" w:hAnsi="Arial" w:cs="Arial"/>
          <w:lang w:val="en-US"/>
        </w:rPr>
        <w:t xml:space="preserve"> </w:t>
      </w:r>
      <w:r w:rsidRPr="009B114C">
        <w:rPr>
          <w:rFonts w:ascii="Arial" w:hAnsi="Arial" w:cs="Arial"/>
          <w:lang w:val="en-US"/>
        </w:rPr>
        <w:t xml:space="preserve">for the tasks that they propose to undertake, </w:t>
      </w:r>
      <w:r w:rsidR="007B78D2" w:rsidRPr="009B114C">
        <w:rPr>
          <w:rFonts w:ascii="Arial" w:hAnsi="Arial" w:cs="Arial"/>
          <w:lang w:val="en-US"/>
        </w:rPr>
        <w:t>and an indication of the proposed duration of their support</w:t>
      </w:r>
      <w:r w:rsidR="00CD0418" w:rsidRPr="009B114C">
        <w:rPr>
          <w:rFonts w:ascii="Arial" w:hAnsi="Arial" w:cs="Arial"/>
          <w:lang w:val="en-US"/>
        </w:rPr>
        <w:t xml:space="preserve">. </w:t>
      </w:r>
    </w:p>
    <w:p w14:paraId="2C7B9A50" w14:textId="77777777" w:rsidR="00624D7B" w:rsidRPr="009B114C" w:rsidRDefault="00624D7B" w:rsidP="009B114C">
      <w:pPr>
        <w:pStyle w:val="ListParagraph"/>
        <w:numPr>
          <w:ilvl w:val="0"/>
          <w:numId w:val="1"/>
        </w:numPr>
        <w:spacing w:after="240" w:line="240" w:lineRule="auto"/>
        <w:ind w:hanging="720"/>
        <w:contextualSpacing w:val="0"/>
        <w:jc w:val="both"/>
        <w:rPr>
          <w:rFonts w:ascii="Arial" w:hAnsi="Arial" w:cs="Arial"/>
          <w:lang w:val="en-US"/>
        </w:rPr>
      </w:pPr>
      <w:r w:rsidRPr="009B114C">
        <w:rPr>
          <w:rFonts w:ascii="Arial" w:hAnsi="Arial" w:cs="Arial"/>
          <w:lang w:val="en-US"/>
        </w:rPr>
        <w:t xml:space="preserve">A description of the human, technical, infrastructure, financial or other resources that the institution or group will dedicate to the performance of the proposed tasks. </w:t>
      </w:r>
      <w:r w:rsidR="00E11091" w:rsidRPr="009B114C">
        <w:rPr>
          <w:rFonts w:ascii="Arial" w:hAnsi="Arial" w:cs="Arial"/>
          <w:lang w:val="en-US"/>
        </w:rPr>
        <w:t>If resources are not yet secured this should be indicated.</w:t>
      </w:r>
    </w:p>
    <w:p w14:paraId="1CDBB9B2" w14:textId="77777777" w:rsidR="00CD0418" w:rsidRPr="009B114C" w:rsidRDefault="00CD0418" w:rsidP="009B114C">
      <w:pPr>
        <w:spacing w:after="240" w:line="240" w:lineRule="auto"/>
        <w:jc w:val="both"/>
        <w:rPr>
          <w:rFonts w:ascii="Arial" w:hAnsi="Arial" w:cs="Arial"/>
          <w:lang w:val="en-US"/>
        </w:rPr>
      </w:pPr>
      <w:r w:rsidRPr="009B114C">
        <w:rPr>
          <w:rFonts w:ascii="Arial" w:hAnsi="Arial" w:cs="Arial"/>
          <w:lang w:val="en-US"/>
        </w:rPr>
        <w:t xml:space="preserve">Registration requests can </w:t>
      </w:r>
      <w:r w:rsidR="00624D7B" w:rsidRPr="009B114C">
        <w:rPr>
          <w:rFonts w:ascii="Arial" w:hAnsi="Arial" w:cs="Arial"/>
          <w:lang w:val="en-US"/>
        </w:rPr>
        <w:t>be sent</w:t>
      </w:r>
      <w:r w:rsidRPr="009B114C">
        <w:rPr>
          <w:rFonts w:ascii="Arial" w:hAnsi="Arial" w:cs="Arial"/>
          <w:lang w:val="en-US"/>
        </w:rPr>
        <w:t xml:space="preserve"> at any time from 1 January 2021</w:t>
      </w:r>
      <w:r w:rsidR="00624D7B" w:rsidRPr="009B114C">
        <w:rPr>
          <w:rFonts w:ascii="Arial" w:hAnsi="Arial" w:cs="Arial"/>
          <w:lang w:val="en-US"/>
        </w:rPr>
        <w:t xml:space="preserve"> onwards. </w:t>
      </w:r>
    </w:p>
    <w:p w14:paraId="346F91D8" w14:textId="77777777" w:rsidR="00FC2F6E" w:rsidRPr="009B114C" w:rsidRDefault="007A1CB6" w:rsidP="009B114C">
      <w:pPr>
        <w:spacing w:after="240" w:line="240" w:lineRule="auto"/>
        <w:jc w:val="both"/>
        <w:rPr>
          <w:rFonts w:ascii="Arial" w:hAnsi="Arial" w:cs="Arial"/>
          <w:i/>
          <w:u w:val="single"/>
          <w:lang w:val="en-US"/>
        </w:rPr>
      </w:pPr>
      <w:r w:rsidRPr="009B114C">
        <w:rPr>
          <w:rFonts w:ascii="Arial" w:hAnsi="Arial" w:cs="Arial"/>
          <w:i/>
          <w:u w:val="single"/>
          <w:lang w:val="en-US"/>
        </w:rPr>
        <w:t xml:space="preserve">Decision Making and </w:t>
      </w:r>
      <w:proofErr w:type="spellStart"/>
      <w:r w:rsidRPr="009B114C">
        <w:rPr>
          <w:rFonts w:ascii="Arial" w:hAnsi="Arial" w:cs="Arial"/>
          <w:i/>
          <w:u w:val="single"/>
          <w:lang w:val="en-US"/>
        </w:rPr>
        <w:t>Formalisation</w:t>
      </w:r>
      <w:proofErr w:type="spellEnd"/>
      <w:r w:rsidRPr="009B114C">
        <w:rPr>
          <w:rFonts w:ascii="Arial" w:hAnsi="Arial" w:cs="Arial"/>
          <w:i/>
          <w:u w:val="single"/>
          <w:lang w:val="en-US"/>
        </w:rPr>
        <w:t xml:space="preserve"> of</w:t>
      </w:r>
      <w:r w:rsidR="00D8539D" w:rsidRPr="009B114C">
        <w:rPr>
          <w:rFonts w:ascii="Arial" w:hAnsi="Arial" w:cs="Arial"/>
          <w:i/>
          <w:u w:val="single"/>
          <w:lang w:val="en-US"/>
        </w:rPr>
        <w:t xml:space="preserve"> Agreement</w:t>
      </w:r>
    </w:p>
    <w:p w14:paraId="373ADD71" w14:textId="77777777" w:rsidR="008351A1" w:rsidRPr="009B114C" w:rsidRDefault="001D5881" w:rsidP="009B114C">
      <w:pPr>
        <w:spacing w:after="240" w:line="240" w:lineRule="auto"/>
        <w:jc w:val="both"/>
        <w:rPr>
          <w:rFonts w:ascii="Arial" w:hAnsi="Arial" w:cs="Arial"/>
          <w:lang w:val="en-US"/>
        </w:rPr>
      </w:pPr>
      <w:r w:rsidRPr="009B114C">
        <w:rPr>
          <w:rFonts w:ascii="Arial" w:hAnsi="Arial" w:cs="Arial"/>
          <w:lang w:val="en-US"/>
        </w:rPr>
        <w:t xml:space="preserve">Once the request has been received it will be reviewed </w:t>
      </w:r>
      <w:r w:rsidR="007B78D2" w:rsidRPr="009B114C">
        <w:rPr>
          <w:rFonts w:ascii="Arial" w:hAnsi="Arial" w:cs="Arial"/>
          <w:lang w:val="en-US"/>
        </w:rPr>
        <w:t xml:space="preserve">by the Decade Coordination Unit and discussions </w:t>
      </w:r>
      <w:r w:rsidR="00094C48" w:rsidRPr="009B114C">
        <w:rPr>
          <w:rFonts w:ascii="Arial" w:hAnsi="Arial" w:cs="Arial"/>
          <w:lang w:val="en-US"/>
        </w:rPr>
        <w:t xml:space="preserve">will be </w:t>
      </w:r>
      <w:r w:rsidR="007B78D2" w:rsidRPr="009B114C">
        <w:rPr>
          <w:rFonts w:ascii="Arial" w:hAnsi="Arial" w:cs="Arial"/>
          <w:lang w:val="en-US"/>
        </w:rPr>
        <w:t xml:space="preserve">held with the institution / group to clarify any outstanding issues or request additional information. </w:t>
      </w:r>
      <w:r w:rsidR="00C87C46" w:rsidRPr="009B114C">
        <w:rPr>
          <w:rFonts w:ascii="Arial" w:hAnsi="Arial" w:cs="Arial"/>
          <w:lang w:val="en-US"/>
        </w:rPr>
        <w:t>In accordance with existing policies, due diligence procedures will be followed and where relevant, the</w:t>
      </w:r>
      <w:r w:rsidR="00A13007" w:rsidRPr="009B114C">
        <w:rPr>
          <w:rFonts w:ascii="Arial" w:hAnsi="Arial" w:cs="Arial"/>
          <w:lang w:val="en-US"/>
        </w:rPr>
        <w:t xml:space="preserve"> advice of the IOC National Focal Point and/or UNESCO National Commission will be sought before a decision is made</w:t>
      </w:r>
      <w:r w:rsidR="00F5047A" w:rsidRPr="009B114C">
        <w:rPr>
          <w:rFonts w:ascii="Arial" w:hAnsi="Arial" w:cs="Arial"/>
          <w:lang w:val="en-US"/>
        </w:rPr>
        <w:t>.</w:t>
      </w:r>
      <w:r w:rsidR="00A13007" w:rsidRPr="009B114C">
        <w:rPr>
          <w:rFonts w:ascii="Arial" w:hAnsi="Arial" w:cs="Arial"/>
          <w:lang w:val="en-US"/>
        </w:rPr>
        <w:t xml:space="preserve"> </w:t>
      </w:r>
    </w:p>
    <w:p w14:paraId="684E06F3" w14:textId="77777777" w:rsidR="001D5881" w:rsidRPr="009B114C" w:rsidRDefault="002829E0" w:rsidP="009B114C">
      <w:pPr>
        <w:spacing w:after="240" w:line="240" w:lineRule="auto"/>
        <w:jc w:val="both"/>
        <w:rPr>
          <w:rFonts w:ascii="Arial" w:hAnsi="Arial" w:cs="Arial"/>
          <w:lang w:val="en-US"/>
        </w:rPr>
      </w:pPr>
      <w:r w:rsidRPr="009B114C">
        <w:rPr>
          <w:rFonts w:ascii="Arial" w:hAnsi="Arial" w:cs="Arial"/>
          <w:lang w:val="en-US"/>
        </w:rPr>
        <w:t>Th</w:t>
      </w:r>
      <w:r w:rsidR="007B78D2" w:rsidRPr="009B114C">
        <w:rPr>
          <w:rFonts w:ascii="Arial" w:hAnsi="Arial" w:cs="Arial"/>
          <w:lang w:val="en-US"/>
        </w:rPr>
        <w:t xml:space="preserve">e Decade Coordination Unit will work with the partner to </w:t>
      </w:r>
      <w:proofErr w:type="spellStart"/>
      <w:r w:rsidR="007B78D2" w:rsidRPr="009B114C">
        <w:rPr>
          <w:rFonts w:ascii="Arial" w:hAnsi="Arial" w:cs="Arial"/>
          <w:lang w:val="en-US"/>
        </w:rPr>
        <w:t>finalise</w:t>
      </w:r>
      <w:proofErr w:type="spellEnd"/>
      <w:r w:rsidR="007B78D2" w:rsidRPr="009B114C">
        <w:rPr>
          <w:rFonts w:ascii="Arial" w:hAnsi="Arial" w:cs="Arial"/>
          <w:lang w:val="en-US"/>
        </w:rPr>
        <w:t xml:space="preserve"> the Terms of Reference</w:t>
      </w:r>
      <w:r w:rsidR="008351A1" w:rsidRPr="009B114C">
        <w:rPr>
          <w:rFonts w:ascii="Arial" w:hAnsi="Arial" w:cs="Arial"/>
          <w:lang w:val="en-US"/>
        </w:rPr>
        <w:t>,</w:t>
      </w:r>
      <w:r w:rsidR="007B78D2" w:rsidRPr="009B114C">
        <w:rPr>
          <w:rFonts w:ascii="Arial" w:hAnsi="Arial" w:cs="Arial"/>
          <w:lang w:val="en-US"/>
        </w:rPr>
        <w:t xml:space="preserve"> and </w:t>
      </w:r>
      <w:r w:rsidR="000140AC" w:rsidRPr="009B114C">
        <w:rPr>
          <w:rFonts w:ascii="Arial" w:hAnsi="Arial" w:cs="Arial"/>
          <w:lang w:val="en-US"/>
        </w:rPr>
        <w:t xml:space="preserve">where </w:t>
      </w:r>
      <w:r w:rsidR="0073637C" w:rsidRPr="009B114C">
        <w:rPr>
          <w:rFonts w:ascii="Arial" w:hAnsi="Arial" w:cs="Arial"/>
          <w:lang w:val="en-US"/>
        </w:rPr>
        <w:t xml:space="preserve">it is </w:t>
      </w:r>
      <w:r w:rsidR="000140AC" w:rsidRPr="009B114C">
        <w:rPr>
          <w:rFonts w:ascii="Arial" w:hAnsi="Arial" w:cs="Arial"/>
          <w:lang w:val="en-US"/>
        </w:rPr>
        <w:t xml:space="preserve">necessary </w:t>
      </w:r>
      <w:r w:rsidR="0073637C" w:rsidRPr="009B114C">
        <w:rPr>
          <w:rFonts w:ascii="Arial" w:hAnsi="Arial" w:cs="Arial"/>
          <w:lang w:val="en-US"/>
        </w:rPr>
        <w:t xml:space="preserve">(i.e. in the case that the Partner provides support to the implementation of the Decade) </w:t>
      </w:r>
      <w:r w:rsidR="007B78D2" w:rsidRPr="009B114C">
        <w:rPr>
          <w:rFonts w:ascii="Arial" w:hAnsi="Arial" w:cs="Arial"/>
          <w:lang w:val="en-US"/>
        </w:rPr>
        <w:t>establish a</w:t>
      </w:r>
      <w:r w:rsidRPr="009B114C">
        <w:rPr>
          <w:rFonts w:ascii="Arial" w:hAnsi="Arial" w:cs="Arial"/>
          <w:lang w:val="en-US"/>
        </w:rPr>
        <w:t>n</w:t>
      </w:r>
      <w:r w:rsidR="007B78D2" w:rsidRPr="009B114C">
        <w:rPr>
          <w:rFonts w:ascii="Arial" w:hAnsi="Arial" w:cs="Arial"/>
          <w:lang w:val="en-US"/>
        </w:rPr>
        <w:t xml:space="preserve"> Agreement in line with UNESCO procedures governing partnerships</w:t>
      </w:r>
      <w:r w:rsidR="000140AC" w:rsidRPr="009B114C">
        <w:rPr>
          <w:rStyle w:val="FootnoteReference"/>
          <w:rFonts w:ascii="Arial" w:hAnsi="Arial" w:cs="Arial"/>
          <w:lang w:val="en-US"/>
        </w:rPr>
        <w:footnoteReference w:id="2"/>
      </w:r>
      <w:r w:rsidR="007B78D2" w:rsidRPr="009B114C">
        <w:rPr>
          <w:rFonts w:ascii="Arial" w:hAnsi="Arial" w:cs="Arial"/>
          <w:lang w:val="en-US"/>
        </w:rPr>
        <w:t xml:space="preserve">. </w:t>
      </w:r>
    </w:p>
    <w:p w14:paraId="146D7C62" w14:textId="77777777" w:rsidR="00AF56DC" w:rsidRPr="009B114C" w:rsidRDefault="00AF56DC" w:rsidP="009B114C">
      <w:pPr>
        <w:spacing w:after="240" w:line="240" w:lineRule="auto"/>
        <w:jc w:val="both"/>
        <w:rPr>
          <w:rFonts w:ascii="Arial" w:hAnsi="Arial" w:cs="Arial"/>
          <w:lang w:val="en-US"/>
        </w:rPr>
      </w:pPr>
      <w:r w:rsidRPr="009B114C">
        <w:rPr>
          <w:rFonts w:ascii="Arial" w:hAnsi="Arial" w:cs="Arial"/>
          <w:lang w:val="en-US"/>
        </w:rPr>
        <w:t xml:space="preserve">Should other UN entities establish Decade Implementing Partners under their own procedures, discussions would be held with the IOC Secretariat to ensure coordination </w:t>
      </w:r>
      <w:r w:rsidR="00130EA5" w:rsidRPr="009B114C">
        <w:rPr>
          <w:rFonts w:ascii="Arial" w:hAnsi="Arial" w:cs="Arial"/>
          <w:lang w:val="en-US"/>
        </w:rPr>
        <w:t>of</w:t>
      </w:r>
      <w:r w:rsidRPr="009B114C">
        <w:rPr>
          <w:rFonts w:ascii="Arial" w:hAnsi="Arial" w:cs="Arial"/>
          <w:lang w:val="en-US"/>
        </w:rPr>
        <w:t xml:space="preserve"> activities and reporting. </w:t>
      </w:r>
    </w:p>
    <w:p w14:paraId="474988DA" w14:textId="77777777" w:rsidR="00665209" w:rsidRPr="009B114C" w:rsidRDefault="00665209" w:rsidP="009B114C">
      <w:pPr>
        <w:spacing w:after="240" w:line="240" w:lineRule="auto"/>
        <w:jc w:val="both"/>
        <w:rPr>
          <w:rFonts w:ascii="Arial" w:hAnsi="Arial" w:cs="Arial"/>
          <w:i/>
          <w:u w:val="single"/>
          <w:lang w:val="en-US"/>
        </w:rPr>
      </w:pPr>
      <w:r w:rsidRPr="009B114C">
        <w:rPr>
          <w:rFonts w:ascii="Arial" w:hAnsi="Arial" w:cs="Arial"/>
          <w:i/>
          <w:u w:val="single"/>
          <w:lang w:val="en-US"/>
        </w:rPr>
        <w:t>Resource Requirements</w:t>
      </w:r>
    </w:p>
    <w:p w14:paraId="6B13F772" w14:textId="77777777" w:rsidR="00665209" w:rsidRPr="009B114C" w:rsidRDefault="00AB552B" w:rsidP="009B114C">
      <w:pPr>
        <w:spacing w:after="240" w:line="240" w:lineRule="auto"/>
        <w:jc w:val="both"/>
        <w:rPr>
          <w:rFonts w:ascii="Arial" w:hAnsi="Arial" w:cs="Arial"/>
          <w:lang w:val="en-US"/>
        </w:rPr>
      </w:pPr>
      <w:r w:rsidRPr="009B114C">
        <w:rPr>
          <w:rFonts w:ascii="Arial" w:hAnsi="Arial" w:cs="Arial"/>
          <w:lang w:val="en-US"/>
        </w:rPr>
        <w:t xml:space="preserve">Decade Implementing Partners will be expected to allocate the necessary staff on a part-time or full-time basis to fulfill the agreed mandate. </w:t>
      </w:r>
      <w:r w:rsidR="00665209" w:rsidRPr="009B114C">
        <w:rPr>
          <w:rFonts w:ascii="Arial" w:hAnsi="Arial" w:cs="Arial"/>
          <w:lang w:val="en-US"/>
        </w:rPr>
        <w:t>Typically, registration will be for an initial period of three years (renewable).</w:t>
      </w:r>
    </w:p>
    <w:p w14:paraId="7808D1F6" w14:textId="77777777" w:rsidR="001A4F2A" w:rsidRPr="009B114C" w:rsidRDefault="009B114C" w:rsidP="009B114C">
      <w:pPr>
        <w:pStyle w:val="Heading1"/>
        <w:numPr>
          <w:ilvl w:val="0"/>
          <w:numId w:val="7"/>
        </w:numPr>
        <w:spacing w:line="240" w:lineRule="auto"/>
        <w:ind w:left="357" w:hanging="357"/>
        <w:rPr>
          <w:rFonts w:cs="Arial"/>
          <w:b w:val="0"/>
          <w:sz w:val="22"/>
          <w:szCs w:val="22"/>
          <w:lang w:val="en-US"/>
        </w:rPr>
      </w:pPr>
      <w:bookmarkStart w:id="13" w:name="_Toc62204732"/>
      <w:r w:rsidRPr="009B114C">
        <w:rPr>
          <w:rFonts w:cs="Arial"/>
          <w:b w:val="0"/>
          <w:sz w:val="22"/>
          <w:szCs w:val="22"/>
          <w:lang w:val="en-US"/>
        </w:rPr>
        <w:t xml:space="preserve">USE OF OCEAN DECADE LOGO </w:t>
      </w:r>
      <w:r>
        <w:rPr>
          <w:rFonts w:cs="Arial"/>
          <w:b w:val="0"/>
          <w:sz w:val="22"/>
          <w:szCs w:val="22"/>
          <w:lang w:val="en-US"/>
        </w:rPr>
        <w:br/>
      </w:r>
      <w:r w:rsidRPr="009B114C">
        <w:rPr>
          <w:rFonts w:cs="Arial"/>
          <w:b w:val="0"/>
          <w:sz w:val="22"/>
          <w:szCs w:val="22"/>
          <w:lang w:val="en-US"/>
        </w:rPr>
        <w:t>BY DECADE IMPLEMENTING PARTNERS</w:t>
      </w:r>
      <w:bookmarkEnd w:id="13"/>
    </w:p>
    <w:p w14:paraId="056BCCD2" w14:textId="77777777" w:rsidR="001D5881" w:rsidRPr="009B114C" w:rsidRDefault="008351A1" w:rsidP="009B114C">
      <w:pPr>
        <w:spacing w:after="240" w:line="240" w:lineRule="auto"/>
        <w:jc w:val="both"/>
        <w:rPr>
          <w:rFonts w:ascii="Arial" w:hAnsi="Arial" w:cs="Arial"/>
          <w:lang w:val="en-US"/>
        </w:rPr>
      </w:pPr>
      <w:r w:rsidRPr="009B114C">
        <w:rPr>
          <w:rFonts w:ascii="Arial" w:hAnsi="Arial" w:cs="Arial"/>
          <w:lang w:val="en-US"/>
        </w:rPr>
        <w:t>The registered Partner will be able to use the logo of the Ocean Decade</w:t>
      </w:r>
      <w:r w:rsidR="00074009" w:rsidRPr="009B114C">
        <w:rPr>
          <w:rFonts w:ascii="Arial" w:hAnsi="Arial" w:cs="Arial"/>
          <w:lang w:val="en-US"/>
        </w:rPr>
        <w:t xml:space="preserve"> in accordance</w:t>
      </w:r>
      <w:r w:rsidR="00A478A4" w:rsidRPr="009B114C">
        <w:rPr>
          <w:rFonts w:ascii="Arial" w:hAnsi="Arial" w:cs="Arial"/>
          <w:lang w:val="en-US"/>
        </w:rPr>
        <w:t xml:space="preserve"> with the </w:t>
      </w:r>
      <w:r w:rsidR="0073637C" w:rsidRPr="009B114C">
        <w:rPr>
          <w:rFonts w:ascii="Arial" w:hAnsi="Arial" w:cs="Arial"/>
          <w:lang w:val="en-US"/>
        </w:rPr>
        <w:t xml:space="preserve">Partnership Agreement signed with the IOC Secretariat </w:t>
      </w:r>
      <w:r w:rsidR="00AF56DC" w:rsidRPr="009B114C">
        <w:rPr>
          <w:rFonts w:ascii="Arial" w:hAnsi="Arial" w:cs="Arial"/>
          <w:lang w:val="en-US"/>
        </w:rPr>
        <w:t>(or the relevant UN entity in the case the Decade Implementing Partner is establish</w:t>
      </w:r>
      <w:r w:rsidR="00673313" w:rsidRPr="009B114C">
        <w:rPr>
          <w:rFonts w:ascii="Arial" w:hAnsi="Arial" w:cs="Arial"/>
          <w:lang w:val="en-US"/>
        </w:rPr>
        <w:t>ed</w:t>
      </w:r>
      <w:r w:rsidR="00AF56DC" w:rsidRPr="009B114C">
        <w:rPr>
          <w:rFonts w:ascii="Arial" w:hAnsi="Arial" w:cs="Arial"/>
          <w:lang w:val="en-US"/>
        </w:rPr>
        <w:t xml:space="preserve"> under the auspices of a UN partner) </w:t>
      </w:r>
      <w:r w:rsidR="0073637C" w:rsidRPr="009B114C">
        <w:rPr>
          <w:rFonts w:ascii="Arial" w:hAnsi="Arial" w:cs="Arial"/>
          <w:lang w:val="en-US"/>
        </w:rPr>
        <w:t xml:space="preserve">and </w:t>
      </w:r>
      <w:r w:rsidR="0073637C" w:rsidRPr="009B114C">
        <w:rPr>
          <w:rFonts w:ascii="Arial" w:hAnsi="Arial" w:cs="Arial"/>
          <w:lang w:val="en-US"/>
        </w:rPr>
        <w:lastRenderedPageBreak/>
        <w:t xml:space="preserve">the provisions of the </w:t>
      </w:r>
      <w:r w:rsidR="00A478A4" w:rsidRPr="009B114C">
        <w:rPr>
          <w:rFonts w:ascii="Arial" w:hAnsi="Arial" w:cs="Arial"/>
          <w:lang w:val="en-US"/>
        </w:rPr>
        <w:t>Ocean Decade Branding Guidelines</w:t>
      </w:r>
      <w:r w:rsidR="0073637C" w:rsidRPr="009B114C">
        <w:rPr>
          <w:rFonts w:ascii="Arial" w:hAnsi="Arial" w:cs="Arial"/>
          <w:lang w:val="en-US"/>
        </w:rPr>
        <w:t>. The</w:t>
      </w:r>
      <w:r w:rsidR="00165D2A" w:rsidRPr="009B114C">
        <w:rPr>
          <w:rFonts w:ascii="Arial" w:hAnsi="Arial" w:cs="Arial"/>
          <w:lang w:val="en-US"/>
        </w:rPr>
        <w:t xml:space="preserve"> </w:t>
      </w:r>
      <w:r w:rsidR="00DE6E32" w:rsidRPr="009B114C">
        <w:rPr>
          <w:rFonts w:ascii="Arial" w:hAnsi="Arial" w:cs="Arial"/>
          <w:lang w:val="en-US"/>
        </w:rPr>
        <w:t>use of the logo will be allowed</w:t>
      </w:r>
      <w:r w:rsidRPr="009B114C">
        <w:rPr>
          <w:rFonts w:ascii="Arial" w:hAnsi="Arial" w:cs="Arial"/>
          <w:lang w:val="en-US"/>
        </w:rPr>
        <w:t xml:space="preserve"> uniquely in the context of its agreed mandate as a Decade</w:t>
      </w:r>
      <w:r w:rsidR="00A478A4" w:rsidRPr="009B114C">
        <w:rPr>
          <w:rFonts w:ascii="Arial" w:hAnsi="Arial" w:cs="Arial"/>
          <w:lang w:val="en-US"/>
        </w:rPr>
        <w:t xml:space="preserve"> Implementing Partner </w:t>
      </w:r>
      <w:r w:rsidR="00CB142A" w:rsidRPr="009B114C">
        <w:rPr>
          <w:rFonts w:ascii="Arial" w:hAnsi="Arial" w:cs="Arial"/>
          <w:lang w:val="en-US"/>
        </w:rPr>
        <w:t>(</w:t>
      </w:r>
      <w:r w:rsidR="00A478A4" w:rsidRPr="009B114C">
        <w:rPr>
          <w:rFonts w:ascii="Arial" w:hAnsi="Arial" w:cs="Arial"/>
          <w:lang w:val="en-US"/>
        </w:rPr>
        <w:t>e.g. to communicate or raise awareness about its role as part of the Ocean Decade</w:t>
      </w:r>
      <w:r w:rsidR="00CB142A" w:rsidRPr="009B114C">
        <w:rPr>
          <w:rFonts w:ascii="Arial" w:hAnsi="Arial" w:cs="Arial"/>
          <w:lang w:val="en-US"/>
        </w:rPr>
        <w:t>)</w:t>
      </w:r>
      <w:r w:rsidRPr="009B114C">
        <w:rPr>
          <w:rFonts w:ascii="Arial" w:hAnsi="Arial" w:cs="Arial"/>
          <w:lang w:val="en-US"/>
        </w:rPr>
        <w:t>.</w:t>
      </w:r>
      <w:r w:rsidR="00A478A4" w:rsidRPr="009B114C">
        <w:rPr>
          <w:rFonts w:ascii="Arial" w:hAnsi="Arial" w:cs="Arial"/>
          <w:lang w:val="en-US"/>
        </w:rPr>
        <w:t xml:space="preserve"> </w:t>
      </w:r>
      <w:r w:rsidR="0073637C" w:rsidRPr="009B114C">
        <w:rPr>
          <w:rFonts w:ascii="Arial" w:hAnsi="Arial" w:cs="Arial"/>
          <w:lang w:val="en-US"/>
        </w:rPr>
        <w:t xml:space="preserve">The Decade Implementing Partner cannot </w:t>
      </w:r>
      <w:r w:rsidR="006A178F" w:rsidRPr="009B114C">
        <w:rPr>
          <w:rFonts w:ascii="Arial" w:hAnsi="Arial" w:cs="Arial"/>
          <w:lang w:val="en-US"/>
        </w:rPr>
        <w:t xml:space="preserve">approve or </w:t>
      </w:r>
      <w:r w:rsidR="0073637C" w:rsidRPr="009B114C">
        <w:rPr>
          <w:rFonts w:ascii="Arial" w:hAnsi="Arial" w:cs="Arial"/>
          <w:lang w:val="en-US"/>
        </w:rPr>
        <w:t>delegate use of the logo to other parties</w:t>
      </w:r>
      <w:r w:rsidR="00825558" w:rsidRPr="009B114C">
        <w:rPr>
          <w:rFonts w:ascii="Arial" w:hAnsi="Arial" w:cs="Arial"/>
          <w:lang w:val="en-US"/>
        </w:rPr>
        <w:t xml:space="preserve"> for any purpose</w:t>
      </w:r>
      <w:r w:rsidR="0073637C" w:rsidRPr="009B114C">
        <w:rPr>
          <w:rFonts w:ascii="Arial" w:hAnsi="Arial" w:cs="Arial"/>
          <w:lang w:val="en-US"/>
        </w:rPr>
        <w:t xml:space="preserve">. </w:t>
      </w:r>
      <w:r w:rsidR="00A478A4" w:rsidRPr="009B114C">
        <w:rPr>
          <w:rFonts w:ascii="Arial" w:hAnsi="Arial" w:cs="Arial"/>
          <w:lang w:val="en-US"/>
        </w:rPr>
        <w:t>Any other use of the logo, for example for</w:t>
      </w:r>
      <w:r w:rsidR="00CB142A" w:rsidRPr="009B114C">
        <w:rPr>
          <w:rFonts w:ascii="Arial" w:hAnsi="Arial" w:cs="Arial"/>
          <w:lang w:val="en-US"/>
        </w:rPr>
        <w:t xml:space="preserve"> specific</w:t>
      </w:r>
      <w:r w:rsidR="00A478A4" w:rsidRPr="009B114C">
        <w:rPr>
          <w:rFonts w:ascii="Arial" w:hAnsi="Arial" w:cs="Arial"/>
          <w:lang w:val="en-US"/>
        </w:rPr>
        <w:t xml:space="preserve"> Decade Actions that the Partner may wish to develop, would be subject to the relevant operational procedures of the Decade. </w:t>
      </w:r>
    </w:p>
    <w:p w14:paraId="139D50E9" w14:textId="77777777" w:rsidR="001D5881" w:rsidRPr="00F56A08" w:rsidRDefault="001D5881" w:rsidP="00D30711">
      <w:pPr>
        <w:spacing w:line="240" w:lineRule="auto"/>
        <w:jc w:val="both"/>
        <w:rPr>
          <w:rFonts w:ascii="Arial" w:hAnsi="Arial" w:cs="Arial"/>
          <w:b/>
          <w:lang w:val="en-US"/>
        </w:rPr>
      </w:pPr>
    </w:p>
    <w:sectPr w:rsidR="001D5881" w:rsidRPr="00F56A08" w:rsidSect="005637CF">
      <w:headerReference w:type="even" r:id="rId17"/>
      <w:headerReference w:type="default" r:id="rId18"/>
      <w:footerReference w:type="default" r:id="rId19"/>
      <w:headerReference w:type="first" r:id="rId20"/>
      <w:type w:val="evenPage"/>
      <w:pgSz w:w="11906" w:h="16838"/>
      <w:pgMar w:top="1134" w:right="1418" w:bottom="1418"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B1F2" w16cex:dateUtc="2020-12-03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60E7" w14:textId="77777777" w:rsidR="00FF4539" w:rsidRDefault="00FF4539" w:rsidP="000701F6">
      <w:pPr>
        <w:spacing w:after="0" w:line="240" w:lineRule="auto"/>
      </w:pPr>
      <w:r>
        <w:separator/>
      </w:r>
    </w:p>
  </w:endnote>
  <w:endnote w:type="continuationSeparator" w:id="0">
    <w:p w14:paraId="1446BB29" w14:textId="77777777" w:rsidR="00FF4539" w:rsidRDefault="00FF4539" w:rsidP="0007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9C72A" w14:textId="77777777" w:rsidR="00835434" w:rsidRDefault="00835434">
    <w:pPr>
      <w:pStyle w:val="Footer"/>
      <w:jc w:val="center"/>
    </w:pPr>
  </w:p>
  <w:p w14:paraId="73BA750A" w14:textId="77777777" w:rsidR="00835434" w:rsidRDefault="0083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F466" w14:textId="77777777" w:rsidR="009B114C" w:rsidRDefault="009B114C">
    <w:pPr>
      <w:pStyle w:val="Footer"/>
      <w:jc w:val="center"/>
    </w:pPr>
  </w:p>
  <w:p w14:paraId="1FA6B86F" w14:textId="77777777" w:rsidR="009B114C" w:rsidRDefault="009B1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A135" w14:textId="77777777" w:rsidR="00FF4539" w:rsidRDefault="00FF4539" w:rsidP="000701F6">
      <w:pPr>
        <w:spacing w:after="0" w:line="240" w:lineRule="auto"/>
      </w:pPr>
      <w:r>
        <w:separator/>
      </w:r>
    </w:p>
  </w:footnote>
  <w:footnote w:type="continuationSeparator" w:id="0">
    <w:p w14:paraId="15C8EB99" w14:textId="77777777" w:rsidR="00FF4539" w:rsidRDefault="00FF4539" w:rsidP="000701F6">
      <w:pPr>
        <w:spacing w:after="0" w:line="240" w:lineRule="auto"/>
      </w:pPr>
      <w:r>
        <w:continuationSeparator/>
      </w:r>
    </w:p>
  </w:footnote>
  <w:footnote w:id="1">
    <w:p w14:paraId="61C8F179" w14:textId="77777777" w:rsidR="00835434" w:rsidRPr="00547181" w:rsidRDefault="00835434">
      <w:pPr>
        <w:pStyle w:val="FootnoteText"/>
        <w:rPr>
          <w:rFonts w:ascii="Arial" w:hAnsi="Arial" w:cs="Arial"/>
          <w:sz w:val="18"/>
          <w:szCs w:val="18"/>
          <w:lang w:val="en-US"/>
        </w:rPr>
      </w:pPr>
      <w:r w:rsidRPr="00547181">
        <w:rPr>
          <w:rStyle w:val="FootnoteReference"/>
          <w:rFonts w:ascii="Arial" w:hAnsi="Arial" w:cs="Arial"/>
          <w:sz w:val="18"/>
          <w:szCs w:val="18"/>
        </w:rPr>
        <w:footnoteRef/>
      </w:r>
      <w:r w:rsidRPr="00547181">
        <w:rPr>
          <w:rFonts w:ascii="Arial" w:hAnsi="Arial" w:cs="Arial"/>
          <w:sz w:val="18"/>
          <w:szCs w:val="18"/>
          <w:lang w:val="en-US"/>
        </w:rPr>
        <w:t xml:space="preserve"> Note that any costs associated with the Feasibility Study will be covered by the applicant. </w:t>
      </w:r>
    </w:p>
  </w:footnote>
  <w:footnote w:id="2">
    <w:p w14:paraId="74E4A963" w14:textId="77777777" w:rsidR="00835434" w:rsidRPr="00470404" w:rsidRDefault="00835434" w:rsidP="00470404">
      <w:pPr>
        <w:pStyle w:val="FootnoteText"/>
        <w:jc w:val="both"/>
        <w:rPr>
          <w:rFonts w:ascii="Arial" w:hAnsi="Arial" w:cs="Arial"/>
          <w:lang w:val="en-US"/>
        </w:rPr>
      </w:pPr>
      <w:r w:rsidRPr="00470404">
        <w:rPr>
          <w:rStyle w:val="FootnoteReference"/>
          <w:rFonts w:ascii="Arial" w:hAnsi="Arial" w:cs="Arial"/>
        </w:rPr>
        <w:footnoteRef/>
      </w:r>
      <w:r w:rsidRPr="00470404">
        <w:rPr>
          <w:rFonts w:ascii="Arial" w:hAnsi="Arial" w:cs="Arial"/>
          <w:lang w:val="en-US"/>
        </w:rPr>
        <w:t xml:space="preserve"> Partnership Agreements are envisaged for Decade Implementing Partners playing a major support role under the Decade.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E40C" w14:textId="77777777" w:rsidR="005637CF" w:rsidRPr="005637CF" w:rsidRDefault="005637CF" w:rsidP="005637CF">
    <w:pPr>
      <w:pStyle w:val="Header"/>
      <w:ind w:firstLine="6379"/>
      <w:rPr>
        <w:rFonts w:ascii="Arial" w:hAnsi="Arial" w:cs="Arial"/>
        <w:sz w:val="20"/>
        <w:szCs w:val="20"/>
      </w:rPr>
    </w:pPr>
    <w:r w:rsidRPr="005637CF">
      <w:rPr>
        <w:rFonts w:ascii="Arial" w:hAnsi="Arial" w:cs="Arial"/>
        <w:sz w:val="20"/>
        <w:szCs w:val="20"/>
      </w:rPr>
      <w:t>IOC/EC-53/3.</w:t>
    </w:r>
    <w:proofErr w:type="gramStart"/>
    <w:r w:rsidRPr="005637CF">
      <w:rPr>
        <w:rFonts w:ascii="Arial" w:hAnsi="Arial" w:cs="Arial"/>
        <w:sz w:val="20"/>
        <w:szCs w:val="20"/>
      </w:rPr>
      <w:t>1.Inf</w:t>
    </w:r>
    <w:proofErr w:type="gramEnd"/>
    <w:r w:rsidRPr="005637CF">
      <w:rPr>
        <w:rFonts w:ascii="Arial" w:hAnsi="Arial" w:cs="Arial"/>
        <w:sz w:val="20"/>
        <w:szCs w:val="20"/>
      </w:rPr>
      <w:t>(2)–page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5249" w14:textId="77777777" w:rsidR="005637CF" w:rsidRPr="00854B41" w:rsidRDefault="00CB1219" w:rsidP="005637CF">
    <w:pPr>
      <w:pStyle w:val="Marge"/>
      <w:tabs>
        <w:tab w:val="clear" w:pos="567"/>
        <w:tab w:val="left" w:pos="7513"/>
      </w:tabs>
      <w:spacing w:after="0"/>
      <w:ind w:firstLine="3119"/>
      <w:rPr>
        <w:rFonts w:cs="Arial"/>
        <w:b/>
        <w:sz w:val="28"/>
        <w:szCs w:val="22"/>
      </w:rPr>
    </w:pPr>
    <w:r>
      <w:rPr>
        <w:rFonts w:cs="Arial"/>
        <w:b/>
        <w:sz w:val="28"/>
        <w:szCs w:val="22"/>
      </w:rPr>
      <w:t>IOC/EC-53/4.</w:t>
    </w:r>
    <w:proofErr w:type="gramStart"/>
    <w:r>
      <w:rPr>
        <w:rFonts w:cs="Arial"/>
        <w:b/>
        <w:sz w:val="28"/>
        <w:szCs w:val="22"/>
      </w:rPr>
      <w:t>1.Inf</w:t>
    </w:r>
    <w:proofErr w:type="gramEnd"/>
    <w:r>
      <w:rPr>
        <w:rFonts w:cs="Arial"/>
        <w:b/>
        <w:sz w:val="28"/>
        <w:szCs w:val="22"/>
      </w:rPr>
      <w:t>(</w:t>
    </w:r>
    <w:r w:rsidR="005637CF" w:rsidRPr="005E544C">
      <w:rPr>
        <w:rFonts w:cs="Arial"/>
        <w:noProof/>
        <w:szCs w:val="22"/>
        <w:lang w:val="en-US"/>
      </w:rPr>
      <w:drawing>
        <wp:anchor distT="0" distB="0" distL="114300" distR="114300" simplePos="0" relativeHeight="251659264" behindDoc="1" locked="0" layoutInCell="1" allowOverlap="1" wp14:anchorId="4F3A9ED0" wp14:editId="16EB73DF">
          <wp:simplePos x="0" y="0"/>
          <wp:positionH relativeFrom="column">
            <wp:posOffset>-27305</wp:posOffset>
          </wp:positionH>
          <wp:positionV relativeFrom="paragraph">
            <wp:posOffset>-35560</wp:posOffset>
          </wp:positionV>
          <wp:extent cx="1828800" cy="939800"/>
          <wp:effectExtent l="0" t="0" r="0" b="0"/>
          <wp:wrapSquare wrapText="bothSides"/>
          <wp:docPr id="10" name="Image 3"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szCs w:val="22"/>
      </w:rPr>
      <w:t>1</w:t>
    </w:r>
    <w:r w:rsidR="005637CF">
      <w:rPr>
        <w:rFonts w:cs="Arial"/>
        <w:b/>
        <w:sz w:val="28"/>
        <w:szCs w:val="22"/>
      </w:rPr>
      <w:t>)</w:t>
    </w:r>
  </w:p>
  <w:p w14:paraId="2AACA179" w14:textId="77777777" w:rsidR="005637CF" w:rsidRPr="00250F4C" w:rsidRDefault="005637CF" w:rsidP="005637CF">
    <w:pPr>
      <w:tabs>
        <w:tab w:val="left" w:pos="6096"/>
      </w:tabs>
      <w:spacing w:after="0" w:line="240" w:lineRule="auto"/>
      <w:jc w:val="both"/>
      <w:rPr>
        <w:rFonts w:ascii="Arial" w:hAnsi="Arial" w:cs="Arial"/>
        <w:lang w:val="en-GB"/>
      </w:rPr>
    </w:pPr>
    <w:r w:rsidRPr="00250F4C">
      <w:rPr>
        <w:rFonts w:ascii="Arial" w:hAnsi="Arial" w:cs="Arial"/>
        <w:b/>
        <w:lang w:val="en-GB"/>
      </w:rPr>
      <w:tab/>
    </w:r>
    <w:r w:rsidRPr="00250F4C">
      <w:rPr>
        <w:rFonts w:ascii="Arial" w:hAnsi="Arial" w:cs="Arial"/>
        <w:lang w:val="en-GB"/>
      </w:rPr>
      <w:t xml:space="preserve">Paris, </w:t>
    </w:r>
    <w:r>
      <w:rPr>
        <w:rFonts w:ascii="Arial" w:hAnsi="Arial" w:cs="Arial"/>
        <w:lang w:val="en-GB"/>
      </w:rPr>
      <w:t>25 January 2021</w:t>
    </w:r>
  </w:p>
  <w:p w14:paraId="3BBB6876" w14:textId="77777777" w:rsidR="005637CF" w:rsidRPr="00C6235A" w:rsidRDefault="005637CF" w:rsidP="005637CF">
    <w:pPr>
      <w:tabs>
        <w:tab w:val="left" w:pos="6096"/>
      </w:tabs>
      <w:jc w:val="both"/>
      <w:rPr>
        <w:rFonts w:ascii="Arial" w:hAnsi="Arial" w:cs="Arial"/>
        <w:lang w:val="en-US"/>
      </w:rPr>
    </w:pPr>
    <w:r w:rsidRPr="00250F4C">
      <w:rPr>
        <w:rFonts w:ascii="Arial" w:hAnsi="Arial" w:cs="Arial"/>
        <w:b/>
        <w:lang w:val="en-GB"/>
      </w:rPr>
      <w:tab/>
    </w:r>
    <w:r w:rsidRPr="00C6235A">
      <w:rPr>
        <w:rFonts w:ascii="Arial" w:hAnsi="Arial" w:cs="Arial"/>
        <w:lang w:val="en-US"/>
      </w:rPr>
      <w:t>English only</w:t>
    </w:r>
  </w:p>
  <w:p w14:paraId="1FA357FA" w14:textId="77777777" w:rsidR="005637CF" w:rsidRPr="00594C01" w:rsidRDefault="005637CF" w:rsidP="005637C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s>
      <w:jc w:val="both"/>
      <w:rPr>
        <w:rFonts w:cs="Arial"/>
        <w:b/>
        <w:lang w:val="en-US"/>
      </w:rPr>
    </w:pPr>
  </w:p>
  <w:p w14:paraId="5872D4E1" w14:textId="77777777" w:rsidR="005637CF" w:rsidRPr="00594C01" w:rsidRDefault="005637CF" w:rsidP="005637C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lang w:val="en-US"/>
      </w:rPr>
    </w:pPr>
  </w:p>
  <w:p w14:paraId="485DAB62" w14:textId="77777777" w:rsidR="005637CF" w:rsidRPr="00243CA1" w:rsidRDefault="005637CF" w:rsidP="005637C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lang w:val="en-US"/>
      </w:rPr>
    </w:pPr>
  </w:p>
  <w:p w14:paraId="4C849ACE" w14:textId="77777777" w:rsidR="005637CF" w:rsidRPr="003F4F32" w:rsidRDefault="005637CF" w:rsidP="005637CF">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Arial" w:hAnsi="Arial" w:cs="Arial"/>
        <w:b/>
        <w:lang w:val="en-US"/>
      </w:rPr>
    </w:pPr>
    <w:r w:rsidRPr="003F4F32">
      <w:rPr>
        <w:rFonts w:ascii="Arial" w:hAnsi="Arial" w:cs="Arial"/>
        <w:b/>
        <w:lang w:val="en-US"/>
      </w:rPr>
      <w:t>INTERGOVERNMENTAL OCEANOGRAPHIC COMMISSION</w:t>
    </w:r>
  </w:p>
  <w:p w14:paraId="1633A043" w14:textId="77777777" w:rsidR="005637CF" w:rsidRPr="003F4F32" w:rsidRDefault="005637CF" w:rsidP="005637CF">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Arial" w:hAnsi="Arial" w:cs="Arial"/>
        <w:bCs/>
        <w:lang w:val="en-US"/>
      </w:rPr>
    </w:pPr>
    <w:r w:rsidRPr="003F4F32">
      <w:rPr>
        <w:rFonts w:ascii="Arial" w:hAnsi="Arial" w:cs="Arial"/>
        <w:bCs/>
        <w:lang w:val="en-US"/>
      </w:rPr>
      <w:t>(of UNESCO)</w:t>
    </w:r>
  </w:p>
  <w:p w14:paraId="5597F27F" w14:textId="77777777" w:rsidR="005637CF" w:rsidRPr="003F4F32" w:rsidRDefault="005637CF" w:rsidP="005637C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lang w:val="en-US"/>
      </w:rPr>
    </w:pPr>
  </w:p>
  <w:p w14:paraId="413EC8E7" w14:textId="77777777" w:rsidR="005637CF" w:rsidRPr="003F4F32" w:rsidRDefault="005637CF" w:rsidP="005637CF">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lang w:val="en-US"/>
      </w:rPr>
    </w:pPr>
  </w:p>
  <w:p w14:paraId="20AE2CCC" w14:textId="77777777" w:rsidR="005637CF" w:rsidRDefault="005637CF" w:rsidP="005637CF">
    <w:pPr>
      <w:pStyle w:val="Header"/>
      <w:jc w:val="center"/>
      <w:rPr>
        <w:rFonts w:ascii="Arial" w:eastAsia="Times New Roman" w:hAnsi="Arial" w:cs="Arial"/>
        <w:b/>
        <w:bCs/>
        <w:caps/>
        <w:snapToGrid w:val="0"/>
        <w:sz w:val="24"/>
        <w:szCs w:val="24"/>
        <w:lang w:val="en-GB"/>
      </w:rPr>
    </w:pPr>
    <w:r w:rsidRPr="005637CF">
      <w:rPr>
        <w:rFonts w:ascii="Arial" w:eastAsia="Times New Roman" w:hAnsi="Arial" w:cs="Arial"/>
        <w:b/>
        <w:bCs/>
        <w:caps/>
        <w:snapToGrid w:val="0"/>
        <w:sz w:val="24"/>
        <w:szCs w:val="24"/>
        <w:lang w:val="en-GB"/>
      </w:rPr>
      <w:t>Draft Operational Guidelines for the establishment of Decade Collaborative Centres and Implementing Partners</w:t>
    </w:r>
  </w:p>
  <w:p w14:paraId="54F950A5" w14:textId="77777777" w:rsidR="009B114C" w:rsidRDefault="009B114C" w:rsidP="005637CF">
    <w:pPr>
      <w:pStyle w:val="Header"/>
      <w:jc w:val="center"/>
      <w:rPr>
        <w:rFonts w:ascii="Arial" w:eastAsia="Times New Roman" w:hAnsi="Arial" w:cs="Arial"/>
        <w:b/>
        <w:bCs/>
        <w:caps/>
        <w:snapToGrid w:val="0"/>
        <w:sz w:val="24"/>
        <w:szCs w:val="24"/>
        <w:lang w:val="en-GB"/>
      </w:rPr>
    </w:pPr>
  </w:p>
  <w:p w14:paraId="7B97AF2B" w14:textId="77777777" w:rsidR="009B114C" w:rsidRPr="005637CF" w:rsidRDefault="009B114C" w:rsidP="005637CF">
    <w:pPr>
      <w:pStyle w:val="Header"/>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AC6F" w14:textId="77777777" w:rsidR="005637CF" w:rsidRDefault="00CB1219">
    <w:pPr>
      <w:pStyle w:val="Header"/>
      <w:rPr>
        <w:rFonts w:ascii="Arial" w:hAnsi="Arial" w:cs="Arial"/>
        <w:noProof/>
        <w:sz w:val="20"/>
        <w:szCs w:val="20"/>
      </w:rPr>
    </w:pPr>
    <w:r>
      <w:rPr>
        <w:rFonts w:ascii="Arial" w:hAnsi="Arial" w:cs="Arial"/>
        <w:sz w:val="20"/>
        <w:szCs w:val="20"/>
      </w:rPr>
      <w:t>IOC/EC-53/4.</w:t>
    </w:r>
    <w:proofErr w:type="gramStart"/>
    <w:r>
      <w:rPr>
        <w:rFonts w:ascii="Arial" w:hAnsi="Arial" w:cs="Arial"/>
        <w:sz w:val="20"/>
        <w:szCs w:val="20"/>
      </w:rPr>
      <w:t>1.Inf</w:t>
    </w:r>
    <w:proofErr w:type="gramEnd"/>
    <w:r>
      <w:rPr>
        <w:rFonts w:ascii="Arial" w:hAnsi="Arial" w:cs="Arial"/>
        <w:sz w:val="20"/>
        <w:szCs w:val="20"/>
      </w:rPr>
      <w:t>(1</w:t>
    </w:r>
    <w:r w:rsidR="005637CF" w:rsidRPr="005637CF">
      <w:rPr>
        <w:rFonts w:ascii="Arial" w:hAnsi="Arial" w:cs="Arial"/>
        <w:sz w:val="20"/>
        <w:szCs w:val="20"/>
      </w:rPr>
      <w:t xml:space="preserve">)–page </w:t>
    </w:r>
    <w:r w:rsidR="005637CF" w:rsidRPr="005637CF">
      <w:rPr>
        <w:rFonts w:ascii="Arial" w:hAnsi="Arial" w:cs="Arial"/>
        <w:sz w:val="20"/>
        <w:szCs w:val="20"/>
      </w:rPr>
      <w:fldChar w:fldCharType="begin"/>
    </w:r>
    <w:r w:rsidR="005637CF" w:rsidRPr="005637CF">
      <w:rPr>
        <w:rFonts w:ascii="Arial" w:hAnsi="Arial" w:cs="Arial"/>
        <w:sz w:val="20"/>
        <w:szCs w:val="20"/>
      </w:rPr>
      <w:instrText xml:space="preserve"> PAGE   \* MERGEFORMAT </w:instrText>
    </w:r>
    <w:r w:rsidR="005637CF" w:rsidRPr="005637CF">
      <w:rPr>
        <w:rFonts w:ascii="Arial" w:hAnsi="Arial" w:cs="Arial"/>
        <w:sz w:val="20"/>
        <w:szCs w:val="20"/>
      </w:rPr>
      <w:fldChar w:fldCharType="separate"/>
    </w:r>
    <w:r>
      <w:rPr>
        <w:rFonts w:ascii="Arial" w:hAnsi="Arial" w:cs="Arial"/>
        <w:noProof/>
        <w:sz w:val="20"/>
        <w:szCs w:val="20"/>
      </w:rPr>
      <w:t>12</w:t>
    </w:r>
    <w:r w:rsidR="005637CF" w:rsidRPr="005637CF">
      <w:rPr>
        <w:rFonts w:ascii="Arial" w:hAnsi="Arial" w:cs="Arial"/>
        <w:noProof/>
        <w:sz w:val="20"/>
        <w:szCs w:val="20"/>
      </w:rPr>
      <w:fldChar w:fldCharType="end"/>
    </w:r>
  </w:p>
  <w:p w14:paraId="0B450D12" w14:textId="77777777" w:rsidR="00E302E9" w:rsidRDefault="00E302E9">
    <w:pPr>
      <w:pStyle w:val="Header"/>
      <w:rPr>
        <w:rFonts w:ascii="Arial" w:hAnsi="Arial" w:cs="Arial"/>
        <w:noProof/>
        <w:sz w:val="20"/>
        <w:szCs w:val="20"/>
      </w:rPr>
    </w:pPr>
  </w:p>
  <w:p w14:paraId="731330D8" w14:textId="77777777" w:rsidR="00E302E9" w:rsidRPr="005637CF" w:rsidRDefault="00E302E9">
    <w:pPr>
      <w:pStyle w:val="Head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4CFF" w14:textId="77777777" w:rsidR="005637CF" w:rsidRDefault="00CB1219" w:rsidP="005637CF">
    <w:pPr>
      <w:pStyle w:val="Header"/>
      <w:ind w:firstLine="6379"/>
      <w:rPr>
        <w:rFonts w:ascii="Arial" w:hAnsi="Arial" w:cs="Arial"/>
        <w:noProof/>
        <w:sz w:val="20"/>
        <w:szCs w:val="20"/>
      </w:rPr>
    </w:pPr>
    <w:r>
      <w:rPr>
        <w:rFonts w:ascii="Arial" w:hAnsi="Arial" w:cs="Arial"/>
        <w:sz w:val="20"/>
        <w:szCs w:val="20"/>
      </w:rPr>
      <w:t>IOC/EC-53/4.</w:t>
    </w:r>
    <w:proofErr w:type="gramStart"/>
    <w:r>
      <w:rPr>
        <w:rFonts w:ascii="Arial" w:hAnsi="Arial" w:cs="Arial"/>
        <w:sz w:val="20"/>
        <w:szCs w:val="20"/>
      </w:rPr>
      <w:t>1.Inf</w:t>
    </w:r>
    <w:proofErr w:type="gramEnd"/>
    <w:r>
      <w:rPr>
        <w:rFonts w:ascii="Arial" w:hAnsi="Arial" w:cs="Arial"/>
        <w:sz w:val="20"/>
        <w:szCs w:val="20"/>
      </w:rPr>
      <w:t>(1</w:t>
    </w:r>
    <w:r w:rsidR="005637CF" w:rsidRPr="005637CF">
      <w:rPr>
        <w:rFonts w:ascii="Arial" w:hAnsi="Arial" w:cs="Arial"/>
        <w:sz w:val="20"/>
        <w:szCs w:val="20"/>
      </w:rPr>
      <w:t xml:space="preserve">)–page </w:t>
    </w:r>
    <w:r w:rsidR="005637CF" w:rsidRPr="005637CF">
      <w:rPr>
        <w:rFonts w:ascii="Arial" w:hAnsi="Arial" w:cs="Arial"/>
        <w:sz w:val="20"/>
        <w:szCs w:val="20"/>
      </w:rPr>
      <w:fldChar w:fldCharType="begin"/>
    </w:r>
    <w:r w:rsidR="005637CF" w:rsidRPr="005637CF">
      <w:rPr>
        <w:rFonts w:ascii="Arial" w:hAnsi="Arial" w:cs="Arial"/>
        <w:sz w:val="20"/>
        <w:szCs w:val="20"/>
      </w:rPr>
      <w:instrText xml:space="preserve"> PAGE   \* MERGEFORMAT </w:instrText>
    </w:r>
    <w:r w:rsidR="005637CF" w:rsidRPr="005637CF">
      <w:rPr>
        <w:rFonts w:ascii="Arial" w:hAnsi="Arial" w:cs="Arial"/>
        <w:sz w:val="20"/>
        <w:szCs w:val="20"/>
      </w:rPr>
      <w:fldChar w:fldCharType="separate"/>
    </w:r>
    <w:r>
      <w:rPr>
        <w:rFonts w:ascii="Arial" w:hAnsi="Arial" w:cs="Arial"/>
        <w:noProof/>
        <w:sz w:val="20"/>
        <w:szCs w:val="20"/>
      </w:rPr>
      <w:t>13</w:t>
    </w:r>
    <w:r w:rsidR="005637CF" w:rsidRPr="005637CF">
      <w:rPr>
        <w:rFonts w:ascii="Arial" w:hAnsi="Arial" w:cs="Arial"/>
        <w:noProof/>
        <w:sz w:val="20"/>
        <w:szCs w:val="20"/>
      </w:rPr>
      <w:fldChar w:fldCharType="end"/>
    </w:r>
  </w:p>
  <w:p w14:paraId="570686F0" w14:textId="77777777" w:rsidR="00E302E9" w:rsidRDefault="00E302E9" w:rsidP="005637CF">
    <w:pPr>
      <w:pStyle w:val="Header"/>
      <w:ind w:firstLine="6379"/>
      <w:rPr>
        <w:rFonts w:ascii="Arial" w:hAnsi="Arial" w:cs="Arial"/>
        <w:noProof/>
        <w:sz w:val="20"/>
        <w:szCs w:val="20"/>
      </w:rPr>
    </w:pPr>
  </w:p>
  <w:p w14:paraId="307376C9" w14:textId="77777777" w:rsidR="00E302E9" w:rsidRPr="005637CF" w:rsidRDefault="00E302E9" w:rsidP="005637CF">
    <w:pPr>
      <w:pStyle w:val="Header"/>
      <w:ind w:firstLine="6379"/>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F2C8" w14:textId="77777777" w:rsidR="005637CF" w:rsidRPr="005637CF" w:rsidRDefault="00CB1219" w:rsidP="005637CF">
    <w:pPr>
      <w:pStyle w:val="Marge"/>
      <w:tabs>
        <w:tab w:val="clear" w:pos="567"/>
        <w:tab w:val="left" w:pos="6804"/>
      </w:tabs>
      <w:spacing w:after="0"/>
      <w:rPr>
        <w:rFonts w:cs="Arial"/>
        <w:sz w:val="20"/>
        <w:szCs w:val="20"/>
      </w:rPr>
    </w:pPr>
    <w:r>
      <w:rPr>
        <w:rFonts w:cs="Arial"/>
        <w:sz w:val="20"/>
        <w:szCs w:val="20"/>
      </w:rPr>
      <w:t>IOC/EC-53/4</w:t>
    </w:r>
    <w:r w:rsidR="005637CF" w:rsidRPr="005637CF">
      <w:rPr>
        <w:rFonts w:cs="Arial"/>
        <w:sz w:val="20"/>
        <w:szCs w:val="20"/>
      </w:rPr>
      <w:t>.</w:t>
    </w:r>
    <w:proofErr w:type="gramStart"/>
    <w:r w:rsidR="005637CF" w:rsidRPr="005637CF">
      <w:rPr>
        <w:rFonts w:cs="Arial"/>
        <w:sz w:val="20"/>
        <w:szCs w:val="20"/>
      </w:rPr>
      <w:t>1.Inf</w:t>
    </w:r>
    <w:proofErr w:type="gramEnd"/>
    <w:r>
      <w:rPr>
        <w:rFonts w:cs="Arial"/>
        <w:sz w:val="20"/>
        <w:szCs w:val="20"/>
      </w:rPr>
      <w:t>(1</w:t>
    </w:r>
    <w:r w:rsidR="005637CF" w:rsidRPr="005637CF">
      <w:rPr>
        <w:rFonts w:cs="Arial"/>
        <w:sz w:val="20"/>
        <w:szCs w:val="20"/>
      </w:rPr>
      <w:t>)</w:t>
    </w:r>
    <w:r w:rsidR="005637CF">
      <w:rPr>
        <w:rFonts w:cs="Arial"/>
        <w:sz w:val="20"/>
        <w:szCs w:val="20"/>
      </w:rPr>
      <w:t xml:space="preserve">–page </w:t>
    </w:r>
    <w:r w:rsidR="005637CF" w:rsidRPr="005637CF">
      <w:rPr>
        <w:rFonts w:cs="Arial"/>
        <w:sz w:val="20"/>
        <w:szCs w:val="20"/>
      </w:rPr>
      <w:fldChar w:fldCharType="begin"/>
    </w:r>
    <w:r w:rsidR="005637CF" w:rsidRPr="005637CF">
      <w:rPr>
        <w:rFonts w:cs="Arial"/>
        <w:sz w:val="20"/>
        <w:szCs w:val="20"/>
      </w:rPr>
      <w:instrText xml:space="preserve"> PAGE   \* MERGEFORMAT </w:instrText>
    </w:r>
    <w:r w:rsidR="005637CF" w:rsidRPr="005637CF">
      <w:rPr>
        <w:rFonts w:cs="Arial"/>
        <w:sz w:val="20"/>
        <w:szCs w:val="20"/>
      </w:rPr>
      <w:fldChar w:fldCharType="separate"/>
    </w:r>
    <w:r>
      <w:rPr>
        <w:rFonts w:cs="Arial"/>
        <w:noProof/>
        <w:sz w:val="20"/>
        <w:szCs w:val="20"/>
      </w:rPr>
      <w:t>2</w:t>
    </w:r>
    <w:r w:rsidR="005637CF" w:rsidRPr="005637CF">
      <w:rPr>
        <w:rFonts w:cs="Arial"/>
        <w:noProof/>
        <w:sz w:val="20"/>
        <w:szCs w:val="20"/>
      </w:rPr>
      <w:fldChar w:fldCharType="end"/>
    </w:r>
  </w:p>
  <w:p w14:paraId="6E088EF0" w14:textId="77777777" w:rsidR="005637CF" w:rsidRDefault="005637CF">
    <w:pPr>
      <w:pStyle w:val="Header"/>
      <w:rPr>
        <w:lang w:val="en-GB"/>
      </w:rPr>
    </w:pPr>
  </w:p>
  <w:p w14:paraId="59607470" w14:textId="77777777" w:rsidR="0030461E" w:rsidRPr="005637CF" w:rsidRDefault="0030461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873"/>
    <w:multiLevelType w:val="hybridMultilevel"/>
    <w:tmpl w:val="74426296"/>
    <w:lvl w:ilvl="0" w:tplc="33908BB8">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9405771"/>
    <w:multiLevelType w:val="hybridMultilevel"/>
    <w:tmpl w:val="856ABD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3D8608F"/>
    <w:multiLevelType w:val="hybridMultilevel"/>
    <w:tmpl w:val="3C96DB1C"/>
    <w:lvl w:ilvl="0" w:tplc="04090015">
      <w:start w:val="1"/>
      <w:numFmt w:val="upperLetter"/>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 w15:restartNumberingAfterBreak="0">
    <w:nsid w:val="287420F8"/>
    <w:multiLevelType w:val="hybridMultilevel"/>
    <w:tmpl w:val="FB3A72F0"/>
    <w:lvl w:ilvl="0" w:tplc="C442930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86B28"/>
    <w:multiLevelType w:val="hybridMultilevel"/>
    <w:tmpl w:val="5EF8BF7E"/>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E4026F"/>
    <w:multiLevelType w:val="multilevel"/>
    <w:tmpl w:val="54C8D800"/>
    <w:lvl w:ilvl="0">
      <w:start w:val="1"/>
      <w:numFmt w:val="decimal"/>
      <w:lvlText w:val="%1."/>
      <w:lvlJc w:val="left"/>
      <w:pPr>
        <w:ind w:left="720" w:hanging="360"/>
      </w:pPr>
      <w:rPr>
        <w:rFonts w:ascii="Arial" w:hAnsi="Arial" w:cs="Arial" w:hint="default"/>
        <w:b w:val="0"/>
        <w:i/>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68DA34AB"/>
    <w:multiLevelType w:val="multilevel"/>
    <w:tmpl w:val="3E0808DC"/>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74DA260D"/>
    <w:multiLevelType w:val="hybridMultilevel"/>
    <w:tmpl w:val="E03C0D6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DF7EEF"/>
    <w:multiLevelType w:val="hybridMultilevel"/>
    <w:tmpl w:val="CC5A3820"/>
    <w:lvl w:ilvl="0" w:tplc="E7B6E328">
      <w:start w:val="1"/>
      <w:numFmt w:val="decimal"/>
      <w:pStyle w:val="Styl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0"/>
  </w:num>
  <w:num w:numId="6">
    <w:abstractNumId w:val="2"/>
  </w:num>
  <w:num w:numId="7">
    <w:abstractNumId w:val="2"/>
    <w:lvlOverride w:ilvl="0">
      <w:startOverride w:val="1"/>
    </w:lvlOverride>
  </w:num>
  <w:num w:numId="8">
    <w:abstractNumId w:val="6"/>
  </w:num>
  <w:num w:numId="9">
    <w:abstractNumId w:val="3"/>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21"/>
    <w:rsid w:val="00000B3B"/>
    <w:rsid w:val="00004123"/>
    <w:rsid w:val="000140AC"/>
    <w:rsid w:val="00031715"/>
    <w:rsid w:val="00032160"/>
    <w:rsid w:val="000546CD"/>
    <w:rsid w:val="00055BDB"/>
    <w:rsid w:val="000657EC"/>
    <w:rsid w:val="000701F6"/>
    <w:rsid w:val="000722A5"/>
    <w:rsid w:val="00074009"/>
    <w:rsid w:val="00094C48"/>
    <w:rsid w:val="00094FF4"/>
    <w:rsid w:val="000A56E4"/>
    <w:rsid w:val="000B6A59"/>
    <w:rsid w:val="000C64B6"/>
    <w:rsid w:val="000D0CBE"/>
    <w:rsid w:val="000D6197"/>
    <w:rsid w:val="000D625F"/>
    <w:rsid w:val="000E185A"/>
    <w:rsid w:val="000F2C9E"/>
    <w:rsid w:val="00101B26"/>
    <w:rsid w:val="00104445"/>
    <w:rsid w:val="00104961"/>
    <w:rsid w:val="00105C1C"/>
    <w:rsid w:val="001224BF"/>
    <w:rsid w:val="00130808"/>
    <w:rsid w:val="00130EA5"/>
    <w:rsid w:val="00134378"/>
    <w:rsid w:val="00135A9D"/>
    <w:rsid w:val="00154BF8"/>
    <w:rsid w:val="00165D2A"/>
    <w:rsid w:val="00170FD1"/>
    <w:rsid w:val="00182340"/>
    <w:rsid w:val="00186F9B"/>
    <w:rsid w:val="00197DF1"/>
    <w:rsid w:val="001A4F2A"/>
    <w:rsid w:val="001C1518"/>
    <w:rsid w:val="001C4954"/>
    <w:rsid w:val="001D5881"/>
    <w:rsid w:val="001E4429"/>
    <w:rsid w:val="001E7D05"/>
    <w:rsid w:val="001F5DE7"/>
    <w:rsid w:val="001F6BFE"/>
    <w:rsid w:val="00227B10"/>
    <w:rsid w:val="00230620"/>
    <w:rsid w:val="0025102A"/>
    <w:rsid w:val="0025419F"/>
    <w:rsid w:val="00255835"/>
    <w:rsid w:val="00266749"/>
    <w:rsid w:val="00267BDF"/>
    <w:rsid w:val="002829E0"/>
    <w:rsid w:val="002955A0"/>
    <w:rsid w:val="00295B4A"/>
    <w:rsid w:val="002A0C80"/>
    <w:rsid w:val="002B6B1B"/>
    <w:rsid w:val="002C0806"/>
    <w:rsid w:val="002C16ED"/>
    <w:rsid w:val="002C728C"/>
    <w:rsid w:val="002C7BF6"/>
    <w:rsid w:val="002D5B34"/>
    <w:rsid w:val="002F59D2"/>
    <w:rsid w:val="00300CBA"/>
    <w:rsid w:val="0030461E"/>
    <w:rsid w:val="00305F34"/>
    <w:rsid w:val="0030797C"/>
    <w:rsid w:val="00314686"/>
    <w:rsid w:val="00327959"/>
    <w:rsid w:val="003318DC"/>
    <w:rsid w:val="00344645"/>
    <w:rsid w:val="0036300C"/>
    <w:rsid w:val="00370334"/>
    <w:rsid w:val="00382C04"/>
    <w:rsid w:val="00393B0C"/>
    <w:rsid w:val="003A72D4"/>
    <w:rsid w:val="003B2852"/>
    <w:rsid w:val="003B70CB"/>
    <w:rsid w:val="003B7599"/>
    <w:rsid w:val="003C6ECD"/>
    <w:rsid w:val="003D08CF"/>
    <w:rsid w:val="003D550B"/>
    <w:rsid w:val="003D571A"/>
    <w:rsid w:val="003D6752"/>
    <w:rsid w:val="003F3352"/>
    <w:rsid w:val="003F3590"/>
    <w:rsid w:val="003F4A63"/>
    <w:rsid w:val="003F59BF"/>
    <w:rsid w:val="003F70FF"/>
    <w:rsid w:val="0040017B"/>
    <w:rsid w:val="00402593"/>
    <w:rsid w:val="00404958"/>
    <w:rsid w:val="004177D5"/>
    <w:rsid w:val="00430EB5"/>
    <w:rsid w:val="004341B0"/>
    <w:rsid w:val="0043476D"/>
    <w:rsid w:val="00454F03"/>
    <w:rsid w:val="00465262"/>
    <w:rsid w:val="00470404"/>
    <w:rsid w:val="0047371D"/>
    <w:rsid w:val="004863D9"/>
    <w:rsid w:val="00495209"/>
    <w:rsid w:val="004953B5"/>
    <w:rsid w:val="00495E4E"/>
    <w:rsid w:val="004A3C2E"/>
    <w:rsid w:val="004B3A7C"/>
    <w:rsid w:val="004C248C"/>
    <w:rsid w:val="004C38E1"/>
    <w:rsid w:val="004D2735"/>
    <w:rsid w:val="004D2C7C"/>
    <w:rsid w:val="004D349E"/>
    <w:rsid w:val="004E4476"/>
    <w:rsid w:val="004F5FBF"/>
    <w:rsid w:val="004F7C31"/>
    <w:rsid w:val="005012D0"/>
    <w:rsid w:val="0051309C"/>
    <w:rsid w:val="00547181"/>
    <w:rsid w:val="0056059C"/>
    <w:rsid w:val="005637CF"/>
    <w:rsid w:val="00565653"/>
    <w:rsid w:val="005712DA"/>
    <w:rsid w:val="0057343E"/>
    <w:rsid w:val="0057751C"/>
    <w:rsid w:val="00585C51"/>
    <w:rsid w:val="00592229"/>
    <w:rsid w:val="005A3A74"/>
    <w:rsid w:val="005A5A1E"/>
    <w:rsid w:val="005B0552"/>
    <w:rsid w:val="005B3DB5"/>
    <w:rsid w:val="005B4ADF"/>
    <w:rsid w:val="005C0A09"/>
    <w:rsid w:val="005C6D21"/>
    <w:rsid w:val="005D3F2E"/>
    <w:rsid w:val="005E0549"/>
    <w:rsid w:val="005E2025"/>
    <w:rsid w:val="005E293D"/>
    <w:rsid w:val="00604CC3"/>
    <w:rsid w:val="006110D1"/>
    <w:rsid w:val="00614D5A"/>
    <w:rsid w:val="00624D7B"/>
    <w:rsid w:val="006304B7"/>
    <w:rsid w:val="00634E60"/>
    <w:rsid w:val="0063705A"/>
    <w:rsid w:val="00645CA9"/>
    <w:rsid w:val="00650B90"/>
    <w:rsid w:val="0065467F"/>
    <w:rsid w:val="00654F10"/>
    <w:rsid w:val="0066261E"/>
    <w:rsid w:val="00665209"/>
    <w:rsid w:val="006675E1"/>
    <w:rsid w:val="006726A7"/>
    <w:rsid w:val="00673313"/>
    <w:rsid w:val="006740AD"/>
    <w:rsid w:val="0067725C"/>
    <w:rsid w:val="0067795D"/>
    <w:rsid w:val="00680B80"/>
    <w:rsid w:val="00680C90"/>
    <w:rsid w:val="0068431A"/>
    <w:rsid w:val="00692114"/>
    <w:rsid w:val="00692ECD"/>
    <w:rsid w:val="00697DB2"/>
    <w:rsid w:val="006A12EC"/>
    <w:rsid w:val="006A178F"/>
    <w:rsid w:val="006A5912"/>
    <w:rsid w:val="006D5016"/>
    <w:rsid w:val="006E1273"/>
    <w:rsid w:val="006E603D"/>
    <w:rsid w:val="006E6EDF"/>
    <w:rsid w:val="0071025B"/>
    <w:rsid w:val="00711A36"/>
    <w:rsid w:val="00721F1F"/>
    <w:rsid w:val="0072386D"/>
    <w:rsid w:val="0072463D"/>
    <w:rsid w:val="00727DC6"/>
    <w:rsid w:val="0073637C"/>
    <w:rsid w:val="00750F98"/>
    <w:rsid w:val="0078055B"/>
    <w:rsid w:val="00780DA1"/>
    <w:rsid w:val="0078664A"/>
    <w:rsid w:val="007911D5"/>
    <w:rsid w:val="00791277"/>
    <w:rsid w:val="007A1CB6"/>
    <w:rsid w:val="007B42E4"/>
    <w:rsid w:val="007B78D2"/>
    <w:rsid w:val="007C022A"/>
    <w:rsid w:val="007C2EC0"/>
    <w:rsid w:val="007C4C42"/>
    <w:rsid w:val="007D2105"/>
    <w:rsid w:val="007D5544"/>
    <w:rsid w:val="007D5BBA"/>
    <w:rsid w:val="007E118E"/>
    <w:rsid w:val="007F1227"/>
    <w:rsid w:val="00816329"/>
    <w:rsid w:val="00820BE6"/>
    <w:rsid w:val="00825558"/>
    <w:rsid w:val="008351A1"/>
    <w:rsid w:val="00835434"/>
    <w:rsid w:val="0084578D"/>
    <w:rsid w:val="00845BFA"/>
    <w:rsid w:val="00847A21"/>
    <w:rsid w:val="00855517"/>
    <w:rsid w:val="00864C04"/>
    <w:rsid w:val="008818B2"/>
    <w:rsid w:val="00896F34"/>
    <w:rsid w:val="008A0BAE"/>
    <w:rsid w:val="008A27C6"/>
    <w:rsid w:val="008B68F8"/>
    <w:rsid w:val="008B6F1B"/>
    <w:rsid w:val="008C03B6"/>
    <w:rsid w:val="008C1FBB"/>
    <w:rsid w:val="008C4AE3"/>
    <w:rsid w:val="008E4783"/>
    <w:rsid w:val="008E5F51"/>
    <w:rsid w:val="008F0886"/>
    <w:rsid w:val="009219E1"/>
    <w:rsid w:val="00924EA9"/>
    <w:rsid w:val="00932F91"/>
    <w:rsid w:val="00937FDA"/>
    <w:rsid w:val="00955446"/>
    <w:rsid w:val="00960AA1"/>
    <w:rsid w:val="0096364E"/>
    <w:rsid w:val="00972B35"/>
    <w:rsid w:val="00975F3D"/>
    <w:rsid w:val="0098532C"/>
    <w:rsid w:val="00985504"/>
    <w:rsid w:val="009923C4"/>
    <w:rsid w:val="009A74A9"/>
    <w:rsid w:val="009B114C"/>
    <w:rsid w:val="009B4469"/>
    <w:rsid w:val="009C05D9"/>
    <w:rsid w:val="009D2C40"/>
    <w:rsid w:val="009D54DA"/>
    <w:rsid w:val="009D5FA2"/>
    <w:rsid w:val="009F3482"/>
    <w:rsid w:val="00A02704"/>
    <w:rsid w:val="00A13007"/>
    <w:rsid w:val="00A21F3B"/>
    <w:rsid w:val="00A235B7"/>
    <w:rsid w:val="00A25559"/>
    <w:rsid w:val="00A31887"/>
    <w:rsid w:val="00A33B94"/>
    <w:rsid w:val="00A34C6A"/>
    <w:rsid w:val="00A350FF"/>
    <w:rsid w:val="00A361B3"/>
    <w:rsid w:val="00A478A4"/>
    <w:rsid w:val="00A53D88"/>
    <w:rsid w:val="00A56374"/>
    <w:rsid w:val="00A57B65"/>
    <w:rsid w:val="00A64879"/>
    <w:rsid w:val="00A6520B"/>
    <w:rsid w:val="00A66B26"/>
    <w:rsid w:val="00A77630"/>
    <w:rsid w:val="00A85D3F"/>
    <w:rsid w:val="00A9085A"/>
    <w:rsid w:val="00A93A8C"/>
    <w:rsid w:val="00AA0374"/>
    <w:rsid w:val="00AA76CC"/>
    <w:rsid w:val="00AB48A6"/>
    <w:rsid w:val="00AB552B"/>
    <w:rsid w:val="00AD2BF1"/>
    <w:rsid w:val="00AD4C39"/>
    <w:rsid w:val="00AE2A19"/>
    <w:rsid w:val="00AF366D"/>
    <w:rsid w:val="00AF56DC"/>
    <w:rsid w:val="00B00F11"/>
    <w:rsid w:val="00B02D16"/>
    <w:rsid w:val="00B1188E"/>
    <w:rsid w:val="00B11B97"/>
    <w:rsid w:val="00B21FE9"/>
    <w:rsid w:val="00B223BE"/>
    <w:rsid w:val="00B25124"/>
    <w:rsid w:val="00B25F6E"/>
    <w:rsid w:val="00B27501"/>
    <w:rsid w:val="00B32051"/>
    <w:rsid w:val="00B41492"/>
    <w:rsid w:val="00B57B22"/>
    <w:rsid w:val="00B62F94"/>
    <w:rsid w:val="00B65385"/>
    <w:rsid w:val="00B874A0"/>
    <w:rsid w:val="00BA53F9"/>
    <w:rsid w:val="00BD467E"/>
    <w:rsid w:val="00BE07F4"/>
    <w:rsid w:val="00BF106B"/>
    <w:rsid w:val="00BF6191"/>
    <w:rsid w:val="00C0042E"/>
    <w:rsid w:val="00C05DFA"/>
    <w:rsid w:val="00C37878"/>
    <w:rsid w:val="00C45C4E"/>
    <w:rsid w:val="00C460A1"/>
    <w:rsid w:val="00C505AA"/>
    <w:rsid w:val="00C70302"/>
    <w:rsid w:val="00C706DA"/>
    <w:rsid w:val="00C71A37"/>
    <w:rsid w:val="00C72630"/>
    <w:rsid w:val="00C768F6"/>
    <w:rsid w:val="00C83718"/>
    <w:rsid w:val="00C84909"/>
    <w:rsid w:val="00C87C46"/>
    <w:rsid w:val="00CA410D"/>
    <w:rsid w:val="00CB1219"/>
    <w:rsid w:val="00CB142A"/>
    <w:rsid w:val="00CB5007"/>
    <w:rsid w:val="00CD0418"/>
    <w:rsid w:val="00CD1EFD"/>
    <w:rsid w:val="00CE1C52"/>
    <w:rsid w:val="00CE1CB3"/>
    <w:rsid w:val="00CE1EFF"/>
    <w:rsid w:val="00CE4C53"/>
    <w:rsid w:val="00CE5ACB"/>
    <w:rsid w:val="00D00D76"/>
    <w:rsid w:val="00D030BD"/>
    <w:rsid w:val="00D03D35"/>
    <w:rsid w:val="00D07FED"/>
    <w:rsid w:val="00D109C4"/>
    <w:rsid w:val="00D1727A"/>
    <w:rsid w:val="00D21C4C"/>
    <w:rsid w:val="00D240CF"/>
    <w:rsid w:val="00D24C5C"/>
    <w:rsid w:val="00D30711"/>
    <w:rsid w:val="00D371C5"/>
    <w:rsid w:val="00D5035A"/>
    <w:rsid w:val="00D55306"/>
    <w:rsid w:val="00D6688C"/>
    <w:rsid w:val="00D74582"/>
    <w:rsid w:val="00D76219"/>
    <w:rsid w:val="00D8539D"/>
    <w:rsid w:val="00D874DF"/>
    <w:rsid w:val="00D93E41"/>
    <w:rsid w:val="00DA2C50"/>
    <w:rsid w:val="00DB2081"/>
    <w:rsid w:val="00DB4FEC"/>
    <w:rsid w:val="00DC5B24"/>
    <w:rsid w:val="00DC6782"/>
    <w:rsid w:val="00DE03D4"/>
    <w:rsid w:val="00DE22DA"/>
    <w:rsid w:val="00DE538B"/>
    <w:rsid w:val="00DE5C89"/>
    <w:rsid w:val="00DE6E32"/>
    <w:rsid w:val="00DF4563"/>
    <w:rsid w:val="00DF602D"/>
    <w:rsid w:val="00DF669C"/>
    <w:rsid w:val="00E07745"/>
    <w:rsid w:val="00E11091"/>
    <w:rsid w:val="00E21B20"/>
    <w:rsid w:val="00E245D1"/>
    <w:rsid w:val="00E26E27"/>
    <w:rsid w:val="00E302E9"/>
    <w:rsid w:val="00E320DE"/>
    <w:rsid w:val="00E45312"/>
    <w:rsid w:val="00E54BC8"/>
    <w:rsid w:val="00E64D64"/>
    <w:rsid w:val="00E71809"/>
    <w:rsid w:val="00E7577E"/>
    <w:rsid w:val="00E85D88"/>
    <w:rsid w:val="00EA4249"/>
    <w:rsid w:val="00EB443F"/>
    <w:rsid w:val="00EB6BA5"/>
    <w:rsid w:val="00EC0FFE"/>
    <w:rsid w:val="00EC1DAE"/>
    <w:rsid w:val="00EC58AC"/>
    <w:rsid w:val="00ED376A"/>
    <w:rsid w:val="00EF7D9F"/>
    <w:rsid w:val="00F0200F"/>
    <w:rsid w:val="00F02F8C"/>
    <w:rsid w:val="00F03449"/>
    <w:rsid w:val="00F0490F"/>
    <w:rsid w:val="00F2618E"/>
    <w:rsid w:val="00F27178"/>
    <w:rsid w:val="00F4027F"/>
    <w:rsid w:val="00F4518A"/>
    <w:rsid w:val="00F4743D"/>
    <w:rsid w:val="00F5047A"/>
    <w:rsid w:val="00F56A08"/>
    <w:rsid w:val="00F57082"/>
    <w:rsid w:val="00F67BA4"/>
    <w:rsid w:val="00F77933"/>
    <w:rsid w:val="00F802AD"/>
    <w:rsid w:val="00F84206"/>
    <w:rsid w:val="00F84767"/>
    <w:rsid w:val="00F86E49"/>
    <w:rsid w:val="00F90289"/>
    <w:rsid w:val="00F930E9"/>
    <w:rsid w:val="00FA11EC"/>
    <w:rsid w:val="00FC2F6E"/>
    <w:rsid w:val="00FD05D7"/>
    <w:rsid w:val="00FD388C"/>
    <w:rsid w:val="00FE0E0B"/>
    <w:rsid w:val="00FE19C3"/>
    <w:rsid w:val="00FF182E"/>
    <w:rsid w:val="00FF4539"/>
    <w:rsid w:val="00FF47BF"/>
    <w:rsid w:val="00FF58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6FFC7"/>
  <w15:chartTrackingRefBased/>
  <w15:docId w15:val="{A05546AC-6057-4FC1-9388-007309F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2"/>
    <w:basedOn w:val="Normal"/>
    <w:next w:val="Normal"/>
    <w:link w:val="Heading1Char"/>
    <w:uiPriority w:val="9"/>
    <w:qFormat/>
    <w:rsid w:val="006726A7"/>
    <w:pPr>
      <w:keepNext/>
      <w:keepLines/>
      <w:spacing w:after="24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semiHidden/>
    <w:unhideWhenUsed/>
    <w:qFormat/>
    <w:rsid w:val="006726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F6"/>
    <w:pPr>
      <w:ind w:left="720"/>
      <w:contextualSpacing/>
    </w:pPr>
  </w:style>
  <w:style w:type="paragraph" w:styleId="Header">
    <w:name w:val="header"/>
    <w:basedOn w:val="Normal"/>
    <w:link w:val="HeaderChar"/>
    <w:uiPriority w:val="99"/>
    <w:unhideWhenUsed/>
    <w:rsid w:val="000701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01F6"/>
  </w:style>
  <w:style w:type="paragraph" w:styleId="Footer">
    <w:name w:val="footer"/>
    <w:basedOn w:val="Normal"/>
    <w:link w:val="FooterChar"/>
    <w:uiPriority w:val="99"/>
    <w:unhideWhenUsed/>
    <w:rsid w:val="000701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01F6"/>
  </w:style>
  <w:style w:type="table" w:styleId="TableGrid">
    <w:name w:val="Table Grid"/>
    <w:basedOn w:val="TableNormal"/>
    <w:uiPriority w:val="39"/>
    <w:rsid w:val="00A6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DAE"/>
    <w:rPr>
      <w:color w:val="0563C1" w:themeColor="hyperlink"/>
      <w:u w:val="single"/>
    </w:rPr>
  </w:style>
  <w:style w:type="paragraph" w:customStyle="1" w:styleId="ParaCOI">
    <w:name w:val="Para COI"/>
    <w:basedOn w:val="Normal"/>
    <w:link w:val="ParaCOICar"/>
    <w:qFormat/>
    <w:rsid w:val="00EC1DAE"/>
    <w:pPr>
      <w:tabs>
        <w:tab w:val="left" w:pos="709"/>
      </w:tabs>
      <w:snapToGrid w:val="0"/>
      <w:spacing w:after="240" w:line="240" w:lineRule="auto"/>
      <w:jc w:val="both"/>
    </w:pPr>
    <w:rPr>
      <w:rFonts w:ascii="Arial" w:eastAsia="Times New Roman" w:hAnsi="Arial" w:cs="Times New Roman"/>
      <w:snapToGrid w:val="0"/>
      <w:lang w:val="en-GB" w:eastAsia="zh-CN"/>
    </w:rPr>
  </w:style>
  <w:style w:type="character" w:customStyle="1" w:styleId="ParaCOICar">
    <w:name w:val="Para COI Car"/>
    <w:link w:val="ParaCOI"/>
    <w:rsid w:val="00EC1DAE"/>
    <w:rPr>
      <w:rFonts w:ascii="Arial" w:eastAsia="Times New Roman" w:hAnsi="Arial" w:cs="Times New Roman"/>
      <w:snapToGrid w:val="0"/>
      <w:lang w:val="en-GB" w:eastAsia="zh-CN"/>
    </w:rPr>
  </w:style>
  <w:style w:type="paragraph" w:styleId="FootnoteText">
    <w:name w:val="footnote text"/>
    <w:basedOn w:val="Normal"/>
    <w:link w:val="FootnoteTextChar"/>
    <w:uiPriority w:val="99"/>
    <w:semiHidden/>
    <w:unhideWhenUsed/>
    <w:rsid w:val="00727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DC6"/>
    <w:rPr>
      <w:sz w:val="20"/>
      <w:szCs w:val="20"/>
    </w:rPr>
  </w:style>
  <w:style w:type="character" w:styleId="FootnoteReference">
    <w:name w:val="footnote reference"/>
    <w:basedOn w:val="DefaultParagraphFont"/>
    <w:uiPriority w:val="99"/>
    <w:semiHidden/>
    <w:unhideWhenUsed/>
    <w:rsid w:val="00727DC6"/>
    <w:rPr>
      <w:vertAlign w:val="superscript"/>
    </w:rPr>
  </w:style>
  <w:style w:type="paragraph" w:styleId="BalloonText">
    <w:name w:val="Balloon Text"/>
    <w:basedOn w:val="Normal"/>
    <w:link w:val="BalloonTextChar"/>
    <w:uiPriority w:val="99"/>
    <w:semiHidden/>
    <w:unhideWhenUsed/>
    <w:rsid w:val="00495E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E4E"/>
    <w:rPr>
      <w:rFonts w:ascii="Times New Roman" w:hAnsi="Times New Roman" w:cs="Times New Roman"/>
      <w:sz w:val="18"/>
      <w:szCs w:val="18"/>
    </w:rPr>
  </w:style>
  <w:style w:type="character" w:customStyle="1" w:styleId="apple-converted-space">
    <w:name w:val="apple-converted-space"/>
    <w:basedOn w:val="DefaultParagraphFont"/>
    <w:rsid w:val="00495E4E"/>
  </w:style>
  <w:style w:type="character" w:styleId="CommentReference">
    <w:name w:val="annotation reference"/>
    <w:basedOn w:val="DefaultParagraphFont"/>
    <w:uiPriority w:val="99"/>
    <w:semiHidden/>
    <w:unhideWhenUsed/>
    <w:rsid w:val="00495E4E"/>
    <w:rPr>
      <w:sz w:val="16"/>
      <w:szCs w:val="16"/>
    </w:rPr>
  </w:style>
  <w:style w:type="paragraph" w:styleId="CommentText">
    <w:name w:val="annotation text"/>
    <w:basedOn w:val="Normal"/>
    <w:link w:val="CommentTextChar"/>
    <w:uiPriority w:val="99"/>
    <w:semiHidden/>
    <w:unhideWhenUsed/>
    <w:rsid w:val="00495E4E"/>
    <w:pPr>
      <w:spacing w:line="240" w:lineRule="auto"/>
    </w:pPr>
    <w:rPr>
      <w:sz w:val="20"/>
      <w:szCs w:val="20"/>
    </w:rPr>
  </w:style>
  <w:style w:type="character" w:customStyle="1" w:styleId="CommentTextChar">
    <w:name w:val="Comment Text Char"/>
    <w:basedOn w:val="DefaultParagraphFont"/>
    <w:link w:val="CommentText"/>
    <w:uiPriority w:val="99"/>
    <w:semiHidden/>
    <w:rsid w:val="00495E4E"/>
    <w:rPr>
      <w:sz w:val="20"/>
      <w:szCs w:val="20"/>
    </w:rPr>
  </w:style>
  <w:style w:type="paragraph" w:styleId="CommentSubject">
    <w:name w:val="annotation subject"/>
    <w:basedOn w:val="CommentText"/>
    <w:next w:val="CommentText"/>
    <w:link w:val="CommentSubjectChar"/>
    <w:uiPriority w:val="99"/>
    <w:semiHidden/>
    <w:unhideWhenUsed/>
    <w:rsid w:val="00495E4E"/>
    <w:rPr>
      <w:b/>
      <w:bCs/>
    </w:rPr>
  </w:style>
  <w:style w:type="character" w:customStyle="1" w:styleId="CommentSubjectChar">
    <w:name w:val="Comment Subject Char"/>
    <w:basedOn w:val="CommentTextChar"/>
    <w:link w:val="CommentSubject"/>
    <w:uiPriority w:val="99"/>
    <w:semiHidden/>
    <w:rsid w:val="00495E4E"/>
    <w:rPr>
      <w:b/>
      <w:bCs/>
      <w:sz w:val="20"/>
      <w:szCs w:val="20"/>
    </w:rPr>
  </w:style>
  <w:style w:type="character" w:customStyle="1" w:styleId="Heading1Char">
    <w:name w:val="Heading 1 Char"/>
    <w:aliases w:val="Heading2 Char"/>
    <w:basedOn w:val="DefaultParagraphFont"/>
    <w:link w:val="Heading1"/>
    <w:uiPriority w:val="9"/>
    <w:rsid w:val="006726A7"/>
    <w:rPr>
      <w:rFonts w:ascii="Arial" w:eastAsiaTheme="majorEastAsia" w:hAnsi="Arial" w:cstheme="majorBidi"/>
      <w:b/>
      <w:sz w:val="24"/>
      <w:szCs w:val="32"/>
    </w:rPr>
  </w:style>
  <w:style w:type="paragraph" w:customStyle="1" w:styleId="Style1">
    <w:name w:val="Style1"/>
    <w:basedOn w:val="Heading1"/>
    <w:link w:val="Style1Char"/>
    <w:qFormat/>
    <w:rsid w:val="00B21FE9"/>
    <w:pPr>
      <w:numPr>
        <w:numId w:val="4"/>
      </w:numPr>
    </w:pPr>
    <w:rPr>
      <w:lang w:val="en-US"/>
    </w:rPr>
  </w:style>
  <w:style w:type="character" w:customStyle="1" w:styleId="Heading2Char">
    <w:name w:val="Heading 2 Char"/>
    <w:basedOn w:val="DefaultParagraphFont"/>
    <w:link w:val="Heading2"/>
    <w:uiPriority w:val="9"/>
    <w:semiHidden/>
    <w:rsid w:val="006726A7"/>
    <w:rPr>
      <w:rFonts w:asciiTheme="majorHAnsi" w:eastAsiaTheme="majorEastAsia" w:hAnsiTheme="majorHAnsi" w:cstheme="majorBidi"/>
      <w:color w:val="2E74B5" w:themeColor="accent1" w:themeShade="BF"/>
      <w:sz w:val="26"/>
      <w:szCs w:val="26"/>
    </w:rPr>
  </w:style>
  <w:style w:type="character" w:customStyle="1" w:styleId="Style1Char">
    <w:name w:val="Style1 Char"/>
    <w:basedOn w:val="Heading1Char"/>
    <w:link w:val="Style1"/>
    <w:rsid w:val="00B21FE9"/>
    <w:rPr>
      <w:rFonts w:ascii="Arial" w:eastAsiaTheme="majorEastAsia" w:hAnsi="Arial" w:cstheme="majorBidi"/>
      <w:b/>
      <w:sz w:val="24"/>
      <w:szCs w:val="32"/>
      <w:lang w:val="en-US"/>
    </w:rPr>
  </w:style>
  <w:style w:type="paragraph" w:styleId="TOC1">
    <w:name w:val="toc 1"/>
    <w:basedOn w:val="Normal"/>
    <w:next w:val="Normal"/>
    <w:autoRedefine/>
    <w:uiPriority w:val="39"/>
    <w:unhideWhenUsed/>
    <w:rsid w:val="009B114C"/>
    <w:pPr>
      <w:tabs>
        <w:tab w:val="left" w:pos="709"/>
        <w:tab w:val="right" w:leader="dot" w:pos="9062"/>
      </w:tabs>
      <w:spacing w:after="240" w:line="240" w:lineRule="auto"/>
      <w:ind w:left="709" w:hanging="709"/>
    </w:pPr>
    <w:rPr>
      <w:rFonts w:ascii="Arial" w:hAnsi="Arial" w:cs="Arial"/>
      <w:b/>
      <w:noProof/>
      <w:lang w:val="en-US"/>
    </w:rPr>
  </w:style>
  <w:style w:type="paragraph" w:customStyle="1" w:styleId="Marge">
    <w:name w:val="Marge"/>
    <w:basedOn w:val="Normal"/>
    <w:link w:val="MargeChar"/>
    <w:rsid w:val="005637CF"/>
    <w:pPr>
      <w:tabs>
        <w:tab w:val="left" w:pos="567"/>
      </w:tabs>
      <w:snapToGrid w:val="0"/>
      <w:spacing w:after="240" w:line="240" w:lineRule="auto"/>
      <w:jc w:val="both"/>
    </w:pPr>
    <w:rPr>
      <w:rFonts w:ascii="Arial" w:eastAsia="Times New Roman" w:hAnsi="Arial" w:cs="Times New Roman"/>
      <w:snapToGrid w:val="0"/>
      <w:szCs w:val="24"/>
      <w:lang w:val="en-GB"/>
    </w:rPr>
  </w:style>
  <w:style w:type="paragraph" w:customStyle="1" w:styleId="Docheading">
    <w:name w:val="Doc. heading"/>
    <w:basedOn w:val="Header"/>
    <w:rsid w:val="005637CF"/>
    <w:pPr>
      <w:tabs>
        <w:tab w:val="clear" w:pos="4536"/>
        <w:tab w:val="clear" w:pos="9072"/>
        <w:tab w:val="left" w:pos="567"/>
        <w:tab w:val="center" w:pos="4153"/>
        <w:tab w:val="right" w:pos="8306"/>
      </w:tabs>
      <w:snapToGrid w:val="0"/>
      <w:spacing w:after="480"/>
      <w:jc w:val="center"/>
    </w:pPr>
    <w:rPr>
      <w:rFonts w:ascii="Arial" w:eastAsia="Times New Roman" w:hAnsi="Arial" w:cs="Arial"/>
      <w:b/>
      <w:bCs/>
      <w:caps/>
      <w:snapToGrid w:val="0"/>
      <w:sz w:val="24"/>
      <w:szCs w:val="24"/>
      <w:lang w:val="en-GB"/>
    </w:rPr>
  </w:style>
  <w:style w:type="character" w:customStyle="1" w:styleId="MargeChar">
    <w:name w:val="Marge Char"/>
    <w:link w:val="Marge"/>
    <w:rsid w:val="005637CF"/>
    <w:rPr>
      <w:rFonts w:ascii="Arial" w:eastAsia="Times New Roman" w:hAnsi="Arial" w:cs="Times New Roman"/>
      <w:snapToGrid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1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ceandecade.org/resource/108/Version-20-of-the-Ocean-Decade-Implementation-Pl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ceandecade.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ioc-unesco.org/components/com_oe/oe.php?task=download&amp;id=44336&amp;version=1.0&amp;lang=1&amp;format=1"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30CA-BDC4-4B7D-86A1-B7145292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4747</Words>
  <Characters>27061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4</cp:revision>
  <cp:lastPrinted>2021-01-25T17:36:00Z</cp:lastPrinted>
  <dcterms:created xsi:type="dcterms:W3CDTF">2021-01-25T17:36:00Z</dcterms:created>
  <dcterms:modified xsi:type="dcterms:W3CDTF">2021-01-25T17:37:00Z</dcterms:modified>
</cp:coreProperties>
</file>