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5457" w:rsidRPr="00D47D3B" w:rsidRDefault="00F75457" w:rsidP="00F75457">
      <w:pPr>
        <w:spacing w:after="0"/>
        <w:rPr>
          <w:rFonts w:ascii="Arial" w:hAnsi="Arial" w:cs="Arial"/>
          <w:sz w:val="20"/>
          <w:szCs w:val="20"/>
        </w:rPr>
      </w:pPr>
      <w:r w:rsidRPr="00D47D3B">
        <w:rPr>
          <w:rFonts w:ascii="Arial" w:hAnsi="Arial" w:cs="Arial"/>
          <w:sz w:val="20"/>
          <w:szCs w:val="20"/>
        </w:rPr>
        <w:t>Limited Distribution</w:t>
      </w:r>
      <w:r w:rsidRPr="00D47D3B">
        <w:rPr>
          <w:rFonts w:ascii="Arial" w:hAnsi="Arial" w:cs="Arial"/>
          <w:sz w:val="20"/>
          <w:szCs w:val="20"/>
        </w:rPr>
        <w:tab/>
      </w:r>
      <w:r w:rsidRPr="00D47D3B">
        <w:rPr>
          <w:rFonts w:ascii="Arial" w:hAnsi="Arial" w:cs="Arial"/>
          <w:sz w:val="20"/>
          <w:szCs w:val="20"/>
        </w:rPr>
        <w:tab/>
      </w:r>
      <w:r w:rsidRPr="00D47D3B">
        <w:rPr>
          <w:rFonts w:ascii="Arial" w:hAnsi="Arial" w:cs="Arial"/>
          <w:sz w:val="20"/>
          <w:szCs w:val="20"/>
        </w:rPr>
        <w:tab/>
      </w:r>
      <w:r w:rsidRPr="00D47D3B">
        <w:rPr>
          <w:rFonts w:ascii="Arial" w:hAnsi="Arial" w:cs="Arial"/>
          <w:sz w:val="20"/>
          <w:szCs w:val="20"/>
        </w:rPr>
        <w:tab/>
      </w:r>
      <w:r w:rsidRPr="00D47D3B">
        <w:rPr>
          <w:rFonts w:ascii="Arial" w:hAnsi="Arial" w:cs="Arial"/>
          <w:sz w:val="20"/>
          <w:szCs w:val="20"/>
        </w:rPr>
        <w:tab/>
      </w:r>
      <w:r w:rsidRPr="00D47D3B">
        <w:rPr>
          <w:rFonts w:ascii="Arial" w:hAnsi="Arial" w:cs="Arial"/>
          <w:sz w:val="20"/>
          <w:szCs w:val="20"/>
        </w:rPr>
        <w:tab/>
        <w:t xml:space="preserve">      </w:t>
      </w:r>
      <w:r>
        <w:rPr>
          <w:rFonts w:ascii="Arial" w:hAnsi="Arial" w:cs="Arial"/>
          <w:sz w:val="20"/>
          <w:szCs w:val="20"/>
        </w:rPr>
        <w:t xml:space="preserve">                              </w:t>
      </w:r>
      <w:r w:rsidRPr="00D47D3B">
        <w:rPr>
          <w:rFonts w:ascii="Arial" w:hAnsi="Arial" w:cs="Arial"/>
          <w:sz w:val="20"/>
          <w:szCs w:val="20"/>
        </w:rPr>
        <w:t xml:space="preserve">  </w:t>
      </w:r>
      <w:r w:rsidRPr="00D47D3B">
        <w:rPr>
          <w:rFonts w:ascii="Arial" w:hAnsi="Arial" w:cs="Arial"/>
          <w:sz w:val="20"/>
          <w:szCs w:val="20"/>
        </w:rPr>
        <w:tab/>
        <w:t xml:space="preserve">         IOC/IODE-XXV</w:t>
      </w:r>
      <w:r>
        <w:rPr>
          <w:rFonts w:ascii="Arial" w:hAnsi="Arial" w:cs="Arial"/>
          <w:sz w:val="20"/>
          <w:szCs w:val="20"/>
        </w:rPr>
        <w:t>/7.1.1</w:t>
      </w:r>
      <w:r w:rsidR="005B526D">
        <w:rPr>
          <w:rFonts w:ascii="Arial" w:hAnsi="Arial" w:cs="Arial"/>
          <w:sz w:val="20"/>
          <w:szCs w:val="20"/>
        </w:rPr>
        <w:t>b</w:t>
      </w:r>
      <w:r w:rsidRPr="00D47D3B">
        <w:rPr>
          <w:rFonts w:ascii="Arial" w:hAnsi="Arial" w:cs="Arial"/>
          <w:sz w:val="20"/>
          <w:szCs w:val="20"/>
        </w:rPr>
        <w:t xml:space="preserve"> </w:t>
      </w:r>
    </w:p>
    <w:p w:rsidR="00F75457" w:rsidRPr="00D47D3B" w:rsidRDefault="00F75457" w:rsidP="00F75457">
      <w:pPr>
        <w:spacing w:after="0"/>
        <w:ind w:left="5760"/>
        <w:jc w:val="right"/>
        <w:rPr>
          <w:rFonts w:ascii="Arial" w:hAnsi="Arial" w:cs="Arial"/>
          <w:sz w:val="20"/>
          <w:szCs w:val="20"/>
        </w:rPr>
      </w:pPr>
      <w:r w:rsidRPr="00D47D3B">
        <w:rPr>
          <w:rFonts w:ascii="Arial" w:hAnsi="Arial" w:cs="Arial"/>
          <w:noProof/>
        </w:rPr>
        <w:drawing>
          <wp:anchor distT="0" distB="0" distL="114300" distR="114300" simplePos="0" relativeHeight="251661824" behindDoc="1" locked="0" layoutInCell="1" allowOverlap="1" wp14:anchorId="7EE80939" wp14:editId="26B6BA8F">
            <wp:simplePos x="0" y="0"/>
            <wp:positionH relativeFrom="column">
              <wp:posOffset>165735</wp:posOffset>
            </wp:positionH>
            <wp:positionV relativeFrom="paragraph">
              <wp:posOffset>82550</wp:posOffset>
            </wp:positionV>
            <wp:extent cx="1143000" cy="764540"/>
            <wp:effectExtent l="0" t="0" r="0" b="0"/>
            <wp:wrapNone/>
            <wp:docPr id="3" name="Picture 3" descr="en-small-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n-small-bw"/>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D3B">
        <w:rPr>
          <w:rFonts w:ascii="Arial" w:hAnsi="Arial" w:cs="Arial"/>
          <w:sz w:val="20"/>
          <w:szCs w:val="20"/>
        </w:rPr>
        <w:t xml:space="preserve">     </w:t>
      </w:r>
      <w:r>
        <w:rPr>
          <w:rFonts w:ascii="Arial" w:hAnsi="Arial" w:cs="Arial"/>
          <w:sz w:val="20"/>
          <w:szCs w:val="20"/>
        </w:rPr>
        <w:t xml:space="preserve">     </w:t>
      </w:r>
      <w:r w:rsidRPr="00D47D3B">
        <w:rPr>
          <w:rFonts w:ascii="Arial" w:hAnsi="Arial" w:cs="Arial"/>
          <w:sz w:val="20"/>
          <w:szCs w:val="20"/>
        </w:rPr>
        <w:t xml:space="preserve">Oostende, </w:t>
      </w:r>
      <w:r>
        <w:rPr>
          <w:rFonts w:ascii="Arial" w:hAnsi="Arial" w:cs="Arial"/>
          <w:sz w:val="20"/>
          <w:szCs w:val="20"/>
        </w:rPr>
        <w:t>5 December 2018</w:t>
      </w:r>
    </w:p>
    <w:p w:rsidR="00F75457" w:rsidRPr="00D47D3B" w:rsidRDefault="00F75457" w:rsidP="00F75457">
      <w:pPr>
        <w:spacing w:after="0"/>
        <w:ind w:left="5760" w:firstLine="720"/>
        <w:jc w:val="right"/>
        <w:rPr>
          <w:rFonts w:ascii="Arial" w:hAnsi="Arial" w:cs="Arial"/>
          <w:sz w:val="20"/>
          <w:szCs w:val="20"/>
        </w:rPr>
      </w:pPr>
      <w:r w:rsidRPr="00D47D3B">
        <w:rPr>
          <w:rFonts w:ascii="Arial" w:hAnsi="Arial" w:cs="Arial"/>
          <w:sz w:val="20"/>
          <w:szCs w:val="20"/>
        </w:rPr>
        <w:t xml:space="preserve">            </w:t>
      </w:r>
      <w:r>
        <w:rPr>
          <w:rFonts w:ascii="Arial" w:hAnsi="Arial" w:cs="Arial"/>
          <w:sz w:val="20"/>
          <w:szCs w:val="20"/>
        </w:rPr>
        <w:t xml:space="preserve">       </w:t>
      </w:r>
      <w:r w:rsidRPr="00D47D3B">
        <w:rPr>
          <w:rFonts w:ascii="Arial" w:hAnsi="Arial" w:cs="Arial"/>
          <w:sz w:val="20"/>
          <w:szCs w:val="20"/>
        </w:rPr>
        <w:t>Original: English</w:t>
      </w:r>
    </w:p>
    <w:p w:rsidR="00F75457" w:rsidRPr="003C7052" w:rsidRDefault="00F75457" w:rsidP="00F75457">
      <w:pPr>
        <w:spacing w:after="0"/>
        <w:ind w:left="5760" w:firstLine="720"/>
        <w:rPr>
          <w:sz w:val="20"/>
          <w:szCs w:val="20"/>
        </w:rPr>
      </w:pPr>
    </w:p>
    <w:p w:rsidR="00F75457" w:rsidRDefault="00F75457" w:rsidP="00F75457">
      <w:pPr>
        <w:spacing w:after="0"/>
        <w:jc w:val="center"/>
        <w:rPr>
          <w:b/>
          <w:sz w:val="20"/>
          <w:szCs w:val="20"/>
        </w:rPr>
      </w:pPr>
    </w:p>
    <w:p w:rsidR="00F75457" w:rsidRDefault="00F75457" w:rsidP="00F75457">
      <w:pPr>
        <w:spacing w:after="0"/>
        <w:jc w:val="center"/>
        <w:rPr>
          <w:b/>
          <w:sz w:val="20"/>
          <w:szCs w:val="20"/>
        </w:rPr>
      </w:pPr>
    </w:p>
    <w:p w:rsidR="00F75457" w:rsidRPr="00F841A1" w:rsidRDefault="00F75457" w:rsidP="00F75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r w:rsidRPr="00F841A1">
        <w:rPr>
          <w:rFonts w:ascii="Times New Roman" w:hAnsi="Times New Roman"/>
          <w:b/>
          <w:bCs/>
        </w:rPr>
        <w:t>INTERGOVERNMENTAL OCEANOGRAPHIC COMMISSION</w:t>
      </w:r>
    </w:p>
    <w:p w:rsidR="00F75457" w:rsidRDefault="00F75457" w:rsidP="00F75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bCs/>
        </w:rPr>
      </w:pPr>
      <w:r w:rsidRPr="00F841A1">
        <w:rPr>
          <w:rFonts w:ascii="Times New Roman" w:hAnsi="Times New Roman"/>
          <w:b/>
          <w:bCs/>
        </w:rPr>
        <w:t>(of UNESCO)</w:t>
      </w:r>
    </w:p>
    <w:p w:rsidR="00F75457" w:rsidRPr="00F841A1" w:rsidRDefault="00F75457" w:rsidP="00F754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p>
    <w:p w:rsidR="00F75457" w:rsidRPr="009603CD" w:rsidRDefault="00F75457" w:rsidP="00F75457">
      <w:pPr>
        <w:jc w:val="center"/>
        <w:rPr>
          <w:rFonts w:ascii="Times New Roman" w:hAnsi="Times New Roman"/>
          <w:b/>
          <w:bCs/>
        </w:rPr>
      </w:pPr>
      <w:r w:rsidRPr="009603CD">
        <w:rPr>
          <w:rFonts w:ascii="Times New Roman" w:hAnsi="Times New Roman"/>
          <w:b/>
          <w:bCs/>
        </w:rPr>
        <w:t>Twenty-f</w:t>
      </w:r>
      <w:r>
        <w:rPr>
          <w:rFonts w:ascii="Times New Roman" w:hAnsi="Times New Roman"/>
          <w:b/>
          <w:bCs/>
        </w:rPr>
        <w:t>ifth</w:t>
      </w:r>
      <w:r w:rsidRPr="009603CD">
        <w:rPr>
          <w:rFonts w:ascii="Times New Roman" w:hAnsi="Times New Roman"/>
          <w:b/>
          <w:bCs/>
        </w:rPr>
        <w:t xml:space="preserve"> Session of the IOC Committee on International Oceanographic Data</w:t>
      </w:r>
      <w:r>
        <w:rPr>
          <w:rFonts w:ascii="Times New Roman" w:hAnsi="Times New Roman"/>
          <w:b/>
          <w:bCs/>
        </w:rPr>
        <w:t xml:space="preserve"> </w:t>
      </w:r>
      <w:r w:rsidRPr="009603CD">
        <w:rPr>
          <w:rFonts w:ascii="Times New Roman" w:hAnsi="Times New Roman"/>
          <w:b/>
          <w:bCs/>
        </w:rPr>
        <w:t>and Information Exchange (IODE-XXV)</w:t>
      </w:r>
      <w:r>
        <w:rPr>
          <w:rFonts w:ascii="Times New Roman" w:hAnsi="Times New Roman"/>
          <w:b/>
          <w:bCs/>
        </w:rPr>
        <w:t xml:space="preserve"> and Scientific Conference</w:t>
      </w:r>
      <w:r w:rsidRPr="009603CD">
        <w:rPr>
          <w:rFonts w:ascii="Times New Roman" w:hAnsi="Times New Roman"/>
          <w:b/>
          <w:bCs/>
        </w:rPr>
        <w:br/>
      </w:r>
      <w:r>
        <w:rPr>
          <w:rFonts w:ascii="Times New Roman" w:hAnsi="Times New Roman"/>
          <w:b/>
          <w:bCs/>
        </w:rPr>
        <w:t>Tokyo</w:t>
      </w:r>
      <w:r w:rsidRPr="009603CD">
        <w:rPr>
          <w:rFonts w:ascii="Times New Roman" w:hAnsi="Times New Roman"/>
          <w:b/>
          <w:bCs/>
        </w:rPr>
        <w:t xml:space="preserve">, </w:t>
      </w:r>
      <w:r>
        <w:rPr>
          <w:rFonts w:ascii="Times New Roman" w:hAnsi="Times New Roman"/>
          <w:b/>
          <w:bCs/>
        </w:rPr>
        <w:t>Japan</w:t>
      </w:r>
      <w:r w:rsidRPr="009603CD">
        <w:rPr>
          <w:rFonts w:ascii="Times New Roman" w:hAnsi="Times New Roman"/>
          <w:b/>
          <w:bCs/>
        </w:rPr>
        <w:t xml:space="preserve">, </w:t>
      </w:r>
      <w:r>
        <w:rPr>
          <w:rFonts w:ascii="Times New Roman" w:hAnsi="Times New Roman"/>
          <w:b/>
          <w:bCs/>
        </w:rPr>
        <w:t>18-22</w:t>
      </w:r>
      <w:r w:rsidRPr="009603CD">
        <w:rPr>
          <w:rFonts w:ascii="Times New Roman" w:hAnsi="Times New Roman"/>
          <w:b/>
          <w:bCs/>
        </w:rPr>
        <w:t xml:space="preserve"> </w:t>
      </w:r>
      <w:r>
        <w:rPr>
          <w:rFonts w:ascii="Times New Roman" w:hAnsi="Times New Roman"/>
          <w:b/>
          <w:bCs/>
        </w:rPr>
        <w:t>February 2019</w:t>
      </w:r>
    </w:p>
    <w:p w:rsidR="000F18BA" w:rsidRDefault="000F18BA">
      <w:pPr>
        <w:pBdr>
          <w:top w:val="nil"/>
          <w:left w:val="nil"/>
          <w:bottom w:val="nil"/>
          <w:right w:val="nil"/>
          <w:between w:val="nil"/>
        </w:pBdr>
        <w:jc w:val="center"/>
        <w:rPr>
          <w:rFonts w:ascii="Arial" w:eastAsia="Arial" w:hAnsi="Arial" w:cs="Arial"/>
          <w:color w:val="000000"/>
          <w:sz w:val="20"/>
          <w:szCs w:val="20"/>
        </w:rPr>
      </w:pPr>
    </w:p>
    <w:p w:rsidR="000F18BA" w:rsidRDefault="005150A9">
      <w:pPr>
        <w:pBdr>
          <w:top w:val="nil"/>
          <w:left w:val="nil"/>
          <w:bottom w:val="nil"/>
          <w:right w:val="nil"/>
          <w:between w:val="nil"/>
        </w:pBdr>
        <w:jc w:val="center"/>
        <w:rPr>
          <w:color w:val="000000"/>
          <w:sz w:val="56"/>
          <w:szCs w:val="56"/>
        </w:rPr>
      </w:pPr>
      <w:r>
        <w:rPr>
          <w:color w:val="000000"/>
          <w:sz w:val="56"/>
          <w:szCs w:val="56"/>
        </w:rPr>
        <w:t xml:space="preserve">Ocean Best Practices System </w:t>
      </w:r>
    </w:p>
    <w:p w:rsidR="000F18BA" w:rsidRDefault="005150A9">
      <w:pPr>
        <w:pBdr>
          <w:top w:val="nil"/>
          <w:left w:val="nil"/>
          <w:bottom w:val="nil"/>
          <w:right w:val="nil"/>
          <w:between w:val="nil"/>
        </w:pBdr>
        <w:jc w:val="center"/>
        <w:rPr>
          <w:color w:val="000000"/>
          <w:sz w:val="32"/>
          <w:szCs w:val="32"/>
        </w:rPr>
      </w:pPr>
      <w:r>
        <w:rPr>
          <w:color w:val="000000"/>
          <w:sz w:val="32"/>
          <w:szCs w:val="32"/>
        </w:rPr>
        <w:t xml:space="preserve">a sustained system </w:t>
      </w:r>
    </w:p>
    <w:p w:rsidR="000F18BA" w:rsidRDefault="005150A9">
      <w:pPr>
        <w:pBdr>
          <w:top w:val="nil"/>
          <w:left w:val="nil"/>
          <w:bottom w:val="nil"/>
          <w:right w:val="nil"/>
          <w:between w:val="nil"/>
        </w:pBdr>
        <w:jc w:val="center"/>
        <w:rPr>
          <w:color w:val="000000"/>
          <w:sz w:val="32"/>
          <w:szCs w:val="32"/>
        </w:rPr>
      </w:pPr>
      <w:r>
        <w:rPr>
          <w:color w:val="000000"/>
          <w:sz w:val="32"/>
          <w:szCs w:val="32"/>
        </w:rPr>
        <w:t xml:space="preserve">for promoting and supporting ocean best practices </w:t>
      </w:r>
    </w:p>
    <w:p w:rsidR="000F18BA" w:rsidRDefault="005150A9">
      <w:pPr>
        <w:pBdr>
          <w:top w:val="nil"/>
          <w:left w:val="nil"/>
          <w:bottom w:val="nil"/>
          <w:right w:val="nil"/>
          <w:between w:val="nil"/>
        </w:pBdr>
        <w:jc w:val="center"/>
        <w:rPr>
          <w:color w:val="000000"/>
          <w:sz w:val="32"/>
          <w:szCs w:val="32"/>
        </w:rPr>
      </w:pPr>
      <w:r>
        <w:rPr>
          <w:color w:val="000000"/>
          <w:sz w:val="32"/>
          <w:szCs w:val="32"/>
        </w:rPr>
        <w:t xml:space="preserve">across observation, data management and applications communities </w:t>
      </w:r>
    </w:p>
    <w:p w:rsidR="000F18BA" w:rsidRDefault="000F18BA">
      <w:pPr>
        <w:pBdr>
          <w:top w:val="nil"/>
          <w:left w:val="nil"/>
          <w:bottom w:val="nil"/>
          <w:right w:val="nil"/>
          <w:between w:val="nil"/>
        </w:pBdr>
        <w:jc w:val="center"/>
        <w:rPr>
          <w:color w:val="000000"/>
          <w:sz w:val="32"/>
          <w:szCs w:val="32"/>
        </w:rPr>
      </w:pPr>
    </w:p>
    <w:p w:rsidR="000F18BA" w:rsidRDefault="005150A9">
      <w:pPr>
        <w:pBdr>
          <w:top w:val="nil"/>
          <w:left w:val="nil"/>
          <w:bottom w:val="nil"/>
          <w:right w:val="nil"/>
          <w:between w:val="nil"/>
        </w:pBdr>
        <w:jc w:val="center"/>
        <w:rPr>
          <w:color w:val="000000"/>
          <w:sz w:val="32"/>
          <w:szCs w:val="32"/>
        </w:rPr>
      </w:pPr>
      <w:r>
        <w:rPr>
          <w:color w:val="000000"/>
          <w:sz w:val="32"/>
          <w:szCs w:val="32"/>
        </w:rPr>
        <w:t>Project Proposal</w:t>
      </w:r>
    </w:p>
    <w:p w:rsidR="000F18BA" w:rsidRDefault="00CB1466">
      <w:pPr>
        <w:pBdr>
          <w:top w:val="nil"/>
          <w:left w:val="nil"/>
          <w:bottom w:val="nil"/>
          <w:right w:val="nil"/>
          <w:between w:val="nil"/>
        </w:pBdr>
        <w:jc w:val="center"/>
        <w:rPr>
          <w:sz w:val="32"/>
          <w:szCs w:val="32"/>
        </w:rPr>
      </w:pPr>
      <w:r>
        <w:rPr>
          <w:sz w:val="32"/>
          <w:szCs w:val="32"/>
        </w:rPr>
        <w:t>Working</w:t>
      </w:r>
      <w:r w:rsidR="005150A9">
        <w:rPr>
          <w:sz w:val="32"/>
          <w:szCs w:val="32"/>
        </w:rPr>
        <w:t xml:space="preserve"> Document</w:t>
      </w:r>
    </w:p>
    <w:p w:rsidR="000F18BA" w:rsidRDefault="005150A9">
      <w:pPr>
        <w:pBdr>
          <w:top w:val="nil"/>
          <w:left w:val="nil"/>
          <w:bottom w:val="nil"/>
          <w:right w:val="nil"/>
          <w:between w:val="nil"/>
        </w:pBdr>
        <w:jc w:val="center"/>
        <w:rPr>
          <w:color w:val="000000"/>
          <w:sz w:val="32"/>
          <w:szCs w:val="32"/>
        </w:rPr>
      </w:pPr>
      <w:r>
        <w:rPr>
          <w:color w:val="000000"/>
          <w:sz w:val="32"/>
          <w:szCs w:val="32"/>
        </w:rPr>
        <w:t xml:space="preserve">Version </w:t>
      </w:r>
      <w:r>
        <w:rPr>
          <w:sz w:val="32"/>
          <w:szCs w:val="32"/>
        </w:rPr>
        <w:t>7</w:t>
      </w:r>
    </w:p>
    <w:p w:rsidR="000F18BA" w:rsidRDefault="000F18BA">
      <w:pPr>
        <w:pBdr>
          <w:top w:val="nil"/>
          <w:left w:val="nil"/>
          <w:bottom w:val="nil"/>
          <w:right w:val="nil"/>
          <w:between w:val="nil"/>
        </w:pBdr>
        <w:jc w:val="center"/>
        <w:rPr>
          <w:color w:val="000000"/>
          <w:sz w:val="32"/>
          <w:szCs w:val="32"/>
        </w:rPr>
      </w:pPr>
    </w:p>
    <w:p w:rsidR="000F18BA" w:rsidRDefault="00E83374">
      <w:pPr>
        <w:pBdr>
          <w:top w:val="nil"/>
          <w:left w:val="nil"/>
          <w:bottom w:val="nil"/>
          <w:right w:val="nil"/>
          <w:between w:val="nil"/>
        </w:pBdr>
        <w:jc w:val="center"/>
        <w:rPr>
          <w:color w:val="000000"/>
        </w:rPr>
      </w:pPr>
      <w:r>
        <w:rPr>
          <w:color w:val="000000"/>
        </w:rPr>
        <w:t>December</w:t>
      </w:r>
      <w:r w:rsidR="005150A9">
        <w:rPr>
          <w:color w:val="000000"/>
        </w:rPr>
        <w:t xml:space="preserve"> 2018</w:t>
      </w:r>
    </w:p>
    <w:p w:rsidR="000F18BA" w:rsidRDefault="000F18BA">
      <w:pPr>
        <w:pBdr>
          <w:top w:val="nil"/>
          <w:left w:val="nil"/>
          <w:bottom w:val="nil"/>
          <w:right w:val="nil"/>
          <w:between w:val="nil"/>
        </w:pBdr>
        <w:rPr>
          <w:color w:val="0000FF"/>
          <w:sz w:val="24"/>
          <w:szCs w:val="24"/>
          <w:u w:val="single"/>
        </w:rPr>
      </w:pPr>
      <w:bookmarkStart w:id="0" w:name="_gjdgxs" w:colFirst="0" w:colLast="0"/>
      <w:bookmarkEnd w:id="0"/>
    </w:p>
    <w:p w:rsidR="000F18BA" w:rsidRDefault="000F18BA">
      <w:pPr>
        <w:pBdr>
          <w:top w:val="nil"/>
          <w:left w:val="nil"/>
          <w:bottom w:val="nil"/>
          <w:right w:val="nil"/>
          <w:between w:val="nil"/>
        </w:pBdr>
        <w:rPr>
          <w:color w:val="0000FF"/>
          <w:sz w:val="24"/>
          <w:szCs w:val="24"/>
          <w:u w:val="single"/>
        </w:rPr>
      </w:pPr>
    </w:p>
    <w:p w:rsidR="000F18BA" w:rsidRDefault="00AC152F">
      <w:pPr>
        <w:pBdr>
          <w:top w:val="nil"/>
          <w:left w:val="nil"/>
          <w:bottom w:val="nil"/>
          <w:right w:val="nil"/>
          <w:between w:val="nil"/>
        </w:pBdr>
        <w:rPr>
          <w:color w:val="0000FF"/>
          <w:sz w:val="24"/>
          <w:szCs w:val="24"/>
          <w:u w:val="single"/>
        </w:rPr>
      </w:pPr>
      <w:hyperlink r:id="rId8">
        <w:r w:rsidR="005150A9">
          <w:rPr>
            <w:color w:val="0000FF"/>
            <w:sz w:val="24"/>
            <w:szCs w:val="24"/>
            <w:u w:val="single"/>
          </w:rPr>
          <w:t>http://www.oceanbestpractices.net/</w:t>
        </w:r>
      </w:hyperlink>
    </w:p>
    <w:p w:rsidR="000F18BA" w:rsidRDefault="00AC152F">
      <w:pPr>
        <w:pBdr>
          <w:top w:val="nil"/>
          <w:left w:val="nil"/>
          <w:bottom w:val="nil"/>
          <w:right w:val="nil"/>
          <w:between w:val="nil"/>
        </w:pBdr>
        <w:rPr>
          <w:color w:val="0000FF"/>
          <w:sz w:val="24"/>
          <w:szCs w:val="24"/>
          <w:u w:val="single"/>
        </w:rPr>
      </w:pPr>
      <w:hyperlink r:id="rId9">
        <w:r w:rsidR="005150A9">
          <w:rPr>
            <w:color w:val="0000FF"/>
            <w:sz w:val="24"/>
            <w:szCs w:val="24"/>
            <w:u w:val="single"/>
          </w:rPr>
          <w:t>http://www.oceanbestpractices.org/</w:t>
        </w:r>
      </w:hyperlink>
      <w:r w:rsidR="005150A9">
        <w:rPr>
          <w:color w:val="0000FF"/>
          <w:sz w:val="24"/>
          <w:szCs w:val="24"/>
          <w:u w:val="single"/>
        </w:rPr>
        <w:t xml:space="preserve">   </w:t>
      </w:r>
    </w:p>
    <w:p w:rsidR="000F18BA" w:rsidRDefault="000F18BA">
      <w:pPr>
        <w:pBdr>
          <w:top w:val="nil"/>
          <w:left w:val="nil"/>
          <w:bottom w:val="nil"/>
          <w:right w:val="nil"/>
          <w:between w:val="nil"/>
        </w:pBdr>
        <w:jc w:val="both"/>
        <w:rPr>
          <w:color w:val="000000"/>
          <w:u w:val="single"/>
        </w:rPr>
      </w:pPr>
    </w:p>
    <w:p w:rsidR="00B51302" w:rsidRDefault="00B51302">
      <w:pPr>
        <w:pBdr>
          <w:top w:val="nil"/>
          <w:left w:val="nil"/>
          <w:bottom w:val="nil"/>
          <w:right w:val="nil"/>
          <w:between w:val="nil"/>
        </w:pBdr>
        <w:jc w:val="both"/>
        <w:rPr>
          <w:color w:val="000000"/>
          <w:u w:val="single"/>
        </w:rPr>
      </w:pPr>
    </w:p>
    <w:p w:rsidR="00B51302" w:rsidRDefault="00B51302">
      <w:pPr>
        <w:pBdr>
          <w:top w:val="nil"/>
          <w:left w:val="nil"/>
          <w:bottom w:val="nil"/>
          <w:right w:val="nil"/>
          <w:between w:val="nil"/>
        </w:pBdr>
        <w:jc w:val="both"/>
        <w:rPr>
          <w:color w:val="000000"/>
          <w:u w:val="single"/>
        </w:rPr>
      </w:pPr>
    </w:p>
    <w:p w:rsidR="00B51302" w:rsidRDefault="00B51302">
      <w:pPr>
        <w:pBdr>
          <w:top w:val="nil"/>
          <w:left w:val="nil"/>
          <w:bottom w:val="nil"/>
          <w:right w:val="nil"/>
          <w:between w:val="nil"/>
        </w:pBdr>
        <w:jc w:val="both"/>
        <w:rPr>
          <w:color w:val="000000"/>
          <w:u w:val="single"/>
        </w:rPr>
      </w:pPr>
    </w:p>
    <w:p w:rsidR="00B51302" w:rsidRDefault="00B51302">
      <w:pPr>
        <w:pBdr>
          <w:top w:val="nil"/>
          <w:left w:val="nil"/>
          <w:bottom w:val="nil"/>
          <w:right w:val="nil"/>
          <w:between w:val="nil"/>
        </w:pBdr>
        <w:jc w:val="both"/>
        <w:rPr>
          <w:color w:val="000000"/>
          <w:u w:val="single"/>
        </w:rPr>
      </w:pPr>
    </w:p>
    <w:p w:rsidR="00B51302" w:rsidRDefault="00B51302">
      <w:pPr>
        <w:pBdr>
          <w:top w:val="nil"/>
          <w:left w:val="nil"/>
          <w:bottom w:val="nil"/>
          <w:right w:val="nil"/>
          <w:between w:val="nil"/>
        </w:pBdr>
        <w:jc w:val="both"/>
        <w:rPr>
          <w:color w:val="000000"/>
          <w:u w:val="single"/>
        </w:rPr>
      </w:pPr>
    </w:p>
    <w:p w:rsidR="00B51302" w:rsidRDefault="00B51302">
      <w:pPr>
        <w:pBdr>
          <w:top w:val="nil"/>
          <w:left w:val="nil"/>
          <w:bottom w:val="nil"/>
          <w:right w:val="nil"/>
          <w:between w:val="nil"/>
        </w:pBdr>
        <w:jc w:val="both"/>
        <w:rPr>
          <w:color w:val="000000"/>
          <w:u w:val="single"/>
        </w:rPr>
      </w:pPr>
    </w:p>
    <w:p w:rsidR="000F18BA" w:rsidRDefault="000F18BA">
      <w:pPr>
        <w:pBdr>
          <w:top w:val="nil"/>
          <w:left w:val="nil"/>
          <w:bottom w:val="nil"/>
          <w:right w:val="nil"/>
          <w:between w:val="nil"/>
        </w:pBdr>
        <w:jc w:val="both"/>
        <w:rPr>
          <w:color w:val="000000"/>
          <w:u w:val="single"/>
        </w:rPr>
      </w:pPr>
    </w:p>
    <w:tbl>
      <w:tblPr>
        <w:tblStyle w:val="a"/>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6"/>
        <w:gridCol w:w="360"/>
        <w:gridCol w:w="840"/>
        <w:gridCol w:w="840"/>
        <w:gridCol w:w="1112"/>
        <w:gridCol w:w="162"/>
        <w:gridCol w:w="1486"/>
        <w:gridCol w:w="859"/>
        <w:gridCol w:w="2100"/>
        <w:gridCol w:w="178"/>
      </w:tblGrid>
      <w:tr w:rsidR="000F18BA">
        <w:trPr>
          <w:gridAfter w:val="1"/>
          <w:wAfter w:w="178" w:type="dxa"/>
        </w:trPr>
        <w:tc>
          <w:tcPr>
            <w:tcW w:w="9066" w:type="dxa"/>
            <w:gridSpan w:val="9"/>
            <w:shd w:val="clear" w:color="auto" w:fill="D5DCE4"/>
          </w:tcPr>
          <w:p w:rsidR="000F18BA" w:rsidRDefault="005150A9">
            <w:pPr>
              <w:pBdr>
                <w:top w:val="nil"/>
                <w:left w:val="nil"/>
                <w:bottom w:val="nil"/>
                <w:right w:val="nil"/>
                <w:between w:val="nil"/>
              </w:pBdr>
              <w:spacing w:before="40" w:after="40" w:line="259" w:lineRule="auto"/>
              <w:jc w:val="center"/>
              <w:rPr>
                <w:b/>
                <w:color w:val="FFFFFF"/>
                <w:sz w:val="22"/>
                <w:szCs w:val="22"/>
              </w:rPr>
            </w:pPr>
            <w:r>
              <w:rPr>
                <w:b/>
                <w:color w:val="000000"/>
                <w:sz w:val="22"/>
                <w:szCs w:val="22"/>
              </w:rPr>
              <w:lastRenderedPageBreak/>
              <w:t>Project Information</w:t>
            </w:r>
          </w:p>
        </w:tc>
      </w:tr>
      <w:tr w:rsidR="000F18BA">
        <w:trPr>
          <w:gridAfter w:val="1"/>
          <w:wAfter w:w="178" w:type="dxa"/>
        </w:trPr>
        <w:tc>
          <w:tcPr>
            <w:tcW w:w="1307" w:type="dxa"/>
          </w:tcPr>
          <w:p w:rsidR="000F18BA" w:rsidRDefault="005150A9">
            <w:pPr>
              <w:pBdr>
                <w:top w:val="nil"/>
                <w:left w:val="nil"/>
                <w:bottom w:val="nil"/>
                <w:right w:val="nil"/>
                <w:between w:val="nil"/>
              </w:pBdr>
              <w:spacing w:before="40" w:after="40" w:line="259" w:lineRule="auto"/>
              <w:rPr>
                <w:b/>
                <w:color w:val="000000"/>
                <w:sz w:val="22"/>
                <w:szCs w:val="22"/>
              </w:rPr>
            </w:pPr>
            <w:r>
              <w:rPr>
                <w:b/>
                <w:color w:val="000000"/>
                <w:sz w:val="22"/>
                <w:szCs w:val="22"/>
              </w:rPr>
              <w:t>Project Identifier</w:t>
            </w:r>
          </w:p>
        </w:tc>
        <w:tc>
          <w:tcPr>
            <w:tcW w:w="7759" w:type="dxa"/>
            <w:gridSpan w:val="8"/>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OBPS</w:t>
            </w:r>
          </w:p>
        </w:tc>
      </w:tr>
      <w:tr w:rsidR="000F18BA">
        <w:trPr>
          <w:gridAfter w:val="1"/>
          <w:wAfter w:w="178" w:type="dxa"/>
        </w:trPr>
        <w:tc>
          <w:tcPr>
            <w:tcW w:w="1307" w:type="dxa"/>
          </w:tcPr>
          <w:p w:rsidR="000F18BA" w:rsidRDefault="005150A9">
            <w:pPr>
              <w:pBdr>
                <w:top w:val="nil"/>
                <w:left w:val="nil"/>
                <w:bottom w:val="nil"/>
                <w:right w:val="nil"/>
                <w:between w:val="nil"/>
              </w:pBdr>
              <w:spacing w:before="40" w:after="40" w:line="259" w:lineRule="auto"/>
              <w:rPr>
                <w:b/>
                <w:color w:val="000000"/>
                <w:sz w:val="22"/>
                <w:szCs w:val="22"/>
              </w:rPr>
            </w:pPr>
            <w:r>
              <w:rPr>
                <w:b/>
                <w:color w:val="000000"/>
                <w:sz w:val="22"/>
                <w:szCs w:val="22"/>
              </w:rPr>
              <w:t xml:space="preserve">Project Title </w:t>
            </w:r>
          </w:p>
        </w:tc>
        <w:tc>
          <w:tcPr>
            <w:tcW w:w="7759" w:type="dxa"/>
            <w:gridSpan w:val="8"/>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 xml:space="preserve">Ocean Best Practices System: a sustained system for promoting and supporting ocean best practices across observation, data management and applications </w:t>
            </w:r>
            <w:proofErr w:type="gramStart"/>
            <w:r>
              <w:rPr>
                <w:color w:val="000000"/>
                <w:sz w:val="22"/>
                <w:szCs w:val="22"/>
              </w:rPr>
              <w:t>communities .</w:t>
            </w:r>
            <w:proofErr w:type="gramEnd"/>
            <w:r>
              <w:rPr>
                <w:color w:val="000000"/>
                <w:sz w:val="22"/>
                <w:szCs w:val="22"/>
              </w:rPr>
              <w:t xml:space="preserve"> </w:t>
            </w:r>
          </w:p>
        </w:tc>
      </w:tr>
      <w:tr w:rsidR="000F18BA">
        <w:trPr>
          <w:gridAfter w:val="1"/>
          <w:wAfter w:w="178" w:type="dxa"/>
        </w:trPr>
        <w:tc>
          <w:tcPr>
            <w:tcW w:w="1307" w:type="dxa"/>
          </w:tcPr>
          <w:p w:rsidR="000F18BA" w:rsidRDefault="005150A9">
            <w:pPr>
              <w:pBdr>
                <w:top w:val="nil"/>
                <w:left w:val="nil"/>
                <w:bottom w:val="nil"/>
                <w:right w:val="nil"/>
                <w:between w:val="nil"/>
              </w:pBdr>
              <w:spacing w:before="40" w:after="40" w:line="259" w:lineRule="auto"/>
              <w:rPr>
                <w:b/>
                <w:color w:val="000000"/>
                <w:sz w:val="22"/>
                <w:szCs w:val="22"/>
              </w:rPr>
            </w:pPr>
            <w:r>
              <w:rPr>
                <w:b/>
                <w:color w:val="000000"/>
                <w:sz w:val="22"/>
                <w:szCs w:val="22"/>
              </w:rPr>
              <w:t>Start Date</w:t>
            </w:r>
          </w:p>
        </w:tc>
        <w:tc>
          <w:tcPr>
            <w:tcW w:w="3152" w:type="dxa"/>
            <w:gridSpan w:val="4"/>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Mar 2019</w:t>
            </w:r>
          </w:p>
        </w:tc>
        <w:tc>
          <w:tcPr>
            <w:tcW w:w="2507" w:type="dxa"/>
            <w:gridSpan w:val="3"/>
          </w:tcPr>
          <w:p w:rsidR="000F18BA" w:rsidRDefault="000F18BA">
            <w:pPr>
              <w:pBdr>
                <w:top w:val="nil"/>
                <w:left w:val="nil"/>
                <w:bottom w:val="nil"/>
                <w:right w:val="nil"/>
                <w:between w:val="nil"/>
              </w:pBdr>
              <w:spacing w:before="40" w:after="40" w:line="259" w:lineRule="auto"/>
              <w:rPr>
                <w:color w:val="000000"/>
                <w:sz w:val="22"/>
                <w:szCs w:val="22"/>
              </w:rPr>
            </w:pPr>
          </w:p>
        </w:tc>
        <w:tc>
          <w:tcPr>
            <w:tcW w:w="2100" w:type="dxa"/>
          </w:tcPr>
          <w:p w:rsidR="000F18BA" w:rsidRDefault="000F18BA">
            <w:pPr>
              <w:pBdr>
                <w:top w:val="nil"/>
                <w:left w:val="nil"/>
                <w:bottom w:val="nil"/>
                <w:right w:val="nil"/>
                <w:between w:val="nil"/>
              </w:pBdr>
              <w:spacing w:before="40" w:after="40" w:line="259" w:lineRule="auto"/>
              <w:rPr>
                <w:color w:val="000000"/>
                <w:sz w:val="22"/>
                <w:szCs w:val="22"/>
              </w:rPr>
            </w:pPr>
          </w:p>
        </w:tc>
      </w:tr>
      <w:tr w:rsidR="000F18BA">
        <w:trPr>
          <w:gridAfter w:val="1"/>
          <w:wAfter w:w="178" w:type="dxa"/>
        </w:trPr>
        <w:tc>
          <w:tcPr>
            <w:tcW w:w="1307" w:type="dxa"/>
          </w:tcPr>
          <w:p w:rsidR="000F18BA" w:rsidRDefault="005150A9">
            <w:pPr>
              <w:pBdr>
                <w:top w:val="nil"/>
                <w:left w:val="nil"/>
                <w:bottom w:val="nil"/>
                <w:right w:val="nil"/>
                <w:between w:val="nil"/>
              </w:pBdr>
              <w:spacing w:before="40" w:after="40" w:line="259" w:lineRule="auto"/>
              <w:rPr>
                <w:b/>
                <w:color w:val="000000"/>
                <w:sz w:val="22"/>
                <w:szCs w:val="22"/>
              </w:rPr>
            </w:pPr>
            <w:r>
              <w:rPr>
                <w:b/>
                <w:color w:val="000000"/>
                <w:sz w:val="22"/>
                <w:szCs w:val="22"/>
              </w:rPr>
              <w:t>Project Manager</w:t>
            </w:r>
          </w:p>
        </w:tc>
        <w:tc>
          <w:tcPr>
            <w:tcW w:w="7759" w:type="dxa"/>
            <w:gridSpan w:val="8"/>
          </w:tcPr>
          <w:p w:rsidR="000F18BA" w:rsidRDefault="000F18BA">
            <w:pPr>
              <w:pBdr>
                <w:top w:val="nil"/>
                <w:left w:val="nil"/>
                <w:bottom w:val="nil"/>
                <w:right w:val="nil"/>
                <w:between w:val="nil"/>
              </w:pBdr>
              <w:spacing w:before="40" w:after="40" w:line="259" w:lineRule="auto"/>
              <w:rPr>
                <w:color w:val="000000"/>
                <w:sz w:val="22"/>
                <w:szCs w:val="22"/>
              </w:rPr>
            </w:pPr>
          </w:p>
        </w:tc>
      </w:tr>
      <w:tr w:rsidR="000F18BA">
        <w:trPr>
          <w:gridAfter w:val="1"/>
          <w:wAfter w:w="178" w:type="dxa"/>
        </w:trPr>
        <w:tc>
          <w:tcPr>
            <w:tcW w:w="1307" w:type="dxa"/>
          </w:tcPr>
          <w:p w:rsidR="000F18BA" w:rsidRDefault="005150A9">
            <w:pPr>
              <w:pBdr>
                <w:top w:val="nil"/>
                <w:left w:val="nil"/>
                <w:bottom w:val="nil"/>
                <w:right w:val="nil"/>
                <w:between w:val="nil"/>
              </w:pBdr>
              <w:spacing w:before="40" w:after="40" w:line="259" w:lineRule="auto"/>
              <w:rPr>
                <w:b/>
                <w:color w:val="000000"/>
                <w:sz w:val="22"/>
                <w:szCs w:val="22"/>
              </w:rPr>
            </w:pPr>
            <w:r>
              <w:rPr>
                <w:b/>
                <w:color w:val="000000"/>
                <w:sz w:val="22"/>
                <w:szCs w:val="22"/>
              </w:rPr>
              <w:t xml:space="preserve">Contact email </w:t>
            </w:r>
          </w:p>
        </w:tc>
        <w:tc>
          <w:tcPr>
            <w:tcW w:w="7759" w:type="dxa"/>
            <w:gridSpan w:val="8"/>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psimpson@reefresearch.org</w:t>
            </w:r>
          </w:p>
        </w:tc>
      </w:tr>
      <w:tr w:rsidR="000F18BA">
        <w:trPr>
          <w:gridAfter w:val="1"/>
          <w:wAfter w:w="178" w:type="dxa"/>
        </w:trPr>
        <w:tc>
          <w:tcPr>
            <w:tcW w:w="1307" w:type="dxa"/>
          </w:tcPr>
          <w:p w:rsidR="000F18BA" w:rsidRDefault="005150A9">
            <w:pPr>
              <w:pBdr>
                <w:top w:val="nil"/>
                <w:left w:val="nil"/>
                <w:bottom w:val="nil"/>
                <w:right w:val="nil"/>
                <w:between w:val="nil"/>
              </w:pBdr>
              <w:spacing w:before="40" w:after="40" w:line="259" w:lineRule="auto"/>
              <w:rPr>
                <w:b/>
                <w:color w:val="000000"/>
                <w:sz w:val="22"/>
                <w:szCs w:val="22"/>
              </w:rPr>
            </w:pPr>
            <w:r>
              <w:rPr>
                <w:b/>
                <w:color w:val="000000"/>
                <w:sz w:val="22"/>
                <w:szCs w:val="22"/>
              </w:rPr>
              <w:t>Project Webpage URL</w:t>
            </w:r>
          </w:p>
        </w:tc>
        <w:tc>
          <w:tcPr>
            <w:tcW w:w="7759" w:type="dxa"/>
            <w:gridSpan w:val="8"/>
          </w:tcPr>
          <w:p w:rsidR="000F18BA" w:rsidRDefault="00AC152F">
            <w:pPr>
              <w:pBdr>
                <w:top w:val="nil"/>
                <w:left w:val="nil"/>
                <w:bottom w:val="nil"/>
                <w:right w:val="nil"/>
                <w:between w:val="nil"/>
              </w:pBdr>
              <w:spacing w:before="40" w:after="40" w:line="259" w:lineRule="auto"/>
              <w:rPr>
                <w:color w:val="000000"/>
                <w:sz w:val="22"/>
                <w:szCs w:val="22"/>
              </w:rPr>
            </w:pPr>
            <w:hyperlink r:id="rId10">
              <w:r w:rsidR="005150A9">
                <w:rPr>
                  <w:color w:val="0000FF"/>
                  <w:sz w:val="22"/>
                  <w:szCs w:val="22"/>
                  <w:u w:val="single"/>
                </w:rPr>
                <w:t>https://iode.org/index.php?option=com_content&amp;view=article&amp;id=560:iode-ocean-best-practices-project-obp&amp;catid=14&amp;Itemid=100363</w:t>
              </w:r>
            </w:hyperlink>
            <w:r w:rsidR="005150A9">
              <w:rPr>
                <w:color w:val="000000"/>
                <w:sz w:val="22"/>
                <w:szCs w:val="22"/>
              </w:rPr>
              <w:t xml:space="preserve">  (to be edited when Project Doc approved by IODE</w:t>
            </w:r>
            <w:r w:rsidR="00B00248">
              <w:rPr>
                <w:color w:val="000000"/>
                <w:sz w:val="22"/>
                <w:szCs w:val="22"/>
              </w:rPr>
              <w:t>/GOOS/IOC</w:t>
            </w:r>
            <w:r w:rsidR="005150A9">
              <w:rPr>
                <w:color w:val="000000"/>
                <w:sz w:val="22"/>
                <w:szCs w:val="22"/>
              </w:rPr>
              <w:t>)</w:t>
            </w:r>
          </w:p>
        </w:tc>
      </w:tr>
      <w:tr w:rsidR="000F18BA">
        <w:tc>
          <w:tcPr>
            <w:tcW w:w="9244" w:type="dxa"/>
            <w:gridSpan w:val="10"/>
            <w:shd w:val="clear" w:color="auto" w:fill="D5DCE4"/>
          </w:tcPr>
          <w:p w:rsidR="000F18BA" w:rsidRDefault="005150A9">
            <w:pPr>
              <w:pBdr>
                <w:top w:val="nil"/>
                <w:left w:val="nil"/>
                <w:bottom w:val="nil"/>
                <w:right w:val="nil"/>
                <w:between w:val="nil"/>
              </w:pBdr>
              <w:spacing w:before="40" w:after="40" w:line="259" w:lineRule="auto"/>
              <w:jc w:val="center"/>
              <w:rPr>
                <w:b/>
                <w:color w:val="FFFFFF"/>
                <w:sz w:val="22"/>
                <w:szCs w:val="22"/>
              </w:rPr>
            </w:pPr>
            <w:r>
              <w:rPr>
                <w:b/>
                <w:color w:val="000000"/>
                <w:sz w:val="22"/>
                <w:szCs w:val="22"/>
              </w:rPr>
              <w:t>Document Information</w:t>
            </w:r>
          </w:p>
        </w:tc>
      </w:tr>
      <w:tr w:rsidR="000F18BA">
        <w:tc>
          <w:tcPr>
            <w:tcW w:w="2507" w:type="dxa"/>
            <w:gridSpan w:val="3"/>
          </w:tcPr>
          <w:p w:rsidR="000F18BA" w:rsidRDefault="005150A9">
            <w:pPr>
              <w:pBdr>
                <w:top w:val="nil"/>
                <w:left w:val="nil"/>
                <w:bottom w:val="nil"/>
                <w:right w:val="nil"/>
                <w:between w:val="nil"/>
              </w:pBdr>
              <w:spacing w:before="40" w:after="40" w:line="259" w:lineRule="auto"/>
              <w:rPr>
                <w:b/>
                <w:color w:val="000000"/>
                <w:sz w:val="22"/>
                <w:szCs w:val="22"/>
              </w:rPr>
            </w:pPr>
            <w:r>
              <w:rPr>
                <w:b/>
                <w:color w:val="000000"/>
                <w:sz w:val="22"/>
                <w:szCs w:val="22"/>
              </w:rPr>
              <w:t xml:space="preserve">Author(s) </w:t>
            </w:r>
          </w:p>
        </w:tc>
        <w:tc>
          <w:tcPr>
            <w:tcW w:w="6737" w:type="dxa"/>
            <w:gridSpan w:val="7"/>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Pauline Simpson</w:t>
            </w:r>
          </w:p>
        </w:tc>
      </w:tr>
      <w:tr w:rsidR="000F18BA">
        <w:tc>
          <w:tcPr>
            <w:tcW w:w="2507" w:type="dxa"/>
            <w:gridSpan w:val="3"/>
          </w:tcPr>
          <w:p w:rsidR="000F18BA" w:rsidRDefault="005150A9">
            <w:pPr>
              <w:pBdr>
                <w:top w:val="nil"/>
                <w:left w:val="nil"/>
                <w:bottom w:val="nil"/>
                <w:right w:val="nil"/>
                <w:between w:val="nil"/>
              </w:pBdr>
              <w:spacing w:before="40" w:after="40" w:line="259" w:lineRule="auto"/>
              <w:rPr>
                <w:b/>
                <w:color w:val="000000"/>
                <w:sz w:val="22"/>
                <w:szCs w:val="22"/>
              </w:rPr>
            </w:pPr>
            <w:r>
              <w:rPr>
                <w:b/>
                <w:color w:val="000000"/>
                <w:sz w:val="22"/>
                <w:szCs w:val="22"/>
              </w:rPr>
              <w:t xml:space="preserve">Project Role(s) </w:t>
            </w:r>
          </w:p>
        </w:tc>
        <w:tc>
          <w:tcPr>
            <w:tcW w:w="6737" w:type="dxa"/>
            <w:gridSpan w:val="7"/>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Repository Project Manager</w:t>
            </w:r>
          </w:p>
        </w:tc>
      </w:tr>
      <w:tr w:rsidR="000F18BA">
        <w:tc>
          <w:tcPr>
            <w:tcW w:w="2507" w:type="dxa"/>
            <w:gridSpan w:val="3"/>
          </w:tcPr>
          <w:p w:rsidR="000F18BA" w:rsidRDefault="005150A9">
            <w:pPr>
              <w:pBdr>
                <w:top w:val="nil"/>
                <w:left w:val="nil"/>
                <w:bottom w:val="nil"/>
                <w:right w:val="nil"/>
                <w:between w:val="nil"/>
              </w:pBdr>
              <w:spacing w:before="40" w:after="40" w:line="259" w:lineRule="auto"/>
              <w:rPr>
                <w:b/>
                <w:color w:val="000000"/>
                <w:sz w:val="22"/>
                <w:szCs w:val="22"/>
              </w:rPr>
            </w:pPr>
            <w:r>
              <w:rPr>
                <w:b/>
                <w:color w:val="000000"/>
                <w:sz w:val="22"/>
                <w:szCs w:val="22"/>
              </w:rPr>
              <w:t>Date</w:t>
            </w:r>
          </w:p>
        </w:tc>
        <w:tc>
          <w:tcPr>
            <w:tcW w:w="2114" w:type="dxa"/>
            <w:gridSpan w:val="3"/>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30 Sep 2017</w:t>
            </w:r>
          </w:p>
        </w:tc>
        <w:tc>
          <w:tcPr>
            <w:tcW w:w="1486" w:type="dxa"/>
          </w:tcPr>
          <w:p w:rsidR="000F18BA" w:rsidRDefault="005150A9">
            <w:pPr>
              <w:pBdr>
                <w:top w:val="nil"/>
                <w:left w:val="nil"/>
                <w:bottom w:val="nil"/>
                <w:right w:val="nil"/>
                <w:between w:val="nil"/>
              </w:pBdr>
              <w:spacing w:before="40" w:after="40" w:line="259" w:lineRule="auto"/>
              <w:rPr>
                <w:b/>
                <w:color w:val="000000"/>
                <w:sz w:val="22"/>
                <w:szCs w:val="22"/>
              </w:rPr>
            </w:pPr>
            <w:r>
              <w:rPr>
                <w:b/>
                <w:color w:val="000000"/>
                <w:sz w:val="22"/>
                <w:szCs w:val="22"/>
              </w:rPr>
              <w:t>Filename</w:t>
            </w:r>
          </w:p>
        </w:tc>
        <w:tc>
          <w:tcPr>
            <w:tcW w:w="3137" w:type="dxa"/>
            <w:gridSpan w:val="3"/>
          </w:tcPr>
          <w:p w:rsidR="000F18BA" w:rsidRDefault="005150A9">
            <w:pPr>
              <w:pBdr>
                <w:top w:val="nil"/>
                <w:left w:val="nil"/>
                <w:bottom w:val="nil"/>
                <w:right w:val="nil"/>
                <w:between w:val="nil"/>
              </w:pBdr>
              <w:spacing w:before="40" w:after="40" w:line="259" w:lineRule="auto"/>
              <w:rPr>
                <w:color w:val="000000"/>
                <w:sz w:val="22"/>
                <w:szCs w:val="22"/>
              </w:rPr>
            </w:pPr>
            <w:proofErr w:type="spellStart"/>
            <w:r>
              <w:rPr>
                <w:color w:val="000000"/>
                <w:sz w:val="22"/>
                <w:szCs w:val="22"/>
              </w:rPr>
              <w:t>OBPS_Project_Proposal</w:t>
            </w:r>
            <w:proofErr w:type="spellEnd"/>
          </w:p>
        </w:tc>
      </w:tr>
      <w:tr w:rsidR="000F18BA">
        <w:tc>
          <w:tcPr>
            <w:tcW w:w="2507" w:type="dxa"/>
            <w:gridSpan w:val="3"/>
          </w:tcPr>
          <w:p w:rsidR="000F18BA" w:rsidRDefault="005150A9">
            <w:pPr>
              <w:pBdr>
                <w:top w:val="nil"/>
                <w:left w:val="nil"/>
                <w:bottom w:val="nil"/>
                <w:right w:val="nil"/>
                <w:between w:val="nil"/>
              </w:pBdr>
              <w:spacing w:before="40" w:after="40" w:line="259" w:lineRule="auto"/>
              <w:rPr>
                <w:b/>
                <w:color w:val="000000"/>
                <w:sz w:val="22"/>
                <w:szCs w:val="22"/>
              </w:rPr>
            </w:pPr>
            <w:r>
              <w:rPr>
                <w:b/>
                <w:color w:val="000000"/>
                <w:sz w:val="22"/>
                <w:szCs w:val="22"/>
              </w:rPr>
              <w:t>Access</w:t>
            </w:r>
          </w:p>
        </w:tc>
        <w:tc>
          <w:tcPr>
            <w:tcW w:w="6737" w:type="dxa"/>
            <w:gridSpan w:val="7"/>
          </w:tcPr>
          <w:p w:rsidR="000F18BA" w:rsidRDefault="005150A9">
            <w:pPr>
              <w:pBdr>
                <w:top w:val="nil"/>
                <w:left w:val="nil"/>
                <w:bottom w:val="nil"/>
                <w:right w:val="nil"/>
                <w:between w:val="nil"/>
              </w:pBdr>
              <w:tabs>
                <w:tab w:val="left" w:pos="2157"/>
              </w:tabs>
              <w:spacing w:before="40" w:after="40" w:line="259" w:lineRule="auto"/>
              <w:rPr>
                <w:color w:val="000000"/>
                <w:sz w:val="22"/>
                <w:szCs w:val="22"/>
              </w:rPr>
            </w:pPr>
            <w:r>
              <w:rPr>
                <w:color w:val="000000"/>
                <w:sz w:val="22"/>
                <w:szCs w:val="22"/>
              </w:rPr>
              <w:t>CC-BY-NC-SA 4.0</w:t>
            </w:r>
          </w:p>
        </w:tc>
      </w:tr>
      <w:tr w:rsidR="000F18BA">
        <w:tc>
          <w:tcPr>
            <w:tcW w:w="9244" w:type="dxa"/>
            <w:gridSpan w:val="10"/>
            <w:shd w:val="clear" w:color="auto" w:fill="D5DCE4"/>
          </w:tcPr>
          <w:p w:rsidR="000F18BA" w:rsidRDefault="005150A9">
            <w:pPr>
              <w:pBdr>
                <w:top w:val="nil"/>
                <w:left w:val="nil"/>
                <w:bottom w:val="nil"/>
                <w:right w:val="nil"/>
                <w:between w:val="nil"/>
              </w:pBdr>
              <w:tabs>
                <w:tab w:val="left" w:pos="2653"/>
                <w:tab w:val="center" w:pos="4150"/>
              </w:tabs>
              <w:spacing w:before="40" w:after="40" w:line="259" w:lineRule="auto"/>
              <w:rPr>
                <w:b/>
                <w:color w:val="FFFFFF"/>
                <w:sz w:val="22"/>
                <w:szCs w:val="22"/>
              </w:rPr>
            </w:pPr>
            <w:r>
              <w:rPr>
                <w:b/>
                <w:color w:val="000000"/>
                <w:sz w:val="22"/>
                <w:szCs w:val="22"/>
              </w:rPr>
              <w:tab/>
            </w:r>
            <w:r>
              <w:rPr>
                <w:b/>
                <w:color w:val="FFFFFF"/>
                <w:sz w:val="22"/>
                <w:szCs w:val="22"/>
              </w:rPr>
              <w:tab/>
            </w:r>
            <w:r>
              <w:rPr>
                <w:b/>
                <w:color w:val="000000"/>
                <w:sz w:val="22"/>
                <w:szCs w:val="22"/>
              </w:rPr>
              <w:t>Document History</w:t>
            </w:r>
          </w:p>
        </w:tc>
      </w:tr>
      <w:tr w:rsidR="000F18BA">
        <w:tc>
          <w:tcPr>
            <w:tcW w:w="1667" w:type="dxa"/>
            <w:gridSpan w:val="2"/>
          </w:tcPr>
          <w:p w:rsidR="000F18BA" w:rsidRDefault="005150A9">
            <w:pPr>
              <w:pBdr>
                <w:top w:val="nil"/>
                <w:left w:val="nil"/>
                <w:bottom w:val="nil"/>
                <w:right w:val="nil"/>
                <w:between w:val="nil"/>
              </w:pBdr>
              <w:spacing w:before="40" w:after="40" w:line="259" w:lineRule="auto"/>
              <w:jc w:val="center"/>
              <w:rPr>
                <w:b/>
                <w:color w:val="000000"/>
                <w:sz w:val="22"/>
                <w:szCs w:val="22"/>
              </w:rPr>
            </w:pPr>
            <w:r>
              <w:rPr>
                <w:b/>
                <w:color w:val="000000"/>
                <w:sz w:val="22"/>
                <w:szCs w:val="22"/>
              </w:rPr>
              <w:t>Version</w:t>
            </w:r>
          </w:p>
        </w:tc>
        <w:tc>
          <w:tcPr>
            <w:tcW w:w="1680" w:type="dxa"/>
            <w:gridSpan w:val="2"/>
          </w:tcPr>
          <w:p w:rsidR="000F18BA" w:rsidRDefault="005150A9">
            <w:pPr>
              <w:pBdr>
                <w:top w:val="nil"/>
                <w:left w:val="nil"/>
                <w:bottom w:val="nil"/>
                <w:right w:val="nil"/>
                <w:between w:val="nil"/>
              </w:pBdr>
              <w:spacing w:before="40" w:after="40" w:line="259" w:lineRule="auto"/>
              <w:jc w:val="center"/>
              <w:rPr>
                <w:b/>
                <w:color w:val="000000"/>
                <w:sz w:val="22"/>
                <w:szCs w:val="22"/>
              </w:rPr>
            </w:pPr>
            <w:r>
              <w:rPr>
                <w:b/>
                <w:color w:val="000000"/>
                <w:sz w:val="22"/>
                <w:szCs w:val="22"/>
              </w:rPr>
              <w:t>Date</w:t>
            </w:r>
          </w:p>
        </w:tc>
        <w:tc>
          <w:tcPr>
            <w:tcW w:w="5897" w:type="dxa"/>
            <w:gridSpan w:val="6"/>
          </w:tcPr>
          <w:p w:rsidR="000F18BA" w:rsidRDefault="005150A9">
            <w:pPr>
              <w:pBdr>
                <w:top w:val="nil"/>
                <w:left w:val="nil"/>
                <w:bottom w:val="nil"/>
                <w:right w:val="nil"/>
                <w:between w:val="nil"/>
              </w:pBdr>
              <w:spacing w:before="40" w:after="40" w:line="259" w:lineRule="auto"/>
              <w:jc w:val="center"/>
              <w:rPr>
                <w:b/>
                <w:color w:val="000000"/>
                <w:sz w:val="22"/>
                <w:szCs w:val="22"/>
              </w:rPr>
            </w:pPr>
            <w:r>
              <w:rPr>
                <w:b/>
                <w:color w:val="000000"/>
                <w:sz w:val="22"/>
                <w:szCs w:val="22"/>
              </w:rPr>
              <w:t>Comments</w:t>
            </w:r>
          </w:p>
        </w:tc>
      </w:tr>
      <w:tr w:rsidR="000F18BA">
        <w:tc>
          <w:tcPr>
            <w:tcW w:w="1667"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V.0.1</w:t>
            </w:r>
          </w:p>
        </w:tc>
        <w:tc>
          <w:tcPr>
            <w:tcW w:w="1680"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30 Sep 2017</w:t>
            </w:r>
          </w:p>
        </w:tc>
        <w:tc>
          <w:tcPr>
            <w:tcW w:w="5897" w:type="dxa"/>
            <w:gridSpan w:val="6"/>
          </w:tcPr>
          <w:p w:rsidR="000F18BA" w:rsidRDefault="000F18BA">
            <w:pPr>
              <w:pBdr>
                <w:top w:val="nil"/>
                <w:left w:val="nil"/>
                <w:bottom w:val="nil"/>
                <w:right w:val="nil"/>
                <w:between w:val="nil"/>
              </w:pBdr>
              <w:spacing w:before="40" w:after="40" w:line="259" w:lineRule="auto"/>
              <w:rPr>
                <w:color w:val="000000"/>
                <w:sz w:val="22"/>
                <w:szCs w:val="22"/>
              </w:rPr>
            </w:pPr>
          </w:p>
        </w:tc>
      </w:tr>
      <w:tr w:rsidR="000F18BA">
        <w:tc>
          <w:tcPr>
            <w:tcW w:w="1667"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V.0.2</w:t>
            </w:r>
          </w:p>
        </w:tc>
        <w:tc>
          <w:tcPr>
            <w:tcW w:w="1680"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20 Nov 2017</w:t>
            </w:r>
          </w:p>
        </w:tc>
        <w:tc>
          <w:tcPr>
            <w:tcW w:w="5897" w:type="dxa"/>
            <w:gridSpan w:val="6"/>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 xml:space="preserve">Incorporate </w:t>
            </w:r>
            <w:proofErr w:type="spellStart"/>
            <w:r>
              <w:rPr>
                <w:color w:val="000000"/>
                <w:sz w:val="22"/>
                <w:szCs w:val="22"/>
              </w:rPr>
              <w:t>AtlantOS</w:t>
            </w:r>
            <w:proofErr w:type="spellEnd"/>
            <w:r>
              <w:rPr>
                <w:color w:val="000000"/>
                <w:sz w:val="22"/>
                <w:szCs w:val="22"/>
              </w:rPr>
              <w:t xml:space="preserve"> Workshop feedback</w:t>
            </w:r>
          </w:p>
        </w:tc>
      </w:tr>
      <w:tr w:rsidR="000F18BA">
        <w:tc>
          <w:tcPr>
            <w:tcW w:w="1667"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V.0.3</w:t>
            </w:r>
          </w:p>
        </w:tc>
        <w:tc>
          <w:tcPr>
            <w:tcW w:w="1680"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21 Nov 2017</w:t>
            </w:r>
          </w:p>
        </w:tc>
        <w:tc>
          <w:tcPr>
            <w:tcW w:w="5897" w:type="dxa"/>
            <w:gridSpan w:val="6"/>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SG-OBP &amp; Pier Luigi Buttigieg discussions</w:t>
            </w:r>
          </w:p>
        </w:tc>
      </w:tr>
      <w:tr w:rsidR="000F18BA">
        <w:tc>
          <w:tcPr>
            <w:tcW w:w="1667"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V.1</w:t>
            </w:r>
          </w:p>
        </w:tc>
        <w:tc>
          <w:tcPr>
            <w:tcW w:w="1680"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19 Dec 2017</w:t>
            </w:r>
          </w:p>
        </w:tc>
        <w:tc>
          <w:tcPr>
            <w:tcW w:w="5897" w:type="dxa"/>
            <w:gridSpan w:val="6"/>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Tech Implementation Plan added</w:t>
            </w:r>
          </w:p>
        </w:tc>
      </w:tr>
      <w:tr w:rsidR="000F18BA">
        <w:tc>
          <w:tcPr>
            <w:tcW w:w="1667"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V.2</w:t>
            </w:r>
          </w:p>
        </w:tc>
        <w:tc>
          <w:tcPr>
            <w:tcW w:w="1680"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01 Oct 2018</w:t>
            </w:r>
          </w:p>
        </w:tc>
        <w:tc>
          <w:tcPr>
            <w:tcW w:w="5897" w:type="dxa"/>
            <w:gridSpan w:val="6"/>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Repurposed as OBPS</w:t>
            </w:r>
          </w:p>
        </w:tc>
      </w:tr>
      <w:tr w:rsidR="000F18BA">
        <w:tc>
          <w:tcPr>
            <w:tcW w:w="1667"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V.3</w:t>
            </w:r>
          </w:p>
        </w:tc>
        <w:tc>
          <w:tcPr>
            <w:tcW w:w="1680"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01 Oct 2018</w:t>
            </w:r>
          </w:p>
        </w:tc>
        <w:tc>
          <w:tcPr>
            <w:tcW w:w="5897" w:type="dxa"/>
            <w:gridSpan w:val="6"/>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 xml:space="preserve">Peter </w:t>
            </w:r>
            <w:proofErr w:type="spellStart"/>
            <w:r>
              <w:rPr>
                <w:color w:val="000000"/>
                <w:sz w:val="22"/>
                <w:szCs w:val="22"/>
              </w:rPr>
              <w:t>Pissierssens</w:t>
            </w:r>
            <w:proofErr w:type="spellEnd"/>
            <w:r>
              <w:rPr>
                <w:color w:val="000000"/>
                <w:sz w:val="22"/>
                <w:szCs w:val="22"/>
              </w:rPr>
              <w:t xml:space="preserve"> review</w:t>
            </w:r>
          </w:p>
        </w:tc>
      </w:tr>
      <w:tr w:rsidR="000F18BA">
        <w:tc>
          <w:tcPr>
            <w:tcW w:w="1667"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V.4</w:t>
            </w:r>
          </w:p>
        </w:tc>
        <w:tc>
          <w:tcPr>
            <w:tcW w:w="1680"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16 Oct 2018</w:t>
            </w:r>
          </w:p>
        </w:tc>
        <w:tc>
          <w:tcPr>
            <w:tcW w:w="5897" w:type="dxa"/>
            <w:gridSpan w:val="6"/>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 xml:space="preserve">Peter </w:t>
            </w:r>
            <w:proofErr w:type="spellStart"/>
            <w:r>
              <w:rPr>
                <w:color w:val="000000"/>
                <w:sz w:val="22"/>
                <w:szCs w:val="22"/>
              </w:rPr>
              <w:t>Pissierssens</w:t>
            </w:r>
            <w:proofErr w:type="spellEnd"/>
            <w:r>
              <w:rPr>
                <w:color w:val="000000"/>
                <w:sz w:val="22"/>
                <w:szCs w:val="22"/>
              </w:rPr>
              <w:t xml:space="preserve"> review</w:t>
            </w:r>
          </w:p>
        </w:tc>
      </w:tr>
      <w:tr w:rsidR="000F18BA">
        <w:tc>
          <w:tcPr>
            <w:tcW w:w="1667"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V.5</w:t>
            </w:r>
          </w:p>
        </w:tc>
        <w:tc>
          <w:tcPr>
            <w:tcW w:w="1680"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17 Oct 2018</w:t>
            </w:r>
          </w:p>
        </w:tc>
        <w:tc>
          <w:tcPr>
            <w:tcW w:w="5897" w:type="dxa"/>
            <w:gridSpan w:val="6"/>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OBPWG</w:t>
            </w:r>
          </w:p>
        </w:tc>
      </w:tr>
      <w:tr w:rsidR="000F18BA">
        <w:tc>
          <w:tcPr>
            <w:tcW w:w="1667"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V.6</w:t>
            </w:r>
          </w:p>
        </w:tc>
        <w:tc>
          <w:tcPr>
            <w:tcW w:w="1680"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07 Nov 2018</w:t>
            </w:r>
          </w:p>
        </w:tc>
        <w:tc>
          <w:tcPr>
            <w:tcW w:w="5897" w:type="dxa"/>
            <w:gridSpan w:val="6"/>
          </w:tcPr>
          <w:p w:rsidR="000F18BA" w:rsidRDefault="005150A9">
            <w:pPr>
              <w:pBdr>
                <w:top w:val="nil"/>
                <w:left w:val="nil"/>
                <w:bottom w:val="nil"/>
                <w:right w:val="nil"/>
                <w:between w:val="nil"/>
              </w:pBdr>
              <w:spacing w:before="40" w:after="40" w:line="259" w:lineRule="auto"/>
              <w:rPr>
                <w:color w:val="000000"/>
                <w:sz w:val="22"/>
                <w:szCs w:val="22"/>
              </w:rPr>
            </w:pPr>
            <w:r>
              <w:rPr>
                <w:color w:val="000000"/>
                <w:sz w:val="22"/>
                <w:szCs w:val="22"/>
              </w:rPr>
              <w:t>OBPWG</w:t>
            </w:r>
          </w:p>
        </w:tc>
      </w:tr>
      <w:tr w:rsidR="000F18BA">
        <w:tc>
          <w:tcPr>
            <w:tcW w:w="1667" w:type="dxa"/>
            <w:gridSpan w:val="2"/>
          </w:tcPr>
          <w:p w:rsidR="000F18BA" w:rsidRDefault="005150A9">
            <w:pPr>
              <w:pBdr>
                <w:top w:val="nil"/>
                <w:left w:val="nil"/>
                <w:bottom w:val="nil"/>
                <w:right w:val="nil"/>
                <w:between w:val="nil"/>
              </w:pBdr>
              <w:spacing w:before="40" w:after="40" w:line="259" w:lineRule="auto"/>
              <w:rPr>
                <w:color w:val="000000"/>
                <w:sz w:val="22"/>
                <w:szCs w:val="22"/>
              </w:rPr>
            </w:pPr>
            <w:r>
              <w:rPr>
                <w:sz w:val="22"/>
                <w:szCs w:val="22"/>
              </w:rPr>
              <w:t>V.7</w:t>
            </w:r>
          </w:p>
        </w:tc>
        <w:tc>
          <w:tcPr>
            <w:tcW w:w="1680" w:type="dxa"/>
            <w:gridSpan w:val="2"/>
          </w:tcPr>
          <w:p w:rsidR="000F18BA" w:rsidRDefault="001246B5">
            <w:pPr>
              <w:pBdr>
                <w:top w:val="nil"/>
                <w:left w:val="nil"/>
                <w:bottom w:val="nil"/>
                <w:right w:val="nil"/>
                <w:between w:val="nil"/>
              </w:pBdr>
              <w:spacing w:before="40" w:after="40" w:line="259" w:lineRule="auto"/>
              <w:rPr>
                <w:color w:val="000000"/>
                <w:sz w:val="22"/>
                <w:szCs w:val="22"/>
              </w:rPr>
            </w:pPr>
            <w:r>
              <w:rPr>
                <w:sz w:val="22"/>
                <w:szCs w:val="22"/>
              </w:rPr>
              <w:t>05 Dec</w:t>
            </w:r>
            <w:r w:rsidR="005150A9">
              <w:rPr>
                <w:sz w:val="22"/>
                <w:szCs w:val="22"/>
              </w:rPr>
              <w:t xml:space="preserve"> 2018</w:t>
            </w:r>
          </w:p>
        </w:tc>
        <w:tc>
          <w:tcPr>
            <w:tcW w:w="5897" w:type="dxa"/>
            <w:gridSpan w:val="6"/>
          </w:tcPr>
          <w:p w:rsidR="000F18BA" w:rsidRDefault="005150A9">
            <w:pPr>
              <w:pBdr>
                <w:top w:val="nil"/>
                <w:left w:val="nil"/>
                <w:bottom w:val="nil"/>
                <w:right w:val="nil"/>
                <w:between w:val="nil"/>
              </w:pBdr>
              <w:spacing w:before="40" w:after="40" w:line="259" w:lineRule="auto"/>
              <w:rPr>
                <w:color w:val="000000"/>
                <w:sz w:val="22"/>
                <w:szCs w:val="22"/>
              </w:rPr>
            </w:pPr>
            <w:r>
              <w:rPr>
                <w:sz w:val="22"/>
                <w:szCs w:val="22"/>
              </w:rPr>
              <w:t>OBPWG</w:t>
            </w:r>
          </w:p>
        </w:tc>
      </w:tr>
    </w:tbl>
    <w:p w:rsidR="000F18BA" w:rsidRDefault="005150A9">
      <w:pPr>
        <w:pBdr>
          <w:top w:val="nil"/>
          <w:left w:val="nil"/>
          <w:bottom w:val="nil"/>
          <w:right w:val="nil"/>
          <w:between w:val="nil"/>
        </w:pBdr>
        <w:rPr>
          <w:color w:val="000000"/>
          <w:sz w:val="32"/>
          <w:szCs w:val="32"/>
          <w:u w:val="single"/>
        </w:rPr>
      </w:pPr>
      <w:r>
        <w:rPr>
          <w:noProof/>
        </w:rPr>
        <w:drawing>
          <wp:anchor distT="114300" distB="114300" distL="114300" distR="114300" simplePos="0" relativeHeight="251658752" behindDoc="0" locked="0" layoutInCell="1" hidden="0" allowOverlap="1">
            <wp:simplePos x="0" y="0"/>
            <wp:positionH relativeFrom="column">
              <wp:posOffset>3</wp:posOffset>
            </wp:positionH>
            <wp:positionV relativeFrom="paragraph">
              <wp:posOffset>352425</wp:posOffset>
            </wp:positionV>
            <wp:extent cx="742950" cy="3048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42950" cy="304800"/>
                    </a:xfrm>
                    <a:prstGeom prst="rect">
                      <a:avLst/>
                    </a:prstGeom>
                    <a:ln/>
                  </pic:spPr>
                </pic:pic>
              </a:graphicData>
            </a:graphic>
          </wp:anchor>
        </w:drawing>
      </w:r>
    </w:p>
    <w:p w:rsidR="000F18BA" w:rsidRDefault="005150A9">
      <w:pPr>
        <w:pBdr>
          <w:top w:val="nil"/>
          <w:left w:val="nil"/>
          <w:bottom w:val="nil"/>
          <w:right w:val="nil"/>
          <w:between w:val="nil"/>
        </w:pBdr>
        <w:spacing w:line="240" w:lineRule="auto"/>
        <w:rPr>
          <w:rFonts w:ascii="Arial" w:eastAsia="Arial" w:hAnsi="Arial" w:cs="Arial"/>
          <w:color w:val="000000"/>
          <w:sz w:val="16"/>
          <w:szCs w:val="16"/>
        </w:rPr>
      </w:pPr>
      <w:r>
        <w:rPr>
          <w:rFonts w:ascii="Arial" w:eastAsia="Arial" w:hAnsi="Arial" w:cs="Arial"/>
          <w:color w:val="000000"/>
          <w:sz w:val="16"/>
          <w:szCs w:val="16"/>
        </w:rPr>
        <w:t>Except where otherwise noted content is licensed under a Creative Commons Attribution-</w:t>
      </w:r>
      <w:proofErr w:type="spellStart"/>
      <w:r>
        <w:rPr>
          <w:rFonts w:ascii="Arial" w:eastAsia="Arial" w:hAnsi="Arial" w:cs="Arial"/>
          <w:color w:val="000000"/>
          <w:sz w:val="16"/>
          <w:szCs w:val="16"/>
        </w:rPr>
        <w:t>NonCommercial</w:t>
      </w:r>
      <w:proofErr w:type="spellEnd"/>
      <w:r>
        <w:rPr>
          <w:rFonts w:ascii="Arial" w:eastAsia="Arial" w:hAnsi="Arial" w:cs="Arial"/>
          <w:color w:val="000000"/>
          <w:sz w:val="16"/>
          <w:szCs w:val="16"/>
        </w:rPr>
        <w:t>-</w:t>
      </w:r>
      <w:proofErr w:type="spellStart"/>
      <w:r>
        <w:rPr>
          <w:rFonts w:ascii="Arial" w:eastAsia="Arial" w:hAnsi="Arial" w:cs="Arial"/>
          <w:color w:val="000000"/>
          <w:sz w:val="16"/>
          <w:szCs w:val="16"/>
        </w:rPr>
        <w:t>ShareAlike</w:t>
      </w:r>
      <w:proofErr w:type="spellEnd"/>
      <w:r>
        <w:rPr>
          <w:rFonts w:ascii="Arial" w:eastAsia="Arial" w:hAnsi="Arial" w:cs="Arial"/>
          <w:color w:val="000000"/>
          <w:sz w:val="16"/>
          <w:szCs w:val="16"/>
        </w:rPr>
        <w:t xml:space="preserve"> 4.0</w:t>
      </w:r>
    </w:p>
    <w:p w:rsidR="000F18BA" w:rsidRDefault="000F18BA">
      <w:pPr>
        <w:pBdr>
          <w:top w:val="nil"/>
          <w:left w:val="nil"/>
          <w:bottom w:val="nil"/>
          <w:right w:val="nil"/>
          <w:between w:val="nil"/>
        </w:pBdr>
        <w:spacing w:line="240" w:lineRule="auto"/>
        <w:rPr>
          <w:rFonts w:ascii="Arial" w:eastAsia="Arial" w:hAnsi="Arial" w:cs="Arial"/>
          <w:color w:val="000000"/>
          <w:sz w:val="16"/>
          <w:szCs w:val="16"/>
        </w:rPr>
      </w:pPr>
    </w:p>
    <w:p w:rsidR="000F18BA" w:rsidRDefault="000F18BA">
      <w:pPr>
        <w:pBdr>
          <w:top w:val="nil"/>
          <w:left w:val="nil"/>
          <w:bottom w:val="nil"/>
          <w:right w:val="nil"/>
          <w:between w:val="nil"/>
        </w:pBdr>
        <w:spacing w:line="240" w:lineRule="auto"/>
        <w:rPr>
          <w:rFonts w:ascii="Arial" w:eastAsia="Arial" w:hAnsi="Arial" w:cs="Arial"/>
          <w:color w:val="000000"/>
          <w:sz w:val="16"/>
          <w:szCs w:val="16"/>
        </w:rPr>
      </w:pPr>
    </w:p>
    <w:p w:rsidR="000F18BA" w:rsidRDefault="005150A9">
      <w:pPr>
        <w:pBdr>
          <w:top w:val="nil"/>
          <w:left w:val="nil"/>
          <w:bottom w:val="nil"/>
          <w:right w:val="nil"/>
          <w:between w:val="nil"/>
        </w:pBdr>
        <w:spacing w:line="240" w:lineRule="auto"/>
        <w:rPr>
          <w:color w:val="000000"/>
          <w:sz w:val="24"/>
          <w:szCs w:val="24"/>
          <w:u w:val="single"/>
        </w:rPr>
      </w:pPr>
      <w:r>
        <w:rPr>
          <w:color w:val="000000"/>
          <w:sz w:val="24"/>
          <w:szCs w:val="24"/>
          <w:u w:val="single"/>
        </w:rPr>
        <w:t>Bibliographic Citation</w:t>
      </w:r>
    </w:p>
    <w:p w:rsidR="000F18BA" w:rsidRDefault="005150A9">
      <w:pPr>
        <w:pBdr>
          <w:top w:val="nil"/>
          <w:left w:val="nil"/>
          <w:bottom w:val="nil"/>
          <w:right w:val="nil"/>
          <w:between w:val="nil"/>
        </w:pBdr>
        <w:spacing w:after="0" w:line="240" w:lineRule="auto"/>
        <w:rPr>
          <w:color w:val="000000"/>
          <w:sz w:val="24"/>
          <w:szCs w:val="24"/>
        </w:rPr>
      </w:pPr>
      <w:r>
        <w:rPr>
          <w:color w:val="000000"/>
          <w:sz w:val="24"/>
          <w:szCs w:val="24"/>
        </w:rPr>
        <w:t xml:space="preserve">Ocean Best Practices Working Group (2018) </w:t>
      </w:r>
      <w:r>
        <w:rPr>
          <w:i/>
          <w:color w:val="000000"/>
        </w:rPr>
        <w:t xml:space="preserve">Ocean Best Practices System: </w:t>
      </w:r>
      <w:r>
        <w:rPr>
          <w:i/>
          <w:color w:val="000000"/>
          <w:sz w:val="24"/>
          <w:szCs w:val="24"/>
        </w:rPr>
        <w:t xml:space="preserve">a sustained system for promoting and supporting ocean best practices across observation, data management and applications communities. Project Proposal.  </w:t>
      </w:r>
      <w:r>
        <w:rPr>
          <w:color w:val="000000"/>
          <w:sz w:val="24"/>
          <w:szCs w:val="24"/>
        </w:rPr>
        <w:t>Oostende, Belgium, International Oceanographic Data and Information Exchange (IODE)</w:t>
      </w:r>
    </w:p>
    <w:p w:rsidR="000F18BA" w:rsidRDefault="005150A9">
      <w:pPr>
        <w:pBdr>
          <w:top w:val="nil"/>
          <w:left w:val="nil"/>
          <w:bottom w:val="nil"/>
          <w:right w:val="nil"/>
          <w:between w:val="nil"/>
        </w:pBdr>
        <w:spacing w:after="0" w:line="240" w:lineRule="auto"/>
        <w:rPr>
          <w:color w:val="000000"/>
          <w:sz w:val="24"/>
          <w:szCs w:val="24"/>
        </w:rPr>
      </w:pPr>
      <w:r>
        <w:rPr>
          <w:color w:val="000000"/>
          <w:sz w:val="24"/>
          <w:szCs w:val="24"/>
        </w:rPr>
        <w:t xml:space="preserve">of the Intergovernmental Oceanographic Commission of UNESCO, </w:t>
      </w:r>
      <w:r>
        <w:rPr>
          <w:sz w:val="24"/>
          <w:szCs w:val="24"/>
        </w:rPr>
        <w:t>20</w:t>
      </w:r>
      <w:r>
        <w:rPr>
          <w:color w:val="000000"/>
          <w:sz w:val="24"/>
          <w:szCs w:val="24"/>
        </w:rPr>
        <w:t xml:space="preserve">pp. </w:t>
      </w:r>
      <w:r>
        <w:rPr>
          <w:rFonts w:ascii="Verdana" w:eastAsia="Verdana" w:hAnsi="Verdana" w:cs="Verdana"/>
          <w:color w:val="000000"/>
          <w:sz w:val="20"/>
          <w:szCs w:val="20"/>
          <w:shd w:val="clear" w:color="auto" w:fill="889EBE"/>
        </w:rPr>
        <w:t xml:space="preserve"> </w:t>
      </w:r>
    </w:p>
    <w:p w:rsidR="000F18BA" w:rsidRDefault="000F18BA">
      <w:pPr>
        <w:pBdr>
          <w:top w:val="nil"/>
          <w:left w:val="nil"/>
          <w:bottom w:val="nil"/>
          <w:right w:val="nil"/>
          <w:between w:val="nil"/>
        </w:pBdr>
        <w:spacing w:line="240" w:lineRule="auto"/>
        <w:rPr>
          <w:color w:val="000000"/>
          <w:sz w:val="32"/>
          <w:szCs w:val="32"/>
          <w:u w:val="single"/>
        </w:rPr>
      </w:pPr>
    </w:p>
    <w:p w:rsidR="000F18BA" w:rsidRDefault="005150A9">
      <w:pPr>
        <w:pStyle w:val="Heading2"/>
        <w:rPr>
          <w:color w:val="FF0000"/>
        </w:rPr>
      </w:pPr>
      <w:bookmarkStart w:id="1" w:name="_Toc532639226"/>
      <w:r>
        <w:rPr>
          <w:sz w:val="28"/>
          <w:szCs w:val="28"/>
        </w:rPr>
        <w:t>EXECUTIVE SUMMARY</w:t>
      </w:r>
      <w:bookmarkEnd w:id="1"/>
      <w:r>
        <w:rPr>
          <w:sz w:val="28"/>
          <w:szCs w:val="28"/>
        </w:rPr>
        <w:t xml:space="preserve"> </w:t>
      </w:r>
      <w:r>
        <w:t xml:space="preserve"> </w:t>
      </w:r>
    </w:p>
    <w:p w:rsidR="000F18BA" w:rsidRDefault="000F18BA">
      <w:pPr>
        <w:pBdr>
          <w:top w:val="nil"/>
          <w:left w:val="nil"/>
          <w:bottom w:val="nil"/>
          <w:right w:val="nil"/>
          <w:between w:val="nil"/>
        </w:pBdr>
        <w:rPr>
          <w:color w:val="000000"/>
        </w:rPr>
      </w:pPr>
    </w:p>
    <w:p w:rsidR="000F18BA" w:rsidRDefault="005150A9" w:rsidP="00E83374">
      <w:pPr>
        <w:pBdr>
          <w:top w:val="nil"/>
          <w:left w:val="nil"/>
          <w:bottom w:val="nil"/>
          <w:right w:val="nil"/>
          <w:between w:val="nil"/>
        </w:pBdr>
        <w:spacing w:after="0" w:line="240" w:lineRule="auto"/>
        <w:jc w:val="both"/>
        <w:rPr>
          <w:color w:val="000000"/>
          <w:sz w:val="24"/>
          <w:szCs w:val="24"/>
        </w:rPr>
      </w:pPr>
      <w:r>
        <w:rPr>
          <w:color w:val="000000"/>
          <w:sz w:val="24"/>
          <w:szCs w:val="24"/>
        </w:rPr>
        <w:t xml:space="preserve">The Ocean Best Practices System (OBPS) provides the ocean research, observing and application communities with a mechanism to discover, review, agree upon, adopt and support the widest possible dissemination of ocean best practices. </w:t>
      </w:r>
    </w:p>
    <w:p w:rsidR="000F18BA" w:rsidRDefault="000F18BA" w:rsidP="00E83374">
      <w:pPr>
        <w:pBdr>
          <w:top w:val="nil"/>
          <w:left w:val="nil"/>
          <w:bottom w:val="nil"/>
          <w:right w:val="nil"/>
          <w:between w:val="nil"/>
        </w:pBdr>
        <w:spacing w:after="0" w:line="240" w:lineRule="auto"/>
        <w:jc w:val="both"/>
        <w:rPr>
          <w:color w:val="000000"/>
          <w:sz w:val="24"/>
          <w:szCs w:val="24"/>
        </w:rPr>
      </w:pPr>
    </w:p>
    <w:p w:rsidR="000F18BA" w:rsidRDefault="005150A9" w:rsidP="00E83374">
      <w:pPr>
        <w:pBdr>
          <w:top w:val="nil"/>
          <w:left w:val="nil"/>
          <w:bottom w:val="nil"/>
          <w:right w:val="nil"/>
          <w:between w:val="nil"/>
        </w:pBdr>
        <w:spacing w:after="0" w:line="240" w:lineRule="auto"/>
        <w:jc w:val="both"/>
        <w:rPr>
          <w:color w:val="000000"/>
          <w:sz w:val="24"/>
          <w:szCs w:val="24"/>
        </w:rPr>
      </w:pPr>
      <w:r>
        <w:rPr>
          <w:color w:val="000000"/>
          <w:sz w:val="24"/>
          <w:szCs w:val="24"/>
        </w:rPr>
        <w:t>In addition to a permanent repository (OBPS Repository) offering the scientific community the possibility to add their ocean-related best practices to a comprehensive database including the full-text documents, OBPS will provide a peer review process (including a peer review journal publishing outlet as well as a user community forum enabling users to “rate” documents - “seal of quality”).  The system will also use innovative search technology to optimize discovery of practices relevant to the end user.</w:t>
      </w:r>
    </w:p>
    <w:p w:rsidR="000F18BA" w:rsidRDefault="000F18BA" w:rsidP="00E83374">
      <w:pPr>
        <w:pBdr>
          <w:top w:val="nil"/>
          <w:left w:val="nil"/>
          <w:bottom w:val="nil"/>
          <w:right w:val="nil"/>
          <w:between w:val="nil"/>
        </w:pBdr>
        <w:spacing w:after="0" w:line="240" w:lineRule="auto"/>
        <w:jc w:val="both"/>
        <w:rPr>
          <w:color w:val="000000"/>
          <w:sz w:val="24"/>
          <w:szCs w:val="24"/>
        </w:rPr>
      </w:pPr>
    </w:p>
    <w:p w:rsidR="000F18BA" w:rsidRDefault="005150A9" w:rsidP="00E83374">
      <w:pPr>
        <w:pBdr>
          <w:top w:val="nil"/>
          <w:left w:val="nil"/>
          <w:bottom w:val="nil"/>
          <w:right w:val="nil"/>
          <w:between w:val="nil"/>
        </w:pBdr>
        <w:jc w:val="both"/>
        <w:rPr>
          <w:color w:val="000000"/>
          <w:sz w:val="24"/>
          <w:szCs w:val="24"/>
        </w:rPr>
      </w:pPr>
      <w:r>
        <w:rPr>
          <w:color w:val="000000"/>
          <w:sz w:val="24"/>
          <w:szCs w:val="24"/>
        </w:rPr>
        <w:t xml:space="preserve">In this project document, we present the proposed way forward to developing the Ocean Best Practices System (OBPS) including governance as an IOC </w:t>
      </w:r>
      <w:proofErr w:type="gramStart"/>
      <w:r>
        <w:rPr>
          <w:color w:val="000000"/>
          <w:sz w:val="24"/>
          <w:szCs w:val="24"/>
        </w:rPr>
        <w:t>P</w:t>
      </w:r>
      <w:r>
        <w:rPr>
          <w:sz w:val="24"/>
          <w:szCs w:val="24"/>
        </w:rPr>
        <w:t>roject.</w:t>
      </w:r>
      <w:r>
        <w:rPr>
          <w:color w:val="000000"/>
          <w:sz w:val="24"/>
          <w:szCs w:val="24"/>
        </w:rPr>
        <w:t>.</w:t>
      </w:r>
      <w:proofErr w:type="gramEnd"/>
      <w:r>
        <w:rPr>
          <w:color w:val="000000"/>
          <w:sz w:val="24"/>
          <w:szCs w:val="24"/>
        </w:rPr>
        <w:t xml:space="preserve"> We identify future directions for OBPS acknowledging the lead work of the </w:t>
      </w:r>
      <w:proofErr w:type="spellStart"/>
      <w:r>
        <w:rPr>
          <w:color w:val="000000"/>
          <w:sz w:val="24"/>
          <w:szCs w:val="24"/>
        </w:rPr>
        <w:t>AtlantOS</w:t>
      </w:r>
      <w:proofErr w:type="spellEnd"/>
      <w:r>
        <w:rPr>
          <w:color w:val="000000"/>
          <w:sz w:val="24"/>
          <w:szCs w:val="24"/>
        </w:rPr>
        <w:t xml:space="preserve"> Project Work Package 6.4. Best Practices that developed the system concept through active interaction with the relevant communities.</w:t>
      </w:r>
    </w:p>
    <w:p w:rsidR="000F18BA" w:rsidRDefault="005150A9" w:rsidP="00E83374">
      <w:pPr>
        <w:pBdr>
          <w:top w:val="nil"/>
          <w:left w:val="nil"/>
          <w:bottom w:val="nil"/>
          <w:right w:val="nil"/>
          <w:between w:val="nil"/>
        </w:pBdr>
        <w:jc w:val="both"/>
        <w:rPr>
          <w:color w:val="000000"/>
          <w:sz w:val="24"/>
          <w:szCs w:val="24"/>
        </w:rPr>
      </w:pPr>
      <w:r>
        <w:rPr>
          <w:color w:val="000000"/>
          <w:sz w:val="24"/>
          <w:szCs w:val="24"/>
        </w:rPr>
        <w:t xml:space="preserve">All previous documents concerning the </w:t>
      </w:r>
      <w:proofErr w:type="spellStart"/>
      <w:r>
        <w:rPr>
          <w:color w:val="000000"/>
          <w:sz w:val="24"/>
          <w:szCs w:val="24"/>
        </w:rPr>
        <w:t>OceanBestPractices</w:t>
      </w:r>
      <w:proofErr w:type="spellEnd"/>
      <w:r>
        <w:rPr>
          <w:color w:val="000000"/>
          <w:sz w:val="24"/>
          <w:szCs w:val="24"/>
        </w:rPr>
        <w:t xml:space="preserve"> Repository (including those issued under its previous names) are superseded by this project document.</w:t>
      </w:r>
    </w:p>
    <w:p w:rsidR="000F18BA" w:rsidRDefault="000F18BA" w:rsidP="00E83374">
      <w:pPr>
        <w:pBdr>
          <w:top w:val="nil"/>
          <w:left w:val="nil"/>
          <w:bottom w:val="nil"/>
          <w:right w:val="nil"/>
          <w:between w:val="nil"/>
        </w:pBdr>
        <w:jc w:val="both"/>
        <w:rPr>
          <w:color w:val="000000"/>
        </w:rPr>
      </w:pPr>
    </w:p>
    <w:p w:rsidR="000F18BA" w:rsidRDefault="005150A9" w:rsidP="00E83374">
      <w:pPr>
        <w:pBdr>
          <w:top w:val="nil"/>
          <w:left w:val="nil"/>
          <w:bottom w:val="nil"/>
          <w:right w:val="nil"/>
          <w:between w:val="nil"/>
        </w:pBdr>
        <w:jc w:val="both"/>
        <w:rPr>
          <w:color w:val="000000"/>
          <w:u w:val="single"/>
        </w:rPr>
      </w:pPr>
      <w:r>
        <w:br w:type="page"/>
      </w:r>
    </w:p>
    <w:p w:rsidR="000F18BA" w:rsidRDefault="005150A9">
      <w:pPr>
        <w:pStyle w:val="Heading2"/>
        <w:ind w:left="720" w:firstLine="0"/>
        <w:jc w:val="both"/>
        <w:rPr>
          <w:sz w:val="28"/>
          <w:szCs w:val="28"/>
        </w:rPr>
      </w:pPr>
      <w:bookmarkStart w:id="2" w:name="_1fob9te" w:colFirst="0" w:colLast="0"/>
      <w:bookmarkStart w:id="3" w:name="_2et92p0" w:colFirst="0" w:colLast="0"/>
      <w:bookmarkStart w:id="4" w:name="_cqsgkqd75sv" w:colFirst="0" w:colLast="0"/>
      <w:bookmarkStart w:id="5" w:name="_ukvai73bk8ro" w:colFirst="0" w:colLast="0"/>
      <w:bookmarkStart w:id="6" w:name="_Toc532639228"/>
      <w:bookmarkEnd w:id="2"/>
      <w:bookmarkEnd w:id="3"/>
      <w:bookmarkEnd w:id="4"/>
      <w:bookmarkEnd w:id="5"/>
      <w:r>
        <w:rPr>
          <w:sz w:val="28"/>
          <w:szCs w:val="28"/>
        </w:rPr>
        <w:lastRenderedPageBreak/>
        <w:t>1. CHALLENGES IN OCEAN BEST PRACTICES</w:t>
      </w:r>
      <w:bookmarkEnd w:id="6"/>
      <w:r>
        <w:rPr>
          <w:sz w:val="28"/>
          <w:szCs w:val="28"/>
        </w:rPr>
        <w:t xml:space="preserve"> </w:t>
      </w:r>
    </w:p>
    <w:p w:rsidR="000F18BA" w:rsidRDefault="000F18BA">
      <w:pPr>
        <w:pBdr>
          <w:top w:val="nil"/>
          <w:left w:val="nil"/>
          <w:bottom w:val="nil"/>
          <w:right w:val="nil"/>
          <w:between w:val="nil"/>
        </w:pBdr>
        <w:jc w:val="both"/>
        <w:rPr>
          <w:color w:val="000000"/>
          <w:highlight w:val="white"/>
        </w:rPr>
      </w:pPr>
    </w:p>
    <w:p w:rsidR="000F18BA" w:rsidRDefault="005150A9">
      <w:pPr>
        <w:pBdr>
          <w:top w:val="nil"/>
          <w:left w:val="nil"/>
          <w:bottom w:val="nil"/>
          <w:right w:val="nil"/>
          <w:between w:val="nil"/>
        </w:pBdr>
        <w:spacing w:line="240" w:lineRule="auto"/>
        <w:ind w:left="720"/>
        <w:jc w:val="both"/>
        <w:rPr>
          <w:color w:val="555555"/>
          <w:sz w:val="24"/>
          <w:szCs w:val="24"/>
          <w:highlight w:val="white"/>
        </w:rPr>
      </w:pPr>
      <w:r>
        <w:rPr>
          <w:color w:val="555555"/>
          <w:sz w:val="24"/>
          <w:szCs w:val="24"/>
          <w:highlight w:val="white"/>
        </w:rPr>
        <w:t xml:space="preserve">Often, best practices may not be formally documented, residing solely within the minds of individuals who pass the information along through direct instruction and through oral traditions. In the academic tradition, publication of processes is not as highly regarded as publication of original research. Even with publication in a scientific journal, wide distribution </w:t>
      </w:r>
      <w:proofErr w:type="gramStart"/>
      <w:r>
        <w:rPr>
          <w:color w:val="555555"/>
          <w:sz w:val="24"/>
          <w:szCs w:val="24"/>
          <w:highlight w:val="white"/>
        </w:rPr>
        <w:t>of  best</w:t>
      </w:r>
      <w:proofErr w:type="gramEnd"/>
      <w:r>
        <w:rPr>
          <w:color w:val="555555"/>
          <w:sz w:val="24"/>
          <w:szCs w:val="24"/>
          <w:highlight w:val="white"/>
        </w:rPr>
        <w:t xml:space="preserve"> practices is not assured because even with the advent of open access, many journals are still behind subscription barriers. The World Wide Web has radically changed the way information is curated and shared. Best practices are now available through websites or through publication of web-based (html) documents.   </w:t>
      </w:r>
      <w:proofErr w:type="gramStart"/>
      <w:r>
        <w:rPr>
          <w:color w:val="555555"/>
          <w:sz w:val="24"/>
          <w:szCs w:val="24"/>
          <w:highlight w:val="white"/>
        </w:rPr>
        <w:t>But,</w:t>
      </w:r>
      <w:proofErr w:type="gramEnd"/>
      <w:r>
        <w:rPr>
          <w:color w:val="555555"/>
          <w:sz w:val="24"/>
          <w:szCs w:val="24"/>
          <w:highlight w:val="white"/>
        </w:rPr>
        <w:t xml:space="preserve"> it is not unusual for web pages to disappear forever. It is also possible that the information held within these web pages is not, in fact, an accepted, community approved best practice. It is thus important to identify and leverage the immense corpus of well-tested methodology in ocean observing that has been and is being amassed by national, regional, and international observatory networks. However, despite the quality of these efforts, the documentation, discoverability and sustainability of high-quality methodology is still limited by fragmented reporting and archiving.</w:t>
      </w:r>
    </w:p>
    <w:p w:rsidR="000F18BA" w:rsidRDefault="005150A9">
      <w:pPr>
        <w:pBdr>
          <w:top w:val="nil"/>
          <w:left w:val="nil"/>
          <w:bottom w:val="nil"/>
          <w:right w:val="nil"/>
          <w:between w:val="nil"/>
        </w:pBdr>
        <w:spacing w:line="240" w:lineRule="auto"/>
        <w:ind w:left="720"/>
        <w:jc w:val="both"/>
        <w:rPr>
          <w:color w:val="555555"/>
          <w:sz w:val="24"/>
          <w:szCs w:val="24"/>
          <w:highlight w:val="white"/>
        </w:rPr>
      </w:pPr>
      <w:r>
        <w:rPr>
          <w:color w:val="555555"/>
          <w:sz w:val="24"/>
          <w:szCs w:val="24"/>
          <w:highlight w:val="white"/>
        </w:rPr>
        <w:t xml:space="preserve">To eliminate possible issues, contemporary document handling technologies need to be adopted to make best practices discoverable, accessible, and interlinked, echoing the logic of the FAIR data principles, from a central curated source. Meeting this need, the </w:t>
      </w:r>
      <w:proofErr w:type="spellStart"/>
      <w:r>
        <w:rPr>
          <w:color w:val="555555"/>
          <w:sz w:val="24"/>
          <w:szCs w:val="24"/>
          <w:highlight w:val="white"/>
        </w:rPr>
        <w:t>OceanBestPractices</w:t>
      </w:r>
      <w:proofErr w:type="spellEnd"/>
      <w:r>
        <w:rPr>
          <w:color w:val="555555"/>
          <w:sz w:val="24"/>
          <w:szCs w:val="24"/>
          <w:highlight w:val="white"/>
        </w:rPr>
        <w:t xml:space="preserve"> System has adopted a mission “to provide a sustained system which fosters collaboration, consensus building, and innovation by providing coordinated and global access to best practices across ocean sciences.”</w:t>
      </w:r>
    </w:p>
    <w:p w:rsidR="000F18BA" w:rsidRDefault="005150A9">
      <w:pPr>
        <w:pBdr>
          <w:top w:val="nil"/>
          <w:left w:val="nil"/>
          <w:bottom w:val="nil"/>
          <w:right w:val="nil"/>
          <w:between w:val="nil"/>
        </w:pBdr>
        <w:spacing w:line="240" w:lineRule="auto"/>
        <w:ind w:left="720"/>
        <w:jc w:val="both"/>
        <w:rPr>
          <w:color w:val="555555"/>
          <w:sz w:val="24"/>
          <w:szCs w:val="24"/>
          <w:highlight w:val="white"/>
        </w:rPr>
      </w:pPr>
      <w:r>
        <w:rPr>
          <w:color w:val="555555"/>
          <w:sz w:val="24"/>
          <w:szCs w:val="24"/>
          <w:highlight w:val="white"/>
        </w:rPr>
        <w:t>Ocean observing systems rely on robust and stable instrumentation integrated into an equally robust observatory infrastructure, generating raw data for conversion into information and knowledge products. The methodologies associated with large-scale ocean observing are an integral part of an elaborate, end-to-end process that ranges from observatory design and sensor handling, to the quality control, deposition, and management of data in repositories. Over time, experience gathered within organizations (e.g. universities, private and public research institutions) will show whether these methodologies can be treated as BP, suitable for adoption by the broader community. Should this be the case, dissemination and community engagement become vital.</w:t>
      </w:r>
    </w:p>
    <w:p w:rsidR="000F18BA" w:rsidRDefault="005150A9">
      <w:pPr>
        <w:pBdr>
          <w:top w:val="nil"/>
          <w:left w:val="nil"/>
          <w:bottom w:val="nil"/>
          <w:right w:val="nil"/>
          <w:between w:val="nil"/>
        </w:pBdr>
        <w:spacing w:line="240" w:lineRule="auto"/>
        <w:ind w:left="720"/>
        <w:jc w:val="both"/>
        <w:rPr>
          <w:color w:val="555555"/>
          <w:sz w:val="24"/>
          <w:szCs w:val="24"/>
          <w:highlight w:val="white"/>
        </w:rPr>
      </w:pPr>
      <w:r>
        <w:rPr>
          <w:color w:val="555555"/>
          <w:sz w:val="24"/>
          <w:szCs w:val="24"/>
          <w:highlight w:val="white"/>
        </w:rPr>
        <w:t>Consistent use of ocean best practices leads to many benefits including interoperability of data, system efficiency, traceability and transparency of methods, reproducibility of observations, support of capacity development and a foundation for further innovation.</w:t>
      </w:r>
    </w:p>
    <w:p w:rsidR="000F18BA" w:rsidRDefault="005150A9">
      <w:pPr>
        <w:pBdr>
          <w:top w:val="nil"/>
          <w:left w:val="nil"/>
          <w:bottom w:val="nil"/>
          <w:right w:val="nil"/>
          <w:between w:val="nil"/>
        </w:pBdr>
        <w:spacing w:line="240" w:lineRule="auto"/>
        <w:ind w:left="720"/>
        <w:jc w:val="both"/>
        <w:rPr>
          <w:color w:val="555555"/>
          <w:sz w:val="24"/>
          <w:szCs w:val="24"/>
          <w:highlight w:val="white"/>
        </w:rPr>
      </w:pPr>
      <w:r>
        <w:rPr>
          <w:color w:val="555555"/>
          <w:sz w:val="24"/>
          <w:szCs w:val="24"/>
          <w:highlight w:val="white"/>
        </w:rPr>
        <w:t>The landscape of ocean best practice production is complex and involves many players (industry, academia, research labs, citizen science, environmentalists, etc) and many different types of best practice documents (standard operating procedures, manuals, guidelines, handbooks, cookbooks etc).</w:t>
      </w:r>
    </w:p>
    <w:p w:rsidR="000F18BA" w:rsidRDefault="000F18BA">
      <w:pPr>
        <w:pStyle w:val="Heading2"/>
        <w:ind w:left="720" w:firstLine="0"/>
        <w:jc w:val="both"/>
        <w:rPr>
          <w:sz w:val="28"/>
          <w:szCs w:val="28"/>
        </w:rPr>
      </w:pPr>
      <w:bookmarkStart w:id="7" w:name="_3dy6vkm" w:colFirst="0" w:colLast="0"/>
      <w:bookmarkEnd w:id="7"/>
    </w:p>
    <w:p w:rsidR="000F18BA" w:rsidRDefault="005150A9">
      <w:pPr>
        <w:pStyle w:val="Heading2"/>
        <w:ind w:left="720" w:firstLine="0"/>
        <w:jc w:val="both"/>
        <w:rPr>
          <w:sz w:val="28"/>
          <w:szCs w:val="28"/>
        </w:rPr>
      </w:pPr>
      <w:bookmarkStart w:id="8" w:name="_Toc532639229"/>
      <w:r>
        <w:rPr>
          <w:sz w:val="28"/>
          <w:szCs w:val="28"/>
        </w:rPr>
        <w:t>2. BENEFITS OF A GLOBAL OCEAN BEST PRACTICE SYSTEM</w:t>
      </w:r>
      <w:bookmarkEnd w:id="8"/>
    </w:p>
    <w:p w:rsidR="000F18BA" w:rsidRDefault="000F18BA">
      <w:pPr>
        <w:pBdr>
          <w:top w:val="nil"/>
          <w:left w:val="nil"/>
          <w:bottom w:val="nil"/>
          <w:right w:val="nil"/>
          <w:between w:val="nil"/>
        </w:pBdr>
        <w:jc w:val="center"/>
        <w:rPr>
          <w:color w:val="000000"/>
        </w:rPr>
      </w:pPr>
    </w:p>
    <w:p w:rsidR="000F18BA" w:rsidRDefault="005150A9">
      <w:pPr>
        <w:pBdr>
          <w:top w:val="nil"/>
          <w:left w:val="nil"/>
          <w:bottom w:val="nil"/>
          <w:right w:val="nil"/>
          <w:between w:val="nil"/>
        </w:pBdr>
        <w:spacing w:line="240" w:lineRule="auto"/>
        <w:ind w:left="720"/>
        <w:jc w:val="both"/>
        <w:rPr>
          <w:color w:val="555555"/>
          <w:sz w:val="24"/>
          <w:szCs w:val="24"/>
          <w:highlight w:val="white"/>
        </w:rPr>
      </w:pPr>
      <w:r>
        <w:rPr>
          <w:color w:val="555555"/>
          <w:sz w:val="24"/>
          <w:szCs w:val="24"/>
          <w:highlight w:val="white"/>
        </w:rPr>
        <w:t xml:space="preserve">A new system, centred around the </w:t>
      </w:r>
      <w:hyperlink r:id="rId12">
        <w:proofErr w:type="spellStart"/>
        <w:r>
          <w:rPr>
            <w:color w:val="1155CC"/>
            <w:sz w:val="24"/>
            <w:szCs w:val="24"/>
            <w:highlight w:val="white"/>
            <w:u w:val="single"/>
          </w:rPr>
          <w:t>OceanBestPractices</w:t>
        </w:r>
        <w:proofErr w:type="spellEnd"/>
        <w:r>
          <w:rPr>
            <w:color w:val="1155CC"/>
            <w:sz w:val="24"/>
            <w:szCs w:val="24"/>
            <w:highlight w:val="white"/>
            <w:u w:val="single"/>
          </w:rPr>
          <w:t xml:space="preserve"> repository</w:t>
        </w:r>
      </w:hyperlink>
      <w:r>
        <w:rPr>
          <w:color w:val="555555"/>
          <w:sz w:val="24"/>
          <w:szCs w:val="24"/>
          <w:highlight w:val="white"/>
        </w:rPr>
        <w:t xml:space="preserve"> of IOC/UNESCO IODE, is addressing these challenges and offers many benefits to the community. The global ocean observing system will find support for interoperability of datasets; a secure, sustained, and curated repository within IOC IODE; and more efficient development and transmission of key best practices. </w:t>
      </w:r>
    </w:p>
    <w:p w:rsidR="000F18BA" w:rsidRDefault="005150A9" w:rsidP="00E83374">
      <w:pPr>
        <w:pBdr>
          <w:top w:val="nil"/>
          <w:left w:val="nil"/>
          <w:bottom w:val="nil"/>
          <w:right w:val="nil"/>
          <w:between w:val="nil"/>
        </w:pBdr>
        <w:spacing w:line="240" w:lineRule="auto"/>
        <w:ind w:left="720"/>
        <w:jc w:val="both"/>
        <w:rPr>
          <w:color w:val="000000"/>
          <w:sz w:val="20"/>
          <w:szCs w:val="20"/>
        </w:rPr>
      </w:pPr>
      <w:r>
        <w:rPr>
          <w:color w:val="555555"/>
          <w:sz w:val="24"/>
          <w:szCs w:val="24"/>
          <w:highlight w:val="white"/>
        </w:rPr>
        <w:t xml:space="preserve">Those seeking best practices for their own use will see a global repository of full text ocean best practices identified by key metadata, indexed by all major search engines. They will enjoy using semantic technology to enhance discovery, and knowledge-based connections between best </w:t>
      </w:r>
      <w:r>
        <w:rPr>
          <w:color w:val="555555"/>
          <w:sz w:val="24"/>
          <w:szCs w:val="24"/>
          <w:highlight w:val="white"/>
        </w:rPr>
        <w:lastRenderedPageBreak/>
        <w:t>practices. The Searches can be focused on a particular EOV, SDG, sensor or other parameters, and a specific search capability for key best practices will return BPs endorsed by the GOOS and JCOMM communities</w:t>
      </w:r>
      <w:r w:rsidR="00E83374">
        <w:rPr>
          <w:color w:val="555555"/>
          <w:sz w:val="24"/>
          <w:szCs w:val="24"/>
          <w:highlight w:val="white"/>
        </w:rPr>
        <w:t xml:space="preserve"> </w:t>
      </w:r>
      <w:r>
        <w:rPr>
          <w:color w:val="555555"/>
          <w:sz w:val="24"/>
          <w:szCs w:val="24"/>
          <w:highlight w:val="white"/>
        </w:rPr>
        <w:t>of</w:t>
      </w:r>
      <w:r w:rsidR="00E83374">
        <w:rPr>
          <w:color w:val="555555"/>
          <w:sz w:val="24"/>
          <w:szCs w:val="24"/>
          <w:highlight w:val="white"/>
        </w:rPr>
        <w:t xml:space="preserve"> e</w:t>
      </w:r>
      <w:r>
        <w:rPr>
          <w:color w:val="555555"/>
          <w:sz w:val="24"/>
          <w:szCs w:val="24"/>
          <w:highlight w:val="white"/>
        </w:rPr>
        <w:t>xperts.</w:t>
      </w:r>
      <w:r>
        <w:rPr>
          <w:color w:val="555555"/>
          <w:sz w:val="24"/>
          <w:szCs w:val="24"/>
          <w:highlight w:val="white"/>
        </w:rPr>
        <w:br/>
      </w:r>
      <w:r>
        <w:rPr>
          <w:color w:val="555555"/>
          <w:sz w:val="24"/>
          <w:szCs w:val="24"/>
          <w:highlight w:val="white"/>
        </w:rPr>
        <w:br/>
        <w:t xml:space="preserve">Those </w:t>
      </w:r>
      <w:r w:rsidR="00E83374">
        <w:rPr>
          <w:color w:val="555555"/>
          <w:sz w:val="24"/>
          <w:szCs w:val="24"/>
          <w:highlight w:val="white"/>
        </w:rPr>
        <w:t>endeavouring</w:t>
      </w:r>
      <w:r>
        <w:rPr>
          <w:color w:val="555555"/>
          <w:sz w:val="24"/>
          <w:szCs w:val="24"/>
          <w:highlight w:val="white"/>
        </w:rPr>
        <w:t xml:space="preserve"> to create best practices will obtain visibility and a place to share their work. The OBPS will facilitate the creation and submission of their best practice, perhaps utilizing one of the standardized templates and the automated submission option. A DOI persistent identifier for each version of their best practice will be generated. They may choose to obtain recognition through optional publication in a linked peer reviewed journal dedicated to ocean best practices. And they will find a permanent archive with ease of curation, version control, automated checking of links, and logging changes through time. </w:t>
      </w:r>
    </w:p>
    <w:p w:rsidR="000F18BA" w:rsidRDefault="000F18BA">
      <w:pPr>
        <w:pBdr>
          <w:top w:val="nil"/>
          <w:left w:val="nil"/>
          <w:bottom w:val="nil"/>
          <w:right w:val="nil"/>
          <w:between w:val="nil"/>
        </w:pBdr>
        <w:spacing w:after="0" w:line="240" w:lineRule="auto"/>
        <w:ind w:firstLine="720"/>
        <w:jc w:val="center"/>
        <w:rPr>
          <w:b/>
          <w:color w:val="FF0000"/>
          <w:sz w:val="28"/>
          <w:szCs w:val="28"/>
        </w:rPr>
      </w:pPr>
    </w:p>
    <w:p w:rsidR="000F18BA" w:rsidRDefault="005150A9">
      <w:pPr>
        <w:pStyle w:val="Heading2"/>
        <w:ind w:left="720" w:firstLine="0"/>
        <w:jc w:val="both"/>
        <w:rPr>
          <w:sz w:val="28"/>
          <w:szCs w:val="28"/>
        </w:rPr>
      </w:pPr>
      <w:bookmarkStart w:id="9" w:name="_Toc532639230"/>
      <w:r>
        <w:rPr>
          <w:sz w:val="28"/>
          <w:szCs w:val="28"/>
        </w:rPr>
        <w:t>3. BACKGROUND: DEVELOPMENT OF THE PILOT OCEAN BEST</w:t>
      </w:r>
      <w:bookmarkEnd w:id="9"/>
      <w:r>
        <w:rPr>
          <w:sz w:val="28"/>
          <w:szCs w:val="28"/>
        </w:rPr>
        <w:t xml:space="preserve"> </w:t>
      </w:r>
    </w:p>
    <w:p w:rsidR="000F18BA" w:rsidRDefault="005150A9">
      <w:pPr>
        <w:pStyle w:val="Heading2"/>
        <w:ind w:left="720" w:firstLine="0"/>
        <w:jc w:val="both"/>
        <w:rPr>
          <w:sz w:val="28"/>
          <w:szCs w:val="28"/>
        </w:rPr>
      </w:pPr>
      <w:r>
        <w:rPr>
          <w:sz w:val="28"/>
          <w:szCs w:val="28"/>
        </w:rPr>
        <w:t xml:space="preserve">    </w:t>
      </w:r>
      <w:bookmarkStart w:id="10" w:name="_Toc532639231"/>
      <w:r>
        <w:rPr>
          <w:sz w:val="28"/>
          <w:szCs w:val="28"/>
        </w:rPr>
        <w:t>PRACTICE SYSTEM</w:t>
      </w:r>
      <w:bookmarkEnd w:id="10"/>
    </w:p>
    <w:p w:rsidR="000F18BA" w:rsidRDefault="000F18BA">
      <w:pPr>
        <w:pBdr>
          <w:top w:val="nil"/>
          <w:left w:val="nil"/>
          <w:bottom w:val="nil"/>
          <w:right w:val="nil"/>
          <w:between w:val="nil"/>
        </w:pBdr>
        <w:spacing w:after="0" w:line="240" w:lineRule="auto"/>
        <w:ind w:left="720"/>
        <w:jc w:val="center"/>
        <w:rPr>
          <w:color w:val="0000FF"/>
          <w:highlight w:val="white"/>
        </w:rPr>
      </w:pP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 A growing need for global and sustainable ocean best practice management has been recognized by many national and international organizations and projects.  The </w:t>
      </w:r>
      <w:proofErr w:type="spellStart"/>
      <w:r>
        <w:rPr>
          <w:color w:val="000000"/>
          <w:sz w:val="24"/>
          <w:szCs w:val="24"/>
        </w:rPr>
        <w:t>AtlantOS</w:t>
      </w:r>
      <w:proofErr w:type="spellEnd"/>
      <w:r>
        <w:rPr>
          <w:color w:val="000000"/>
          <w:sz w:val="24"/>
          <w:szCs w:val="24"/>
        </w:rPr>
        <w:t xml:space="preserve"> Project (whose partners currently include: </w:t>
      </w:r>
      <w:proofErr w:type="spellStart"/>
      <w:r>
        <w:rPr>
          <w:color w:val="000000"/>
          <w:sz w:val="24"/>
          <w:szCs w:val="24"/>
        </w:rPr>
        <w:t>EuroGOOS</w:t>
      </w:r>
      <w:proofErr w:type="spellEnd"/>
      <w:r>
        <w:rPr>
          <w:color w:val="000000"/>
          <w:sz w:val="24"/>
          <w:szCs w:val="24"/>
        </w:rPr>
        <w:t xml:space="preserve">/GOOS, GEOMAR, </w:t>
      </w:r>
      <w:proofErr w:type="spellStart"/>
      <w:r>
        <w:rPr>
          <w:color w:val="000000"/>
          <w:sz w:val="24"/>
          <w:szCs w:val="24"/>
        </w:rPr>
        <w:t>Ifremer</w:t>
      </w:r>
      <w:proofErr w:type="spellEnd"/>
      <w:r>
        <w:rPr>
          <w:color w:val="000000"/>
          <w:sz w:val="24"/>
          <w:szCs w:val="24"/>
        </w:rPr>
        <w:t xml:space="preserve">, IO PAS, </w:t>
      </w:r>
      <w:proofErr w:type="spellStart"/>
      <w:r>
        <w:rPr>
          <w:color w:val="000000"/>
          <w:sz w:val="24"/>
          <w:szCs w:val="24"/>
        </w:rPr>
        <w:t>Marum</w:t>
      </w:r>
      <w:proofErr w:type="spellEnd"/>
      <w:r>
        <w:rPr>
          <w:color w:val="000000"/>
          <w:sz w:val="24"/>
          <w:szCs w:val="24"/>
        </w:rPr>
        <w:t>, PML, UPMC, NERSC, etc) has a Best Practices Work Package 6.4 that is working in diverse ocean disciplines to populate a Best Practice repository and to address the utility of the BP process for their communities. This work has also been supported by ODIP (Ocean Data Interoperability Platform) and the NSF Ocean Observation Research Coordination Network.</w:t>
      </w:r>
    </w:p>
    <w:p w:rsidR="000F18BA" w:rsidRDefault="000F18B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4"/>
        <w:jc w:val="both"/>
        <w:rPr>
          <w:color w:val="000000"/>
          <w:sz w:val="24"/>
          <w:szCs w:val="24"/>
        </w:rPr>
      </w:pPr>
    </w:p>
    <w:p w:rsidR="000F18BA" w:rsidRDefault="005150A9">
      <w:pPr>
        <w:pBdr>
          <w:top w:val="nil"/>
          <w:left w:val="nil"/>
          <w:bottom w:val="nil"/>
          <w:right w:val="nil"/>
          <w:between w:val="nil"/>
        </w:pBdr>
        <w:spacing w:line="240" w:lineRule="auto"/>
        <w:ind w:left="720"/>
        <w:jc w:val="both"/>
        <w:rPr>
          <w:color w:val="000000"/>
          <w:sz w:val="24"/>
          <w:szCs w:val="24"/>
        </w:rPr>
      </w:pPr>
      <w:r>
        <w:rPr>
          <w:color w:val="000000"/>
          <w:sz w:val="24"/>
          <w:szCs w:val="24"/>
        </w:rPr>
        <w:t xml:space="preserve">The existing </w:t>
      </w:r>
      <w:proofErr w:type="spellStart"/>
      <w:r>
        <w:rPr>
          <w:color w:val="000000"/>
          <w:sz w:val="24"/>
          <w:szCs w:val="24"/>
        </w:rPr>
        <w:t>OceanDataPractices</w:t>
      </w:r>
      <w:proofErr w:type="spellEnd"/>
      <w:r>
        <w:rPr>
          <w:color w:val="000000"/>
          <w:sz w:val="24"/>
          <w:szCs w:val="24"/>
        </w:rPr>
        <w:t xml:space="preserve"> repository (main partners IODE/WMO/JCOMM/ICES) established through Recommendation IODE-XXII.19  as a deliverable of the  IODE Steering Group for Ocean Data Standards and Best Practices Project (ODSBP) </w:t>
      </w:r>
      <w:hyperlink r:id="rId13">
        <w:r>
          <w:rPr>
            <w:color w:val="0000FF"/>
            <w:sz w:val="24"/>
            <w:szCs w:val="24"/>
            <w:u w:val="single"/>
          </w:rPr>
          <w:t>http://www.oceandatastandards.org/</w:t>
        </w:r>
      </w:hyperlink>
      <w:r>
        <w:rPr>
          <w:color w:val="000000"/>
          <w:sz w:val="24"/>
          <w:szCs w:val="24"/>
        </w:rPr>
        <w:t xml:space="preserve"> was identified as a permanent, sustainable repository option and IODE agreed (2017) to join with the </w:t>
      </w:r>
      <w:proofErr w:type="spellStart"/>
      <w:r>
        <w:rPr>
          <w:color w:val="000000"/>
          <w:sz w:val="24"/>
          <w:szCs w:val="24"/>
        </w:rPr>
        <w:t>AtlantOS</w:t>
      </w:r>
      <w:proofErr w:type="spellEnd"/>
      <w:r>
        <w:rPr>
          <w:color w:val="000000"/>
          <w:sz w:val="24"/>
          <w:szCs w:val="24"/>
        </w:rPr>
        <w:t xml:space="preserve"> and ODIP BP Working Group (BPWG) to work towards an enhanced  global best practices repository. The name of the repository was changed to </w:t>
      </w:r>
      <w:proofErr w:type="spellStart"/>
      <w:r>
        <w:rPr>
          <w:b/>
          <w:color w:val="000000"/>
          <w:sz w:val="24"/>
          <w:szCs w:val="24"/>
        </w:rPr>
        <w:t>OceanBestPractices</w:t>
      </w:r>
      <w:proofErr w:type="spellEnd"/>
      <w:r>
        <w:rPr>
          <w:color w:val="000000"/>
          <w:sz w:val="24"/>
          <w:szCs w:val="24"/>
        </w:rPr>
        <w:t xml:space="preserve"> to reflect the </w:t>
      </w:r>
      <w:proofErr w:type="gramStart"/>
      <w:r>
        <w:rPr>
          <w:color w:val="000000"/>
          <w:sz w:val="24"/>
          <w:szCs w:val="24"/>
        </w:rPr>
        <w:t>‘ all</w:t>
      </w:r>
      <w:proofErr w:type="gramEnd"/>
      <w:r>
        <w:rPr>
          <w:color w:val="000000"/>
          <w:sz w:val="24"/>
          <w:szCs w:val="24"/>
        </w:rPr>
        <w:t xml:space="preserve"> ocean-related’ best practices broader remit.</w:t>
      </w:r>
    </w:p>
    <w:p w:rsidR="000F18BA" w:rsidRDefault="005150A9">
      <w:pPr>
        <w:pBdr>
          <w:top w:val="nil"/>
          <w:left w:val="nil"/>
          <w:bottom w:val="nil"/>
          <w:right w:val="nil"/>
          <w:between w:val="nil"/>
        </w:pBdr>
        <w:spacing w:line="240" w:lineRule="auto"/>
        <w:ind w:left="720"/>
        <w:jc w:val="both"/>
        <w:rPr>
          <w:color w:val="000000"/>
          <w:sz w:val="24"/>
          <w:szCs w:val="24"/>
        </w:rPr>
      </w:pPr>
      <w:r>
        <w:rPr>
          <w:b/>
          <w:color w:val="000000"/>
          <w:sz w:val="24"/>
          <w:szCs w:val="24"/>
        </w:rPr>
        <w:t xml:space="preserve">From Repository to System  </w:t>
      </w:r>
    </w:p>
    <w:p w:rsidR="000F18BA" w:rsidRDefault="005150A9">
      <w:pPr>
        <w:pBdr>
          <w:top w:val="nil"/>
          <w:left w:val="nil"/>
          <w:bottom w:val="nil"/>
          <w:right w:val="nil"/>
          <w:between w:val="nil"/>
        </w:pBdr>
        <w:spacing w:line="240" w:lineRule="auto"/>
        <w:ind w:left="720"/>
        <w:jc w:val="both"/>
        <w:rPr>
          <w:color w:val="000000"/>
          <w:sz w:val="24"/>
          <w:szCs w:val="24"/>
        </w:rPr>
      </w:pPr>
      <w:r>
        <w:rPr>
          <w:color w:val="000000"/>
          <w:sz w:val="24"/>
          <w:szCs w:val="24"/>
        </w:rPr>
        <w:t xml:space="preserve">The </w:t>
      </w:r>
      <w:proofErr w:type="spellStart"/>
      <w:r>
        <w:rPr>
          <w:color w:val="000000"/>
          <w:sz w:val="24"/>
          <w:szCs w:val="24"/>
        </w:rPr>
        <w:t>AtlantOS</w:t>
      </w:r>
      <w:proofErr w:type="spellEnd"/>
      <w:r>
        <w:rPr>
          <w:color w:val="000000"/>
          <w:sz w:val="24"/>
          <w:szCs w:val="24"/>
        </w:rPr>
        <w:t xml:space="preserve"> BPWG</w:t>
      </w:r>
      <w:r>
        <w:rPr>
          <w:color w:val="000000"/>
          <w:sz w:val="24"/>
          <w:szCs w:val="24"/>
          <w:highlight w:val="white"/>
        </w:rPr>
        <w:t xml:space="preserve"> commenced their work in 2017 and held the first Best Practices Workshop in Paris in Nov 2017.  From the workshop recommendations</w:t>
      </w:r>
      <w:r>
        <w:rPr>
          <w:b/>
          <w:color w:val="000000"/>
          <w:sz w:val="24"/>
          <w:szCs w:val="24"/>
          <w:vertAlign w:val="superscript"/>
        </w:rPr>
        <w:footnoteReference w:id="1"/>
      </w:r>
      <w:r>
        <w:rPr>
          <w:color w:val="000000"/>
          <w:sz w:val="24"/>
          <w:szCs w:val="24"/>
          <w:highlight w:val="white"/>
        </w:rPr>
        <w:t xml:space="preserve"> </w:t>
      </w:r>
      <w:proofErr w:type="gramStart"/>
      <w:r>
        <w:rPr>
          <w:color w:val="000000"/>
          <w:sz w:val="24"/>
          <w:szCs w:val="24"/>
          <w:highlight w:val="white"/>
        </w:rPr>
        <w:t xml:space="preserve">the  </w:t>
      </w:r>
      <w:proofErr w:type="spellStart"/>
      <w:r>
        <w:rPr>
          <w:color w:val="000000"/>
          <w:sz w:val="24"/>
          <w:szCs w:val="24"/>
          <w:highlight w:val="white"/>
        </w:rPr>
        <w:t>OceanBestPractices</w:t>
      </w:r>
      <w:proofErr w:type="spellEnd"/>
      <w:proofErr w:type="gramEnd"/>
      <w:r>
        <w:rPr>
          <w:color w:val="000000"/>
          <w:sz w:val="24"/>
          <w:szCs w:val="24"/>
          <w:highlight w:val="white"/>
        </w:rPr>
        <w:t xml:space="preserve"> Repository has been tailored to articulated community needs and forms the hub of an evolving system that addresses </w:t>
      </w:r>
      <w:r>
        <w:rPr>
          <w:color w:val="000000"/>
          <w:sz w:val="24"/>
          <w:szCs w:val="24"/>
        </w:rPr>
        <w:t xml:space="preserve">many of the issues that underlie the propagation and use of best practices. It includes: 1. a permanent repository (OBPS-R) offering the scientific community a platform to publish their ocean-related best practices and </w:t>
      </w:r>
      <w:proofErr w:type="spellStart"/>
      <w:r>
        <w:rPr>
          <w:color w:val="000000"/>
          <w:sz w:val="24"/>
          <w:szCs w:val="24"/>
        </w:rPr>
        <w:t>and</w:t>
      </w:r>
      <w:proofErr w:type="spellEnd"/>
      <w:r>
        <w:rPr>
          <w:color w:val="000000"/>
          <w:sz w:val="24"/>
          <w:szCs w:val="24"/>
        </w:rPr>
        <w:t xml:space="preserve"> find practices of others using innovative search and access technology; 2. a peer review journal publishing outlet; 3. a community forum; 4. a training resource leveraging community capabilities. The elements of the system are described in separate sections below.</w:t>
      </w:r>
    </w:p>
    <w:p w:rsidR="000F18BA" w:rsidRDefault="005150A9">
      <w:pPr>
        <w:pBdr>
          <w:top w:val="nil"/>
          <w:left w:val="nil"/>
          <w:bottom w:val="nil"/>
          <w:right w:val="nil"/>
          <w:between w:val="nil"/>
        </w:pBdr>
        <w:spacing w:after="0" w:line="240" w:lineRule="auto"/>
        <w:ind w:left="720"/>
        <w:jc w:val="both"/>
        <w:rPr>
          <w:b/>
          <w:color w:val="000000"/>
          <w:sz w:val="24"/>
          <w:szCs w:val="24"/>
        </w:rPr>
      </w:pPr>
      <w:r>
        <w:rPr>
          <w:b/>
          <w:color w:val="000000"/>
          <w:sz w:val="24"/>
          <w:szCs w:val="24"/>
        </w:rPr>
        <w:t xml:space="preserve">  Definition of a community Ocean Best Practice in the context of the Ocean Best Practice System </w:t>
      </w: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                                                       - as developed at the BP Workshop Paris 2017 -</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Bdr>
          <w:top w:val="nil"/>
          <w:left w:val="nil"/>
          <w:bottom w:val="nil"/>
          <w:right w:val="nil"/>
          <w:between w:val="nil"/>
        </w:pBdr>
        <w:shd w:val="clear" w:color="auto" w:fill="FFFFFF"/>
        <w:spacing w:before="100" w:after="100" w:line="240" w:lineRule="auto"/>
        <w:ind w:left="720"/>
        <w:jc w:val="both"/>
        <w:rPr>
          <w:b/>
          <w:i/>
          <w:color w:val="000000"/>
          <w:sz w:val="24"/>
          <w:szCs w:val="24"/>
        </w:rPr>
      </w:pPr>
      <w:r>
        <w:rPr>
          <w:b/>
          <w:i/>
          <w:color w:val="000000"/>
          <w:sz w:val="24"/>
          <w:szCs w:val="24"/>
        </w:rPr>
        <w:lastRenderedPageBreak/>
        <w:t>A community best practice is a methodology that has repeatedly produced superior results relative to other methodologies with the same objective.</w:t>
      </w:r>
    </w:p>
    <w:p w:rsidR="000F18BA" w:rsidRDefault="005150A9">
      <w:pPr>
        <w:pBdr>
          <w:top w:val="nil"/>
          <w:left w:val="nil"/>
          <w:bottom w:val="nil"/>
          <w:right w:val="nil"/>
          <w:between w:val="nil"/>
        </w:pBdr>
        <w:shd w:val="clear" w:color="auto" w:fill="FFFFFF"/>
        <w:spacing w:before="100" w:after="100" w:line="240" w:lineRule="auto"/>
        <w:ind w:left="720"/>
        <w:jc w:val="both"/>
        <w:rPr>
          <w:color w:val="000000"/>
          <w:sz w:val="24"/>
          <w:szCs w:val="24"/>
        </w:rPr>
      </w:pPr>
      <w:r>
        <w:rPr>
          <w:i/>
          <w:color w:val="000000"/>
          <w:sz w:val="24"/>
          <w:szCs w:val="24"/>
        </w:rPr>
        <w:t xml:space="preserve">To be fully elevated to a best practice, a promising method will have been adopted and employed by multiple organizations. Best Practices may come in any of </w:t>
      </w:r>
      <w:proofErr w:type="gramStart"/>
      <w:r>
        <w:rPr>
          <w:i/>
          <w:color w:val="000000"/>
          <w:sz w:val="24"/>
          <w:szCs w:val="24"/>
        </w:rPr>
        <w:t>a number of</w:t>
      </w:r>
      <w:proofErr w:type="gramEnd"/>
      <w:r>
        <w:rPr>
          <w:i/>
          <w:color w:val="000000"/>
          <w:sz w:val="24"/>
          <w:szCs w:val="24"/>
        </w:rPr>
        <w:t xml:space="preserve"> formats types – standard operating procedures, manuals, operating instructions, etc. – with the understanding that the document content is put forth by the provider as a community best practice</w:t>
      </w:r>
      <w:r>
        <w:rPr>
          <w:color w:val="000000"/>
          <w:sz w:val="24"/>
          <w:szCs w:val="24"/>
        </w:rPr>
        <w:t xml:space="preserve">. </w:t>
      </w:r>
    </w:p>
    <w:p w:rsidR="000F18BA" w:rsidRDefault="000F18BA">
      <w:pPr>
        <w:pBdr>
          <w:top w:val="nil"/>
          <w:left w:val="nil"/>
          <w:bottom w:val="nil"/>
          <w:right w:val="nil"/>
          <w:between w:val="nil"/>
        </w:pBdr>
        <w:ind w:left="720"/>
        <w:jc w:val="center"/>
        <w:rPr>
          <w:color w:val="000000"/>
          <w:sz w:val="24"/>
          <w:szCs w:val="24"/>
        </w:rPr>
      </w:pPr>
    </w:p>
    <w:p w:rsidR="000F18BA" w:rsidRDefault="005150A9">
      <w:pPr>
        <w:pStyle w:val="Heading2"/>
        <w:ind w:left="1151" w:hanging="430"/>
        <w:jc w:val="both"/>
        <w:rPr>
          <w:sz w:val="28"/>
          <w:szCs w:val="28"/>
        </w:rPr>
      </w:pPr>
      <w:bookmarkStart w:id="11" w:name="_Toc532639232"/>
      <w:r>
        <w:rPr>
          <w:sz w:val="28"/>
          <w:szCs w:val="28"/>
        </w:rPr>
        <w:t>4. The OBP SYSTEM</w:t>
      </w:r>
      <w:bookmarkEnd w:id="11"/>
    </w:p>
    <w:p w:rsidR="000F18BA" w:rsidRDefault="000F18BA">
      <w:pPr>
        <w:pStyle w:val="Heading2"/>
        <w:ind w:left="643" w:firstLine="0"/>
        <w:jc w:val="center"/>
      </w:pPr>
      <w:bookmarkStart w:id="12" w:name="_3rdcrjn" w:colFirst="0" w:colLast="0"/>
      <w:bookmarkEnd w:id="12"/>
    </w:p>
    <w:p w:rsidR="000F18BA" w:rsidRDefault="005150A9">
      <w:pPr>
        <w:pStyle w:val="Heading3"/>
        <w:ind w:left="720" w:firstLine="0"/>
        <w:jc w:val="both"/>
      </w:pPr>
      <w:bookmarkStart w:id="13" w:name="_Toc532639233"/>
      <w:r>
        <w:t>4.1 Vision, mission, and strategic objectives</w:t>
      </w:r>
      <w:bookmarkEnd w:id="13"/>
    </w:p>
    <w:p w:rsidR="000F18BA" w:rsidRDefault="000F18BA">
      <w:pPr>
        <w:pBdr>
          <w:top w:val="nil"/>
          <w:left w:val="nil"/>
          <w:bottom w:val="nil"/>
          <w:right w:val="nil"/>
          <w:between w:val="nil"/>
        </w:pBdr>
        <w:spacing w:after="0" w:line="240" w:lineRule="auto"/>
        <w:ind w:left="720"/>
        <w:jc w:val="both"/>
        <w:rPr>
          <w:color w:val="000000"/>
        </w:rPr>
      </w:pPr>
    </w:p>
    <w:p w:rsidR="000F18BA" w:rsidRDefault="005150A9">
      <w:pPr>
        <w:pBdr>
          <w:top w:val="nil"/>
          <w:left w:val="nil"/>
          <w:bottom w:val="nil"/>
          <w:right w:val="nil"/>
          <w:between w:val="nil"/>
        </w:pBdr>
        <w:spacing w:after="0" w:line="240" w:lineRule="auto"/>
        <w:ind w:left="720"/>
        <w:jc w:val="both"/>
        <w:rPr>
          <w:b/>
          <w:color w:val="000000"/>
          <w:sz w:val="24"/>
          <w:szCs w:val="24"/>
          <w:u w:val="single"/>
        </w:rPr>
      </w:pPr>
      <w:r>
        <w:rPr>
          <w:b/>
          <w:color w:val="000000"/>
          <w:sz w:val="24"/>
          <w:szCs w:val="24"/>
          <w:u w:val="single"/>
        </w:rPr>
        <w:t xml:space="preserve">Vision </w:t>
      </w:r>
    </w:p>
    <w:p w:rsidR="000F18BA" w:rsidRDefault="000F18BA">
      <w:pPr>
        <w:pBdr>
          <w:top w:val="nil"/>
          <w:left w:val="nil"/>
          <w:bottom w:val="nil"/>
          <w:right w:val="nil"/>
          <w:between w:val="nil"/>
        </w:pBdr>
        <w:spacing w:after="0" w:line="240" w:lineRule="auto"/>
        <w:ind w:left="720"/>
        <w:jc w:val="both"/>
        <w:rPr>
          <w:b/>
          <w:color w:val="000000"/>
          <w:sz w:val="24"/>
          <w:szCs w:val="24"/>
          <w:u w:val="single"/>
        </w:rPr>
      </w:pPr>
    </w:p>
    <w:p w:rsidR="000F18BA" w:rsidRDefault="005150A9">
      <w:pPr>
        <w:pBdr>
          <w:top w:val="nil"/>
          <w:left w:val="nil"/>
          <w:bottom w:val="nil"/>
          <w:right w:val="nil"/>
          <w:between w:val="nil"/>
        </w:pBdr>
        <w:spacing w:after="0" w:line="240" w:lineRule="auto"/>
        <w:ind w:left="720"/>
        <w:jc w:val="both"/>
        <w:rPr>
          <w:b/>
          <w:color w:val="000000"/>
          <w:sz w:val="24"/>
          <w:szCs w:val="24"/>
        </w:rPr>
      </w:pPr>
      <w:r>
        <w:rPr>
          <w:b/>
          <w:color w:val="000000"/>
          <w:sz w:val="24"/>
          <w:szCs w:val="24"/>
        </w:rPr>
        <w:t xml:space="preserve">To have agreed methods for every activity in ocean observing research, operations and applications that are broadly </w:t>
      </w:r>
      <w:proofErr w:type="gramStart"/>
      <w:r>
        <w:rPr>
          <w:b/>
          <w:color w:val="000000"/>
          <w:sz w:val="24"/>
          <w:szCs w:val="24"/>
        </w:rPr>
        <w:t>adopted :</w:t>
      </w:r>
      <w:proofErr w:type="gramEnd"/>
      <w:r>
        <w:rPr>
          <w:color w:val="000000"/>
          <w:sz w:val="24"/>
          <w:szCs w:val="24"/>
        </w:rPr>
        <w:t xml:space="preserve">  a</w:t>
      </w:r>
      <w:r>
        <w:rPr>
          <w:b/>
          <w:color w:val="000000"/>
          <w:sz w:val="24"/>
          <w:szCs w:val="24"/>
        </w:rPr>
        <w:t xml:space="preserve"> cross-cutting vision that will serve the needs for broad interoperability and sustainable observations complemented with modelling and applications capabilities.</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Thus, with the above statement, our vision is to increase efficiency, reproducibility, and interoperability of the entire ocean observing value chain by providing the ocean observing community with a unified, sustained, and readily accessible knowledge base of interdisciplinary best practices.  We will accomplish this vision by engaging ocean observing communities in a joint and coordinated effort in producing, reviewing, adopting and sustaining BP documents.</w:t>
      </w:r>
    </w:p>
    <w:p w:rsidR="000F18BA" w:rsidRDefault="000F18BA">
      <w:pPr>
        <w:pBdr>
          <w:top w:val="nil"/>
          <w:left w:val="nil"/>
          <w:bottom w:val="nil"/>
          <w:right w:val="nil"/>
          <w:between w:val="nil"/>
        </w:pBdr>
        <w:spacing w:after="0" w:line="240" w:lineRule="auto"/>
        <w:ind w:left="720"/>
        <w:jc w:val="center"/>
        <w:rPr>
          <w:b/>
          <w:color w:val="000000"/>
          <w:sz w:val="24"/>
          <w:szCs w:val="24"/>
          <w:u w:val="single"/>
        </w:rPr>
      </w:pPr>
    </w:p>
    <w:p w:rsidR="000F18BA" w:rsidRDefault="005150A9">
      <w:pPr>
        <w:pBdr>
          <w:top w:val="nil"/>
          <w:left w:val="nil"/>
          <w:bottom w:val="nil"/>
          <w:right w:val="nil"/>
          <w:between w:val="nil"/>
        </w:pBdr>
        <w:spacing w:after="0" w:line="240" w:lineRule="auto"/>
        <w:ind w:left="720"/>
        <w:jc w:val="both"/>
        <w:rPr>
          <w:b/>
          <w:color w:val="000000"/>
          <w:sz w:val="24"/>
          <w:szCs w:val="24"/>
          <w:u w:val="single"/>
        </w:rPr>
      </w:pPr>
      <w:r>
        <w:rPr>
          <w:b/>
          <w:color w:val="000000"/>
          <w:sz w:val="24"/>
          <w:szCs w:val="24"/>
          <w:u w:val="single"/>
        </w:rPr>
        <w:t>Mission</w:t>
      </w:r>
    </w:p>
    <w:p w:rsidR="000F18BA" w:rsidRDefault="000F18BA">
      <w:pPr>
        <w:pBdr>
          <w:top w:val="nil"/>
          <w:left w:val="nil"/>
          <w:bottom w:val="nil"/>
          <w:right w:val="nil"/>
          <w:between w:val="nil"/>
        </w:pBdr>
        <w:spacing w:after="0" w:line="240" w:lineRule="auto"/>
        <w:ind w:left="720"/>
        <w:jc w:val="both"/>
        <w:rPr>
          <w:b/>
          <w:color w:val="000000"/>
          <w:sz w:val="24"/>
          <w:szCs w:val="24"/>
          <w:u w:val="single"/>
        </w:rPr>
      </w:pPr>
    </w:p>
    <w:p w:rsidR="000F18BA" w:rsidRDefault="005150A9">
      <w:pPr>
        <w:pBdr>
          <w:top w:val="nil"/>
          <w:left w:val="nil"/>
          <w:bottom w:val="nil"/>
          <w:right w:val="nil"/>
          <w:between w:val="nil"/>
        </w:pBdr>
        <w:spacing w:line="240" w:lineRule="auto"/>
        <w:ind w:left="720"/>
        <w:jc w:val="both"/>
        <w:rPr>
          <w:b/>
          <w:color w:val="000000"/>
          <w:sz w:val="24"/>
          <w:szCs w:val="24"/>
        </w:rPr>
      </w:pPr>
      <w:r>
        <w:rPr>
          <w:b/>
          <w:color w:val="000000"/>
          <w:sz w:val="24"/>
          <w:szCs w:val="24"/>
        </w:rPr>
        <w:t>To provide a sustained system which fosters collaboration, consensus building, and innovation by providing coordinated and global access to best practices across ocean sciences and applications.</w:t>
      </w:r>
    </w:p>
    <w:p w:rsidR="000F18BA" w:rsidRDefault="005150A9">
      <w:pPr>
        <w:pBdr>
          <w:top w:val="nil"/>
          <w:left w:val="nil"/>
          <w:bottom w:val="nil"/>
          <w:right w:val="nil"/>
          <w:between w:val="nil"/>
        </w:pBdr>
        <w:spacing w:line="240" w:lineRule="auto"/>
        <w:ind w:left="720"/>
        <w:jc w:val="both"/>
        <w:rPr>
          <w:color w:val="000000"/>
          <w:sz w:val="24"/>
          <w:szCs w:val="24"/>
        </w:rPr>
      </w:pPr>
      <w:r>
        <w:rPr>
          <w:color w:val="000000"/>
          <w:sz w:val="24"/>
          <w:szCs w:val="24"/>
        </w:rPr>
        <w:t>Consistent with this mission, our objective is to provide coordinated and sustained global access to best practices in the end-to-end value chain to foster innovation and excellence.</w:t>
      </w:r>
    </w:p>
    <w:p w:rsidR="000F18BA" w:rsidRDefault="005150A9">
      <w:pPr>
        <w:pBdr>
          <w:top w:val="nil"/>
          <w:left w:val="nil"/>
          <w:bottom w:val="nil"/>
          <w:right w:val="nil"/>
          <w:between w:val="nil"/>
        </w:pBdr>
        <w:spacing w:line="240" w:lineRule="auto"/>
        <w:ind w:left="720"/>
        <w:jc w:val="both"/>
        <w:rPr>
          <w:color w:val="000000"/>
          <w:sz w:val="24"/>
          <w:szCs w:val="24"/>
        </w:rPr>
      </w:pPr>
      <w:r>
        <w:rPr>
          <w:color w:val="000000"/>
          <w:sz w:val="24"/>
          <w:szCs w:val="24"/>
        </w:rPr>
        <w:t xml:space="preserve">This activity will be centred on the UNESCO/IOC IODE best practice repository, the peer-reviewed BP journal and the IODE </w:t>
      </w:r>
      <w:proofErr w:type="spellStart"/>
      <w:r>
        <w:rPr>
          <w:color w:val="000000"/>
          <w:sz w:val="24"/>
          <w:szCs w:val="24"/>
        </w:rPr>
        <w:t>OceanTeacher</w:t>
      </w:r>
      <w:proofErr w:type="spellEnd"/>
      <w:r>
        <w:rPr>
          <w:color w:val="000000"/>
          <w:sz w:val="24"/>
          <w:szCs w:val="24"/>
        </w:rPr>
        <w:t xml:space="preserve"> Global Academy leading the BP training support, which will be integrated into a system that provides increased discoverability and access to BP documents. We believe this will promote community dialogue, consensus and agreement of BPs.</w:t>
      </w:r>
    </w:p>
    <w:p w:rsidR="000F18BA" w:rsidRDefault="000F18BA">
      <w:pPr>
        <w:pBdr>
          <w:top w:val="nil"/>
          <w:left w:val="nil"/>
          <w:bottom w:val="nil"/>
          <w:right w:val="nil"/>
          <w:between w:val="nil"/>
        </w:pBdr>
        <w:spacing w:after="0" w:line="240" w:lineRule="auto"/>
        <w:ind w:left="720"/>
        <w:jc w:val="center"/>
        <w:rPr>
          <w:b/>
          <w:color w:val="000000"/>
          <w:sz w:val="24"/>
          <w:szCs w:val="24"/>
        </w:rPr>
      </w:pPr>
    </w:p>
    <w:p w:rsidR="000F18BA" w:rsidRDefault="005150A9">
      <w:pPr>
        <w:pBdr>
          <w:top w:val="nil"/>
          <w:left w:val="nil"/>
          <w:bottom w:val="nil"/>
          <w:right w:val="nil"/>
          <w:between w:val="nil"/>
        </w:pBdr>
        <w:spacing w:after="0" w:line="240" w:lineRule="auto"/>
        <w:ind w:left="720"/>
        <w:jc w:val="both"/>
        <w:rPr>
          <w:b/>
          <w:color w:val="000000"/>
          <w:sz w:val="24"/>
          <w:szCs w:val="24"/>
          <w:u w:val="single"/>
        </w:rPr>
      </w:pPr>
      <w:r>
        <w:rPr>
          <w:b/>
          <w:color w:val="000000"/>
          <w:sz w:val="24"/>
          <w:szCs w:val="24"/>
          <w:u w:val="single"/>
        </w:rPr>
        <w:t>Strategic Objectives</w:t>
      </w:r>
    </w:p>
    <w:p w:rsidR="000F18BA" w:rsidRDefault="000F18BA">
      <w:pPr>
        <w:pStyle w:val="Heading3"/>
        <w:ind w:left="1225"/>
        <w:jc w:val="both"/>
        <w:rPr>
          <w:rFonts w:ascii="Calibri" w:eastAsia="Calibri" w:hAnsi="Calibri" w:cs="Calibri"/>
        </w:rPr>
      </w:pPr>
      <w:bookmarkStart w:id="14" w:name="_26in1rg" w:colFirst="0" w:colLast="0"/>
      <w:bookmarkEnd w:id="14"/>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This project has the following five strategic objectives:</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numPr>
          <w:ilvl w:val="0"/>
          <w:numId w:val="6"/>
        </w:numPr>
        <w:pBdr>
          <w:top w:val="nil"/>
          <w:left w:val="nil"/>
          <w:bottom w:val="nil"/>
          <w:right w:val="nil"/>
          <w:between w:val="nil"/>
        </w:pBdr>
        <w:spacing w:after="0" w:line="240" w:lineRule="auto"/>
        <w:ind w:left="1440"/>
        <w:jc w:val="both"/>
        <w:rPr>
          <w:color w:val="000000"/>
          <w:sz w:val="24"/>
          <w:szCs w:val="24"/>
        </w:rPr>
      </w:pPr>
      <w:r>
        <w:rPr>
          <w:color w:val="000000"/>
          <w:sz w:val="24"/>
          <w:szCs w:val="24"/>
        </w:rPr>
        <w:t xml:space="preserve">Enhance the functionality and search capabilities of the existing IODE </w:t>
      </w:r>
      <w:proofErr w:type="spellStart"/>
      <w:r>
        <w:rPr>
          <w:color w:val="000000"/>
          <w:sz w:val="24"/>
          <w:szCs w:val="24"/>
        </w:rPr>
        <w:t>OceanBestPractices</w:t>
      </w:r>
      <w:proofErr w:type="spellEnd"/>
      <w:r>
        <w:rPr>
          <w:color w:val="000000"/>
          <w:sz w:val="24"/>
          <w:szCs w:val="24"/>
        </w:rPr>
        <w:t xml:space="preserve"> repository and provide tools to promote and increase the BP content, including advanced user interfaces and easy means to submit best practices.</w:t>
      </w:r>
    </w:p>
    <w:p w:rsidR="000F18BA" w:rsidRDefault="005150A9">
      <w:pPr>
        <w:numPr>
          <w:ilvl w:val="0"/>
          <w:numId w:val="6"/>
        </w:numPr>
        <w:pBdr>
          <w:top w:val="nil"/>
          <w:left w:val="nil"/>
          <w:bottom w:val="nil"/>
          <w:right w:val="nil"/>
          <w:between w:val="nil"/>
        </w:pBdr>
        <w:spacing w:after="0" w:line="240" w:lineRule="auto"/>
        <w:ind w:left="1440"/>
        <w:jc w:val="both"/>
        <w:rPr>
          <w:color w:val="000000"/>
          <w:sz w:val="24"/>
          <w:szCs w:val="24"/>
        </w:rPr>
      </w:pPr>
      <w:r>
        <w:rPr>
          <w:color w:val="000000"/>
          <w:sz w:val="24"/>
          <w:szCs w:val="24"/>
        </w:rPr>
        <w:t xml:space="preserve">Establish the </w:t>
      </w:r>
      <w:r>
        <w:rPr>
          <w:i/>
          <w:color w:val="000000"/>
          <w:sz w:val="24"/>
          <w:szCs w:val="24"/>
        </w:rPr>
        <w:t xml:space="preserve">Frontiers in Marine Science “Best Practices in Ocean Observing” </w:t>
      </w:r>
      <w:r>
        <w:rPr>
          <w:color w:val="000000"/>
          <w:sz w:val="24"/>
          <w:szCs w:val="24"/>
        </w:rPr>
        <w:t>research topic as the media to describe and understand robust and high quality methodologies over the entire range of ocean observing and addressing the challenges of improving observation capabilities, data management and user applications) and interoperability and linked/referenced to the OBP repository.</w:t>
      </w:r>
    </w:p>
    <w:p w:rsidR="000F18BA" w:rsidRDefault="005150A9">
      <w:pPr>
        <w:numPr>
          <w:ilvl w:val="0"/>
          <w:numId w:val="6"/>
        </w:numPr>
        <w:pBdr>
          <w:top w:val="nil"/>
          <w:left w:val="nil"/>
          <w:bottom w:val="nil"/>
          <w:right w:val="nil"/>
          <w:between w:val="nil"/>
        </w:pBdr>
        <w:spacing w:after="0" w:line="240" w:lineRule="auto"/>
        <w:ind w:left="1440"/>
        <w:jc w:val="both"/>
        <w:rPr>
          <w:color w:val="000000"/>
          <w:sz w:val="24"/>
          <w:szCs w:val="24"/>
        </w:rPr>
      </w:pPr>
      <w:r>
        <w:rPr>
          <w:color w:val="000000"/>
          <w:sz w:val="24"/>
          <w:szCs w:val="24"/>
        </w:rPr>
        <w:lastRenderedPageBreak/>
        <w:t>Ensure visibility and relevance of the repository/system through community engagement activities.</w:t>
      </w:r>
    </w:p>
    <w:p w:rsidR="000F18BA" w:rsidRDefault="005150A9">
      <w:pPr>
        <w:numPr>
          <w:ilvl w:val="0"/>
          <w:numId w:val="6"/>
        </w:numPr>
        <w:pBdr>
          <w:top w:val="nil"/>
          <w:left w:val="nil"/>
          <w:bottom w:val="nil"/>
          <w:right w:val="nil"/>
          <w:between w:val="nil"/>
        </w:pBdr>
        <w:spacing w:after="0" w:line="240" w:lineRule="auto"/>
        <w:ind w:left="1440"/>
        <w:jc w:val="both"/>
        <w:rPr>
          <w:color w:val="000000"/>
          <w:sz w:val="24"/>
          <w:szCs w:val="24"/>
        </w:rPr>
      </w:pPr>
      <w:r>
        <w:rPr>
          <w:color w:val="000000"/>
          <w:sz w:val="24"/>
          <w:szCs w:val="24"/>
        </w:rPr>
        <w:t>Provide a framework for training of best practices and facilitate such training of best practice</w:t>
      </w:r>
    </w:p>
    <w:p w:rsidR="000F18BA" w:rsidRDefault="005150A9">
      <w:pPr>
        <w:numPr>
          <w:ilvl w:val="0"/>
          <w:numId w:val="6"/>
        </w:numPr>
        <w:pBdr>
          <w:top w:val="nil"/>
          <w:left w:val="nil"/>
          <w:bottom w:val="nil"/>
          <w:right w:val="nil"/>
          <w:between w:val="nil"/>
        </w:pBdr>
        <w:spacing w:after="0" w:line="240" w:lineRule="auto"/>
        <w:ind w:left="1440"/>
        <w:jc w:val="both"/>
        <w:rPr>
          <w:color w:val="000000"/>
          <w:sz w:val="24"/>
          <w:szCs w:val="24"/>
        </w:rPr>
      </w:pPr>
      <w:r>
        <w:rPr>
          <w:color w:val="000000"/>
          <w:sz w:val="24"/>
          <w:szCs w:val="24"/>
        </w:rPr>
        <w:t>Establish funding of the BP system by the global and regional ocean observation and information organizations as well as community practitioners.</w:t>
      </w:r>
    </w:p>
    <w:p w:rsidR="000F18BA" w:rsidRDefault="000F18BA">
      <w:pPr>
        <w:pBdr>
          <w:top w:val="nil"/>
          <w:left w:val="nil"/>
          <w:bottom w:val="nil"/>
          <w:right w:val="nil"/>
          <w:between w:val="nil"/>
        </w:pBdr>
        <w:spacing w:after="0" w:line="276" w:lineRule="auto"/>
        <w:ind w:left="720"/>
        <w:jc w:val="both"/>
        <w:rPr>
          <w:b/>
          <w:color w:val="000000"/>
          <w:sz w:val="24"/>
          <w:szCs w:val="24"/>
          <w:u w:val="single"/>
        </w:rPr>
      </w:pPr>
    </w:p>
    <w:p w:rsidR="000F18BA" w:rsidRDefault="005150A9">
      <w:pPr>
        <w:pStyle w:val="Heading3"/>
        <w:ind w:left="720" w:firstLine="0"/>
        <w:jc w:val="both"/>
      </w:pPr>
      <w:r>
        <w:t xml:space="preserve"> </w:t>
      </w:r>
      <w:bookmarkStart w:id="15" w:name="_Toc532639234"/>
      <w:proofErr w:type="gramStart"/>
      <w:r>
        <w:t>4.2  OBPS</w:t>
      </w:r>
      <w:proofErr w:type="gramEnd"/>
      <w:r>
        <w:t xml:space="preserve"> - Elements of a global system</w:t>
      </w:r>
      <w:bookmarkEnd w:id="15"/>
    </w:p>
    <w:p w:rsidR="000F18BA" w:rsidRDefault="005150A9">
      <w:pPr>
        <w:pBdr>
          <w:top w:val="nil"/>
          <w:left w:val="nil"/>
          <w:bottom w:val="nil"/>
          <w:right w:val="nil"/>
          <w:between w:val="nil"/>
        </w:pBdr>
        <w:spacing w:after="0" w:line="240" w:lineRule="auto"/>
        <w:ind w:left="1080"/>
        <w:jc w:val="both"/>
        <w:rPr>
          <w:color w:val="000000"/>
          <w:sz w:val="24"/>
          <w:szCs w:val="24"/>
        </w:rPr>
      </w:pPr>
      <w:r>
        <w:rPr>
          <w:color w:val="000000"/>
          <w:sz w:val="24"/>
          <w:szCs w:val="24"/>
        </w:rPr>
        <w:t xml:space="preserve">The OBPS is </w:t>
      </w:r>
      <w:proofErr w:type="gramStart"/>
      <w:r>
        <w:rPr>
          <w:color w:val="000000"/>
          <w:sz w:val="24"/>
          <w:szCs w:val="24"/>
        </w:rPr>
        <w:t>composed  of</w:t>
      </w:r>
      <w:proofErr w:type="gramEnd"/>
      <w:r>
        <w:rPr>
          <w:color w:val="000000"/>
          <w:sz w:val="24"/>
          <w:szCs w:val="24"/>
        </w:rPr>
        <w:t xml:space="preserve"> 6 key elements, which integrate to deliver a global service:</w:t>
      </w:r>
    </w:p>
    <w:p w:rsidR="000F18BA" w:rsidRDefault="000F18BA">
      <w:pPr>
        <w:pBdr>
          <w:top w:val="nil"/>
          <w:left w:val="nil"/>
          <w:bottom w:val="nil"/>
          <w:right w:val="nil"/>
          <w:between w:val="nil"/>
        </w:pBdr>
        <w:spacing w:after="0" w:line="240" w:lineRule="auto"/>
        <w:ind w:left="1080"/>
        <w:jc w:val="both"/>
        <w:rPr>
          <w:color w:val="000000"/>
          <w:sz w:val="24"/>
          <w:szCs w:val="24"/>
        </w:rPr>
      </w:pPr>
    </w:p>
    <w:p w:rsidR="000F18BA" w:rsidRDefault="005150A9">
      <w:pPr>
        <w:numPr>
          <w:ilvl w:val="0"/>
          <w:numId w:val="4"/>
        </w:numPr>
        <w:pBdr>
          <w:top w:val="nil"/>
          <w:left w:val="nil"/>
          <w:bottom w:val="nil"/>
          <w:right w:val="nil"/>
          <w:between w:val="nil"/>
        </w:pBdr>
        <w:spacing w:after="0" w:line="240" w:lineRule="auto"/>
        <w:ind w:left="1440"/>
        <w:contextualSpacing/>
        <w:jc w:val="both"/>
        <w:rPr>
          <w:color w:val="000000"/>
          <w:sz w:val="24"/>
          <w:szCs w:val="24"/>
        </w:rPr>
      </w:pPr>
      <w:r>
        <w:rPr>
          <w:color w:val="000000"/>
          <w:sz w:val="24"/>
          <w:szCs w:val="24"/>
        </w:rPr>
        <w:t>A trusted repository</w:t>
      </w:r>
    </w:p>
    <w:p w:rsidR="000F18BA" w:rsidRDefault="005150A9">
      <w:pPr>
        <w:numPr>
          <w:ilvl w:val="0"/>
          <w:numId w:val="4"/>
        </w:numPr>
        <w:pBdr>
          <w:top w:val="nil"/>
          <w:left w:val="nil"/>
          <w:bottom w:val="nil"/>
          <w:right w:val="nil"/>
          <w:between w:val="nil"/>
        </w:pBdr>
        <w:spacing w:after="0" w:line="240" w:lineRule="auto"/>
        <w:ind w:left="1440"/>
        <w:contextualSpacing/>
        <w:jc w:val="both"/>
        <w:rPr>
          <w:color w:val="000000"/>
          <w:sz w:val="24"/>
          <w:szCs w:val="24"/>
        </w:rPr>
      </w:pPr>
      <w:r>
        <w:rPr>
          <w:color w:val="000000"/>
          <w:sz w:val="24"/>
          <w:szCs w:val="24"/>
        </w:rPr>
        <w:t>Advanced Technology: including text mining, natural language processing and semantic search</w:t>
      </w:r>
    </w:p>
    <w:p w:rsidR="000F18BA" w:rsidRDefault="005150A9">
      <w:pPr>
        <w:numPr>
          <w:ilvl w:val="0"/>
          <w:numId w:val="4"/>
        </w:numPr>
        <w:pBdr>
          <w:top w:val="nil"/>
          <w:left w:val="nil"/>
          <w:bottom w:val="nil"/>
          <w:right w:val="nil"/>
          <w:between w:val="nil"/>
        </w:pBdr>
        <w:spacing w:after="0" w:line="240" w:lineRule="auto"/>
        <w:ind w:left="1440"/>
        <w:contextualSpacing/>
        <w:jc w:val="both"/>
        <w:rPr>
          <w:color w:val="000000"/>
          <w:sz w:val="24"/>
          <w:szCs w:val="24"/>
        </w:rPr>
      </w:pPr>
      <w:r>
        <w:rPr>
          <w:color w:val="000000"/>
          <w:sz w:val="24"/>
          <w:szCs w:val="24"/>
        </w:rPr>
        <w:t>Web interface bridging 1 and 2 with users in a user-friendly manner</w:t>
      </w:r>
    </w:p>
    <w:p w:rsidR="000F18BA" w:rsidRDefault="005150A9">
      <w:pPr>
        <w:numPr>
          <w:ilvl w:val="0"/>
          <w:numId w:val="4"/>
        </w:numPr>
        <w:pBdr>
          <w:top w:val="nil"/>
          <w:left w:val="nil"/>
          <w:bottom w:val="nil"/>
          <w:right w:val="nil"/>
          <w:between w:val="nil"/>
        </w:pBdr>
        <w:spacing w:after="0" w:line="240" w:lineRule="auto"/>
        <w:ind w:left="1440"/>
        <w:contextualSpacing/>
        <w:jc w:val="both"/>
        <w:rPr>
          <w:color w:val="000000"/>
          <w:sz w:val="24"/>
          <w:szCs w:val="24"/>
        </w:rPr>
      </w:pPr>
      <w:r>
        <w:rPr>
          <w:color w:val="000000"/>
          <w:sz w:val="24"/>
          <w:szCs w:val="24"/>
        </w:rPr>
        <w:t>Peer-reviewed journal linked to the repository</w:t>
      </w:r>
    </w:p>
    <w:p w:rsidR="000F18BA" w:rsidRDefault="005150A9">
      <w:pPr>
        <w:numPr>
          <w:ilvl w:val="0"/>
          <w:numId w:val="4"/>
        </w:numPr>
        <w:pBdr>
          <w:top w:val="nil"/>
          <w:left w:val="nil"/>
          <w:bottom w:val="nil"/>
          <w:right w:val="nil"/>
          <w:between w:val="nil"/>
        </w:pBdr>
        <w:spacing w:after="0" w:line="240" w:lineRule="auto"/>
        <w:ind w:left="1440"/>
        <w:contextualSpacing/>
        <w:jc w:val="both"/>
        <w:rPr>
          <w:color w:val="000000"/>
          <w:sz w:val="24"/>
          <w:szCs w:val="24"/>
        </w:rPr>
      </w:pPr>
      <w:r>
        <w:rPr>
          <w:color w:val="000000"/>
          <w:sz w:val="24"/>
          <w:szCs w:val="24"/>
        </w:rPr>
        <w:t>Training materials supporting the users and their experience with the OBPS</w:t>
      </w:r>
    </w:p>
    <w:p w:rsidR="000F18BA" w:rsidRDefault="005150A9">
      <w:pPr>
        <w:numPr>
          <w:ilvl w:val="0"/>
          <w:numId w:val="4"/>
        </w:numPr>
        <w:pBdr>
          <w:top w:val="nil"/>
          <w:left w:val="nil"/>
          <w:bottom w:val="nil"/>
          <w:right w:val="nil"/>
          <w:between w:val="nil"/>
        </w:pBdr>
        <w:spacing w:after="0" w:line="240" w:lineRule="auto"/>
        <w:ind w:left="1440"/>
        <w:contextualSpacing/>
        <w:jc w:val="both"/>
        <w:rPr>
          <w:color w:val="000000"/>
          <w:sz w:val="24"/>
          <w:szCs w:val="24"/>
        </w:rPr>
      </w:pPr>
      <w:r>
        <w:rPr>
          <w:color w:val="000000"/>
          <w:sz w:val="24"/>
          <w:szCs w:val="24"/>
        </w:rPr>
        <w:t>A community of users and providers of best practices</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Bdr>
          <w:top w:val="nil"/>
          <w:left w:val="nil"/>
          <w:bottom w:val="nil"/>
          <w:right w:val="nil"/>
          <w:between w:val="nil"/>
        </w:pBdr>
        <w:spacing w:after="0" w:line="288" w:lineRule="auto"/>
        <w:ind w:left="255"/>
        <w:jc w:val="center"/>
        <w:rPr>
          <w:color w:val="000000"/>
          <w:sz w:val="24"/>
          <w:szCs w:val="24"/>
        </w:rPr>
      </w:pPr>
      <w:r>
        <w:rPr>
          <w:rFonts w:ascii="Arial" w:eastAsia="Arial" w:hAnsi="Arial" w:cs="Arial"/>
          <w:noProof/>
          <w:color w:val="000000"/>
          <w:sz w:val="20"/>
          <w:szCs w:val="20"/>
        </w:rPr>
        <w:drawing>
          <wp:inline distT="114300" distB="114300" distL="114300" distR="114300">
            <wp:extent cx="5830225" cy="4757738"/>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830225" cy="4757738"/>
                    </a:xfrm>
                    <a:prstGeom prst="rect">
                      <a:avLst/>
                    </a:prstGeom>
                    <a:ln/>
                  </pic:spPr>
                </pic:pic>
              </a:graphicData>
            </a:graphic>
          </wp:inline>
        </w:drawing>
      </w:r>
    </w:p>
    <w:p w:rsidR="000F18BA" w:rsidRDefault="000F18BA">
      <w:pPr>
        <w:pBdr>
          <w:top w:val="nil"/>
          <w:left w:val="nil"/>
          <w:bottom w:val="nil"/>
          <w:right w:val="nil"/>
          <w:between w:val="nil"/>
        </w:pBdr>
        <w:spacing w:after="0" w:line="240" w:lineRule="auto"/>
        <w:jc w:val="center"/>
        <w:rPr>
          <w:color w:val="000000"/>
        </w:rPr>
      </w:pPr>
    </w:p>
    <w:p w:rsidR="000F18BA" w:rsidRDefault="005150A9">
      <w:pPr>
        <w:pBdr>
          <w:top w:val="nil"/>
          <w:left w:val="nil"/>
          <w:bottom w:val="nil"/>
          <w:right w:val="nil"/>
          <w:between w:val="nil"/>
        </w:pBdr>
        <w:spacing w:after="0" w:line="240" w:lineRule="auto"/>
        <w:rPr>
          <w:color w:val="000000"/>
        </w:rPr>
      </w:pPr>
      <w:r>
        <w:rPr>
          <w:color w:val="000000"/>
        </w:rPr>
        <w:t xml:space="preserve">              </w:t>
      </w:r>
    </w:p>
    <w:p w:rsidR="000F18BA" w:rsidRDefault="005150A9">
      <w:pPr>
        <w:pBdr>
          <w:top w:val="nil"/>
          <w:left w:val="nil"/>
          <w:bottom w:val="nil"/>
          <w:right w:val="nil"/>
          <w:between w:val="nil"/>
        </w:pBdr>
        <w:spacing w:after="0" w:line="240" w:lineRule="auto"/>
        <w:rPr>
          <w:color w:val="000000"/>
        </w:rPr>
      </w:pPr>
      <w:r>
        <w:rPr>
          <w:color w:val="000000"/>
        </w:rPr>
        <w:t xml:space="preserve">                    Figure 1. Shows the OBPS elements working together; each element is described in more detail below</w:t>
      </w:r>
    </w:p>
    <w:p w:rsidR="000F18BA" w:rsidRDefault="000F18BA">
      <w:pPr>
        <w:pBdr>
          <w:top w:val="nil"/>
          <w:left w:val="nil"/>
          <w:bottom w:val="nil"/>
          <w:right w:val="nil"/>
          <w:between w:val="nil"/>
        </w:pBdr>
        <w:spacing w:after="0" w:line="240" w:lineRule="auto"/>
        <w:ind w:left="1440"/>
        <w:jc w:val="center"/>
        <w:rPr>
          <w:color w:val="000000"/>
        </w:rPr>
      </w:pPr>
    </w:p>
    <w:p w:rsidR="000F18BA" w:rsidRDefault="005150A9">
      <w:pPr>
        <w:pBdr>
          <w:top w:val="nil"/>
          <w:left w:val="nil"/>
          <w:bottom w:val="nil"/>
          <w:right w:val="nil"/>
          <w:between w:val="nil"/>
        </w:pBdr>
        <w:jc w:val="center"/>
        <w:rPr>
          <w:color w:val="000000"/>
        </w:rPr>
      </w:pPr>
      <w:r>
        <w:rPr>
          <w:rFonts w:ascii="Arial" w:eastAsia="Arial" w:hAnsi="Arial" w:cs="Arial"/>
          <w:noProof/>
          <w:color w:val="000000"/>
          <w:sz w:val="20"/>
          <w:szCs w:val="20"/>
        </w:rPr>
        <w:lastRenderedPageBreak/>
        <w:drawing>
          <wp:inline distT="114300" distB="114300" distL="114300" distR="114300">
            <wp:extent cx="5605463" cy="3959159"/>
            <wp:effectExtent l="12700" t="12700" r="12700" b="127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05463" cy="3959159"/>
                    </a:xfrm>
                    <a:prstGeom prst="rect">
                      <a:avLst/>
                    </a:prstGeom>
                    <a:ln w="12700">
                      <a:solidFill>
                        <a:srgbClr val="000000"/>
                      </a:solidFill>
                      <a:prstDash val="solid"/>
                    </a:ln>
                  </pic:spPr>
                </pic:pic>
              </a:graphicData>
            </a:graphic>
          </wp:inline>
        </w:drawing>
      </w:r>
    </w:p>
    <w:p w:rsidR="000F18BA" w:rsidRDefault="005150A9">
      <w:pPr>
        <w:pBdr>
          <w:top w:val="nil"/>
          <w:left w:val="nil"/>
          <w:bottom w:val="nil"/>
          <w:right w:val="nil"/>
          <w:between w:val="nil"/>
        </w:pBdr>
        <w:spacing w:after="0" w:line="240" w:lineRule="auto"/>
        <w:jc w:val="both"/>
        <w:rPr>
          <w:color w:val="000000"/>
        </w:rPr>
      </w:pPr>
      <w:r>
        <w:rPr>
          <w:color w:val="000000"/>
        </w:rPr>
        <w:t xml:space="preserve">                                                                   Figure 2: OBPS End-to-End Flow diagram</w:t>
      </w:r>
    </w:p>
    <w:p w:rsidR="000F18BA" w:rsidRDefault="000F18BA">
      <w:pPr>
        <w:pStyle w:val="Heading4"/>
        <w:ind w:left="720"/>
        <w:rPr>
          <w:rFonts w:ascii="Arial" w:eastAsia="Arial" w:hAnsi="Arial" w:cs="Arial"/>
        </w:rPr>
      </w:pPr>
      <w:bookmarkStart w:id="16" w:name="_35nkun2" w:colFirst="0" w:colLast="0"/>
      <w:bookmarkEnd w:id="16"/>
    </w:p>
    <w:p w:rsidR="000F18BA" w:rsidRDefault="005150A9">
      <w:pPr>
        <w:pStyle w:val="Heading4"/>
        <w:spacing w:line="240" w:lineRule="auto"/>
        <w:ind w:left="1440" w:hanging="720"/>
        <w:rPr>
          <w:rFonts w:ascii="Arial" w:eastAsia="Arial" w:hAnsi="Arial" w:cs="Arial"/>
        </w:rPr>
      </w:pPr>
      <w:bookmarkStart w:id="17" w:name="_Toc532639235"/>
      <w:r>
        <w:rPr>
          <w:rFonts w:ascii="Arial" w:eastAsia="Arial" w:hAnsi="Arial" w:cs="Arial"/>
        </w:rPr>
        <w:t>4.2.1 A Trusted Repository</w:t>
      </w:r>
      <w:bookmarkEnd w:id="17"/>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The </w:t>
      </w:r>
      <w:proofErr w:type="spellStart"/>
      <w:r>
        <w:rPr>
          <w:color w:val="000000"/>
          <w:sz w:val="24"/>
          <w:szCs w:val="24"/>
        </w:rPr>
        <w:t>OceanBestPractices</w:t>
      </w:r>
      <w:proofErr w:type="spellEnd"/>
      <w:r>
        <w:rPr>
          <w:color w:val="000000"/>
          <w:sz w:val="24"/>
          <w:szCs w:val="24"/>
        </w:rPr>
        <w:t xml:space="preserve"> System Repository will be the main resource that allows for collection, discovery and access of best practices.  To achieve the FAIR Principles (Findable, Accessible, Interoperable, Re-Usable), functionality has been enhanced, funded by EC </w:t>
      </w:r>
      <w:proofErr w:type="spellStart"/>
      <w:r>
        <w:rPr>
          <w:color w:val="000000"/>
          <w:sz w:val="24"/>
          <w:szCs w:val="24"/>
        </w:rPr>
        <w:t>AtlantOS</w:t>
      </w:r>
      <w:proofErr w:type="spellEnd"/>
      <w:r>
        <w:rPr>
          <w:color w:val="000000"/>
          <w:sz w:val="24"/>
          <w:szCs w:val="24"/>
        </w:rPr>
        <w:t xml:space="preserve">, ODIP and NSF </w:t>
      </w:r>
      <w:proofErr w:type="spellStart"/>
      <w:r>
        <w:rPr>
          <w:color w:val="000000"/>
          <w:sz w:val="24"/>
          <w:szCs w:val="24"/>
        </w:rPr>
        <w:t>OceanObs</w:t>
      </w:r>
      <w:proofErr w:type="spellEnd"/>
      <w:r>
        <w:rPr>
          <w:color w:val="000000"/>
          <w:sz w:val="24"/>
          <w:szCs w:val="24"/>
        </w:rPr>
        <w:t xml:space="preserve"> RCN.  Particularly, advanced technologies like semantic indexing and natural language processing are being utilized to increase the discoverability of the OBPS Repository content via a sophisticated new User Interface.  It is also intended that the semantic tagging module will eventually be available as a standalone tool for the community to use for all ocean publications. Best Practice documents on ocean-related </w:t>
      </w:r>
      <w:proofErr w:type="gramStart"/>
      <w:r>
        <w:rPr>
          <w:color w:val="000000"/>
          <w:sz w:val="24"/>
          <w:szCs w:val="24"/>
        </w:rPr>
        <w:t>topics  can</w:t>
      </w:r>
      <w:proofErr w:type="gramEnd"/>
      <w:r>
        <w:rPr>
          <w:color w:val="000000"/>
          <w:sz w:val="24"/>
          <w:szCs w:val="24"/>
        </w:rPr>
        <w:t xml:space="preserve"> be in the form of Standard Operating Procedures, Manuals, Handbooks, Guides, Cookbooks etc.    The Repository’s exemplary UNESCO/IOC provenance encourages the community to trust its permanence and sustainability.  In </w:t>
      </w:r>
      <w:proofErr w:type="gramStart"/>
      <w:r>
        <w:rPr>
          <w:color w:val="000000"/>
          <w:sz w:val="24"/>
          <w:szCs w:val="24"/>
        </w:rPr>
        <w:t>addition</w:t>
      </w:r>
      <w:proofErr w:type="gramEnd"/>
      <w:r>
        <w:rPr>
          <w:color w:val="000000"/>
          <w:sz w:val="24"/>
          <w:szCs w:val="24"/>
        </w:rPr>
        <w:t xml:space="preserve"> the repository will be seeking Certified Trusted Reposito</w:t>
      </w:r>
      <w:r>
        <w:rPr>
          <w:sz w:val="24"/>
          <w:szCs w:val="24"/>
        </w:rPr>
        <w:t xml:space="preserve">ry accreditation during 2019. </w:t>
      </w:r>
      <w:r>
        <w:rPr>
          <w:color w:val="000000"/>
          <w:sz w:val="24"/>
          <w:szCs w:val="24"/>
        </w:rPr>
        <w:t xml:space="preserve">The OBPS will be </w:t>
      </w:r>
      <w:r>
        <w:rPr>
          <w:color w:val="222222"/>
          <w:sz w:val="24"/>
          <w:szCs w:val="24"/>
          <w:highlight w:val="white"/>
        </w:rPr>
        <w:t xml:space="preserve">an integral part </w:t>
      </w:r>
      <w:r>
        <w:rPr>
          <w:color w:val="000000"/>
          <w:sz w:val="24"/>
          <w:szCs w:val="24"/>
        </w:rPr>
        <w:t>of the proposed Ocean Data Information System (ODIS).</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When best practices are added to the repository, the submitter will submit not only the digital document file but also a set of metadata that describe the item. A Digital Object Identifier (DOI) will be issued for each best practice document submitted. Each subsequent version of a best practice will be issued a new DOI to ensure that citations to different versions of a document are uniquely identified. </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Bdr>
          <w:top w:val="nil"/>
          <w:left w:val="nil"/>
          <w:bottom w:val="nil"/>
          <w:right w:val="nil"/>
          <w:between w:val="nil"/>
        </w:pBdr>
        <w:spacing w:after="0" w:line="240" w:lineRule="auto"/>
        <w:ind w:left="720"/>
        <w:jc w:val="both"/>
        <w:rPr>
          <w:color w:val="000000"/>
          <w:sz w:val="24"/>
          <w:szCs w:val="24"/>
        </w:rPr>
      </w:pPr>
      <w:r>
        <w:rPr>
          <w:i/>
          <w:color w:val="000000"/>
          <w:sz w:val="24"/>
          <w:szCs w:val="24"/>
        </w:rPr>
        <w:t>Document templates</w:t>
      </w:r>
      <w:r>
        <w:rPr>
          <w:color w:val="000000"/>
          <w:sz w:val="24"/>
          <w:szCs w:val="24"/>
        </w:rPr>
        <w:t xml:space="preserve"> </w:t>
      </w:r>
      <w:proofErr w:type="gramStart"/>
      <w:r>
        <w:rPr>
          <w:color w:val="000000"/>
          <w:sz w:val="24"/>
          <w:szCs w:val="24"/>
        </w:rPr>
        <w:t>-  understanding</w:t>
      </w:r>
      <w:proofErr w:type="gramEnd"/>
      <w:r>
        <w:rPr>
          <w:color w:val="000000"/>
          <w:sz w:val="24"/>
          <w:szCs w:val="24"/>
        </w:rPr>
        <w:t xml:space="preserve">  that a researcher may not want to spend precious research time making  submissions to the  OBPS repository, the Ocean Best Practices Working Group (OBPWG) have made available BP document templates (at present for sensors, applications and data management). If these templates are used to create the best practice </w:t>
      </w:r>
      <w:proofErr w:type="gramStart"/>
      <w:r>
        <w:rPr>
          <w:color w:val="000000"/>
          <w:sz w:val="24"/>
          <w:szCs w:val="24"/>
        </w:rPr>
        <w:t>document  including</w:t>
      </w:r>
      <w:proofErr w:type="gramEnd"/>
      <w:r>
        <w:rPr>
          <w:color w:val="000000"/>
          <w:sz w:val="24"/>
          <w:szCs w:val="24"/>
        </w:rPr>
        <w:t xml:space="preserve"> a </w:t>
      </w:r>
      <w:r>
        <w:rPr>
          <w:color w:val="000000"/>
          <w:sz w:val="24"/>
          <w:szCs w:val="24"/>
        </w:rPr>
        <w:lastRenderedPageBreak/>
        <w:t>Document (meta)Data Sheet, it is planned that submitting to the repository will entail only uploading the full text file and the system will automatically ingest the full text and populate the repository metadata fields. As a vision, it is also planned to provide the technology to create a new BP via the OBPS User Interface (a la Wikipedia</w:t>
      </w:r>
      <w:proofErr w:type="gramStart"/>
      <w:r>
        <w:rPr>
          <w:color w:val="000000"/>
          <w:sz w:val="24"/>
          <w:szCs w:val="24"/>
        </w:rPr>
        <w:t>);  automatic</w:t>
      </w:r>
      <w:proofErr w:type="gramEnd"/>
      <w:r>
        <w:rPr>
          <w:color w:val="000000"/>
          <w:sz w:val="24"/>
          <w:szCs w:val="24"/>
        </w:rPr>
        <w:t xml:space="preserve"> ingest would follow.</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Bdr>
          <w:top w:val="nil"/>
          <w:left w:val="nil"/>
          <w:bottom w:val="nil"/>
          <w:right w:val="nil"/>
          <w:between w:val="nil"/>
        </w:pBdr>
        <w:spacing w:after="0" w:line="240" w:lineRule="auto"/>
        <w:ind w:left="720" w:hanging="285"/>
        <w:jc w:val="both"/>
        <w:rPr>
          <w:color w:val="000000"/>
          <w:sz w:val="24"/>
          <w:szCs w:val="24"/>
        </w:rPr>
      </w:pPr>
      <w:r>
        <w:rPr>
          <w:color w:val="000000"/>
          <w:sz w:val="24"/>
          <w:szCs w:val="24"/>
        </w:rPr>
        <w:t xml:space="preserve">    </w:t>
      </w:r>
      <w:r>
        <w:rPr>
          <w:i/>
          <w:color w:val="000000"/>
          <w:sz w:val="24"/>
          <w:szCs w:val="24"/>
        </w:rPr>
        <w:t xml:space="preserve">Peer Review </w:t>
      </w:r>
      <w:r>
        <w:rPr>
          <w:color w:val="000000"/>
          <w:sz w:val="24"/>
          <w:szCs w:val="24"/>
        </w:rPr>
        <w:t>- OBPS is a community-based system and it relies on the expertise of the members of its content provider and user community. The OBPS Repository hosts do not attach a value statement for submitted content.  Members of the community have 3 ways to support and use high quality content in the repository:</w:t>
      </w:r>
    </w:p>
    <w:p w:rsidR="000F18BA" w:rsidRDefault="000F18BA">
      <w:pPr>
        <w:pBdr>
          <w:top w:val="nil"/>
          <w:left w:val="nil"/>
          <w:bottom w:val="nil"/>
          <w:right w:val="nil"/>
          <w:between w:val="nil"/>
        </w:pBdr>
        <w:spacing w:after="0" w:line="240" w:lineRule="auto"/>
        <w:ind w:left="284"/>
        <w:jc w:val="both"/>
        <w:rPr>
          <w:color w:val="000000"/>
          <w:sz w:val="24"/>
          <w:szCs w:val="24"/>
        </w:rPr>
      </w:pPr>
    </w:p>
    <w:p w:rsidR="000F18BA" w:rsidRDefault="005150A9">
      <w:pPr>
        <w:numPr>
          <w:ilvl w:val="0"/>
          <w:numId w:val="9"/>
        </w:numPr>
        <w:pBdr>
          <w:top w:val="nil"/>
          <w:left w:val="nil"/>
          <w:bottom w:val="nil"/>
          <w:right w:val="nil"/>
          <w:between w:val="nil"/>
        </w:pBdr>
        <w:spacing w:after="0" w:line="240" w:lineRule="auto"/>
        <w:ind w:left="1004"/>
        <w:jc w:val="both"/>
        <w:rPr>
          <w:color w:val="000000"/>
          <w:sz w:val="24"/>
          <w:szCs w:val="24"/>
        </w:rPr>
      </w:pPr>
      <w:r>
        <w:rPr>
          <w:color w:val="000000"/>
          <w:sz w:val="24"/>
          <w:szCs w:val="24"/>
        </w:rPr>
        <w:t xml:space="preserve">Support work in the GOOS community creating ‘endorsed’ best practices within the teams of community experts, around EOVs, </w:t>
      </w:r>
      <w:proofErr w:type="gramStart"/>
      <w:r>
        <w:rPr>
          <w:color w:val="000000"/>
          <w:sz w:val="24"/>
          <w:szCs w:val="24"/>
        </w:rPr>
        <w:t>networks,  and</w:t>
      </w:r>
      <w:proofErr w:type="gramEnd"/>
      <w:r>
        <w:rPr>
          <w:color w:val="000000"/>
          <w:sz w:val="24"/>
          <w:szCs w:val="24"/>
        </w:rPr>
        <w:t xml:space="preserve"> from deployment to delayed mode QC</w:t>
      </w:r>
    </w:p>
    <w:p w:rsidR="000F18BA" w:rsidRDefault="005150A9">
      <w:pPr>
        <w:numPr>
          <w:ilvl w:val="0"/>
          <w:numId w:val="9"/>
        </w:numPr>
        <w:pBdr>
          <w:top w:val="nil"/>
          <w:left w:val="nil"/>
          <w:bottom w:val="nil"/>
          <w:right w:val="nil"/>
          <w:between w:val="nil"/>
        </w:pBdr>
        <w:spacing w:after="0" w:line="240" w:lineRule="auto"/>
        <w:ind w:left="1004"/>
        <w:jc w:val="both"/>
        <w:rPr>
          <w:color w:val="000000"/>
          <w:sz w:val="24"/>
          <w:szCs w:val="24"/>
        </w:rPr>
      </w:pPr>
      <w:r>
        <w:rPr>
          <w:color w:val="000000"/>
          <w:sz w:val="24"/>
          <w:szCs w:val="24"/>
        </w:rPr>
        <w:t>They can participate as a reviewer, either in the peer review process of the Frontiers Best Practice Research Topic, or in a documented review process as experts within their community.</w:t>
      </w:r>
    </w:p>
    <w:p w:rsidR="000F18BA" w:rsidRDefault="005150A9">
      <w:pPr>
        <w:numPr>
          <w:ilvl w:val="0"/>
          <w:numId w:val="9"/>
        </w:numPr>
        <w:pBdr>
          <w:top w:val="nil"/>
          <w:left w:val="nil"/>
          <w:bottom w:val="nil"/>
          <w:right w:val="nil"/>
          <w:between w:val="nil"/>
        </w:pBdr>
        <w:spacing w:after="0" w:line="240" w:lineRule="auto"/>
        <w:ind w:left="1004"/>
        <w:jc w:val="both"/>
        <w:rPr>
          <w:color w:val="000000"/>
          <w:sz w:val="24"/>
          <w:szCs w:val="24"/>
        </w:rPr>
      </w:pPr>
      <w:r>
        <w:rPr>
          <w:color w:val="000000"/>
          <w:sz w:val="24"/>
          <w:szCs w:val="24"/>
        </w:rPr>
        <w:t xml:space="preserve">They can attach a rating to a BP within the Repository based on experience in using the practice or based on other properties of the practice.  The life history of each best practice may evolve to a “Recommended Best Practice” by submission in the repository and receiving positive ratings from the relevant community. This will make it easier for community users to identify the most relevant practice for their use. </w:t>
      </w:r>
    </w:p>
    <w:p w:rsidR="000F18BA" w:rsidRDefault="005150A9">
      <w:pPr>
        <w:pStyle w:val="Heading4"/>
        <w:spacing w:line="240" w:lineRule="auto"/>
        <w:ind w:left="1440" w:hanging="720"/>
        <w:rPr>
          <w:rFonts w:ascii="Arial" w:eastAsia="Arial" w:hAnsi="Arial" w:cs="Arial"/>
        </w:rPr>
      </w:pPr>
      <w:bookmarkStart w:id="18" w:name="_Toc532639236"/>
      <w:r>
        <w:rPr>
          <w:rFonts w:ascii="Arial" w:eastAsia="Arial" w:hAnsi="Arial" w:cs="Arial"/>
        </w:rPr>
        <w:t>4.2.2 Advanced Technology</w:t>
      </w:r>
      <w:bookmarkEnd w:id="18"/>
    </w:p>
    <w:p w:rsidR="000F18BA" w:rsidRDefault="005150A9">
      <w:pPr>
        <w:pStyle w:val="Heading4"/>
        <w:spacing w:before="0" w:line="240" w:lineRule="auto"/>
        <w:ind w:left="1440" w:hanging="720"/>
        <w:jc w:val="both"/>
        <w:rPr>
          <w:b w:val="0"/>
        </w:rPr>
      </w:pPr>
      <w:bookmarkStart w:id="19" w:name="_2jxsxqh" w:colFirst="0" w:colLast="0"/>
      <w:bookmarkStart w:id="20" w:name="_Toc532639237"/>
      <w:bookmarkEnd w:id="19"/>
      <w:r>
        <w:rPr>
          <w:b w:val="0"/>
        </w:rPr>
        <w:t>Technology innovation will be used to maintain the repository as a state-of-the-art capability to</w:t>
      </w:r>
      <w:bookmarkEnd w:id="20"/>
    </w:p>
    <w:p w:rsidR="000F18BA" w:rsidRDefault="005150A9">
      <w:pPr>
        <w:pStyle w:val="Heading4"/>
        <w:spacing w:before="0" w:line="240" w:lineRule="auto"/>
        <w:ind w:left="1440" w:hanging="720"/>
        <w:jc w:val="both"/>
        <w:rPr>
          <w:b w:val="0"/>
        </w:rPr>
      </w:pPr>
      <w:bookmarkStart w:id="21" w:name="_porrm4whjfzb" w:colFirst="0" w:colLast="0"/>
      <w:bookmarkEnd w:id="21"/>
      <w:r>
        <w:rPr>
          <w:b w:val="0"/>
        </w:rPr>
        <w:t xml:space="preserve"> </w:t>
      </w:r>
      <w:bookmarkStart w:id="22" w:name="_Toc532639238"/>
      <w:r>
        <w:rPr>
          <w:b w:val="0"/>
        </w:rPr>
        <w:t>fully support current, new and expanding best practices in ocean science, engineering and</w:t>
      </w:r>
      <w:bookmarkEnd w:id="22"/>
      <w:r>
        <w:rPr>
          <w:b w:val="0"/>
        </w:rPr>
        <w:t xml:space="preserve"> </w:t>
      </w:r>
    </w:p>
    <w:p w:rsidR="000F18BA" w:rsidRDefault="005150A9">
      <w:pPr>
        <w:pStyle w:val="Heading4"/>
        <w:spacing w:before="0" w:line="240" w:lineRule="auto"/>
        <w:ind w:left="1440" w:hanging="720"/>
        <w:jc w:val="both"/>
        <w:rPr>
          <w:b w:val="0"/>
        </w:rPr>
      </w:pPr>
      <w:bookmarkStart w:id="23" w:name="_mzqccced79f6" w:colFirst="0" w:colLast="0"/>
      <w:bookmarkEnd w:id="23"/>
      <w:r>
        <w:rPr>
          <w:b w:val="0"/>
        </w:rPr>
        <w:t xml:space="preserve"> </w:t>
      </w:r>
      <w:bookmarkStart w:id="24" w:name="_Toc532639239"/>
      <w:r>
        <w:rPr>
          <w:b w:val="0"/>
        </w:rPr>
        <w:t>application initiatives.</w:t>
      </w:r>
      <w:bookmarkEnd w:id="24"/>
    </w:p>
    <w:p w:rsidR="000F18BA" w:rsidRDefault="000F18BA">
      <w:pPr>
        <w:pBdr>
          <w:top w:val="nil"/>
          <w:left w:val="nil"/>
          <w:bottom w:val="nil"/>
          <w:right w:val="nil"/>
          <w:between w:val="nil"/>
        </w:pBdr>
        <w:spacing w:after="0" w:line="240" w:lineRule="auto"/>
        <w:ind w:left="720"/>
        <w:rPr>
          <w:color w:val="000000"/>
          <w:sz w:val="24"/>
          <w:szCs w:val="24"/>
        </w:rPr>
      </w:pP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Advanced technology deployed in the OBPS is of two forms: </w:t>
      </w: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 </w:t>
      </w:r>
    </w:p>
    <w:p w:rsidR="000F18BA" w:rsidRDefault="005150A9">
      <w:pPr>
        <w:numPr>
          <w:ilvl w:val="0"/>
          <w:numId w:val="7"/>
        </w:numPr>
        <w:pBdr>
          <w:top w:val="nil"/>
          <w:left w:val="nil"/>
          <w:bottom w:val="nil"/>
          <w:right w:val="nil"/>
          <w:between w:val="nil"/>
        </w:pBdr>
        <w:spacing w:after="0" w:line="240" w:lineRule="auto"/>
        <w:contextualSpacing/>
        <w:jc w:val="both"/>
        <w:rPr>
          <w:color w:val="000000"/>
          <w:sz w:val="24"/>
          <w:szCs w:val="24"/>
        </w:rPr>
      </w:pPr>
      <w:r>
        <w:rPr>
          <w:b/>
          <w:color w:val="000000"/>
          <w:sz w:val="24"/>
          <w:szCs w:val="24"/>
        </w:rPr>
        <w:t>Externally hosted community resources,</w:t>
      </w:r>
      <w:r>
        <w:rPr>
          <w:color w:val="000000"/>
          <w:sz w:val="24"/>
          <w:szCs w:val="24"/>
        </w:rPr>
        <w:t xml:space="preserve"> such as the ontologies used to tag documents and link them to knowledge representations, are maintained by organisations such as the OBO Foundry and Library and others. In selecting which of these resources is used for the OBPS, we ensure that they are active and have been maintained for several years, with a track record of addressing user needs.   We will also look at their relevance to marine applications as well as items of overlap that may not give optimal tagging results.</w:t>
      </w:r>
      <w:r>
        <w:rPr>
          <w:color w:val="000066"/>
          <w:sz w:val="24"/>
          <w:szCs w:val="24"/>
        </w:rPr>
        <w:t xml:space="preserve"> </w:t>
      </w:r>
    </w:p>
    <w:p w:rsidR="000F18BA" w:rsidRDefault="005150A9">
      <w:pPr>
        <w:numPr>
          <w:ilvl w:val="0"/>
          <w:numId w:val="7"/>
        </w:numPr>
        <w:pBdr>
          <w:top w:val="nil"/>
          <w:left w:val="nil"/>
          <w:bottom w:val="nil"/>
          <w:right w:val="nil"/>
          <w:between w:val="nil"/>
        </w:pBdr>
        <w:spacing w:after="0" w:line="240" w:lineRule="auto"/>
        <w:contextualSpacing/>
        <w:jc w:val="both"/>
        <w:rPr>
          <w:color w:val="000000"/>
          <w:sz w:val="24"/>
          <w:szCs w:val="24"/>
        </w:rPr>
      </w:pPr>
      <w:proofErr w:type="gramStart"/>
      <w:r>
        <w:rPr>
          <w:color w:val="000000"/>
          <w:sz w:val="24"/>
          <w:szCs w:val="24"/>
        </w:rPr>
        <w:t>Locally hosted, custom software components,</w:t>
      </w:r>
      <w:proofErr w:type="gramEnd"/>
      <w:r>
        <w:rPr>
          <w:color w:val="000000"/>
          <w:sz w:val="24"/>
          <w:szCs w:val="24"/>
        </w:rPr>
        <w:t xml:space="preserve"> developed by companies contracted by the OPBWG have been thoroughly documented and modularised to ease maintenance by third parties. Popular programming languages, platforms, and applications have been used for each module. Adaptations, maintenance, or extensions of each module may thus be done by most qualified software and web-interface developers. Note, however, that the semantic tagging modules (i.e. importing and managing ontologies) require skills that may not be commonly available. All custom software has been developed and released based on open software practices and is available to the community.</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Style w:val="Heading4"/>
        <w:ind w:left="1945" w:hanging="1225"/>
        <w:jc w:val="both"/>
      </w:pPr>
      <w:bookmarkStart w:id="25" w:name="_Toc532639240"/>
      <w:r>
        <w:rPr>
          <w:rFonts w:ascii="Arial" w:eastAsia="Arial" w:hAnsi="Arial" w:cs="Arial"/>
        </w:rPr>
        <w:t>4.2.3 Web interface</w:t>
      </w:r>
      <w:bookmarkEnd w:id="25"/>
      <w:r>
        <w:t xml:space="preserve"> </w:t>
      </w:r>
    </w:p>
    <w:p w:rsidR="000F18BA" w:rsidRDefault="005150A9">
      <w:pPr>
        <w:pBdr>
          <w:top w:val="nil"/>
          <w:left w:val="nil"/>
          <w:bottom w:val="nil"/>
          <w:right w:val="nil"/>
          <w:between w:val="nil"/>
        </w:pBdr>
        <w:spacing w:after="200" w:line="240" w:lineRule="auto"/>
        <w:ind w:left="720"/>
        <w:jc w:val="both"/>
        <w:rPr>
          <w:color w:val="0000FF"/>
          <w:sz w:val="24"/>
          <w:szCs w:val="24"/>
          <w:highlight w:val="white"/>
        </w:rPr>
      </w:pPr>
      <w:r>
        <w:rPr>
          <w:color w:val="000000"/>
          <w:sz w:val="24"/>
          <w:szCs w:val="24"/>
        </w:rPr>
        <w:t xml:space="preserve">A new, semantically enhanced ocean best practices portal  </w:t>
      </w:r>
      <w:hyperlink r:id="rId16">
        <w:r>
          <w:rPr>
            <w:color w:val="1155CC"/>
            <w:sz w:val="24"/>
            <w:szCs w:val="24"/>
            <w:u w:val="single"/>
          </w:rPr>
          <w:t>https://www.oceanbestpractices.org</w:t>
        </w:r>
      </w:hyperlink>
      <w:r>
        <w:rPr>
          <w:color w:val="000000"/>
          <w:sz w:val="24"/>
          <w:szCs w:val="24"/>
        </w:rPr>
        <w:t xml:space="preserve">,has been incrementally  implemented since April 2018 and is progressing through beta testing.  In the next year, we aim to integrate ontologies and thesauri covering more ocean-relevant themes, including sensors and societal goals such as the UN Sustainable Development Goals. We will develop </w:t>
      </w:r>
      <w:r>
        <w:rPr>
          <w:color w:val="000000"/>
          <w:sz w:val="24"/>
          <w:szCs w:val="24"/>
        </w:rPr>
        <w:lastRenderedPageBreak/>
        <w:t xml:space="preserve">closer technical ties to the academic journal associated with the OBPS, ensuring that best practice developers are not only discoverable, but also </w:t>
      </w:r>
      <w:r>
        <w:rPr>
          <w:sz w:val="24"/>
          <w:szCs w:val="24"/>
        </w:rPr>
        <w:t>accredited</w:t>
      </w:r>
      <w:r>
        <w:rPr>
          <w:color w:val="000000"/>
          <w:sz w:val="24"/>
          <w:szCs w:val="24"/>
        </w:rPr>
        <w:t xml:space="preserve"> and recognised in the literature.  Further, we will expose the open source code driving each of the system’s modules, inviting the community to offer new or revised modules to further pursue a future of </w:t>
      </w:r>
      <w:proofErr w:type="spellStart"/>
      <w:r>
        <w:rPr>
          <w:color w:val="000000"/>
          <w:sz w:val="24"/>
          <w:szCs w:val="24"/>
        </w:rPr>
        <w:t>FAIRness</w:t>
      </w:r>
      <w:proofErr w:type="spellEnd"/>
      <w:r>
        <w:rPr>
          <w:color w:val="000000"/>
          <w:sz w:val="24"/>
          <w:szCs w:val="24"/>
        </w:rPr>
        <w:t xml:space="preserve"> for ocean best practices. </w:t>
      </w:r>
    </w:p>
    <w:p w:rsidR="000F18BA" w:rsidRDefault="005150A9">
      <w:pPr>
        <w:pStyle w:val="Heading4"/>
        <w:spacing w:line="240" w:lineRule="auto"/>
        <w:ind w:left="1440" w:hanging="720"/>
        <w:rPr>
          <w:rFonts w:ascii="Arial" w:eastAsia="Arial" w:hAnsi="Arial" w:cs="Arial"/>
        </w:rPr>
      </w:pPr>
      <w:bookmarkStart w:id="26" w:name="_Toc532639241"/>
      <w:r>
        <w:rPr>
          <w:rFonts w:ascii="Arial" w:eastAsia="Arial" w:hAnsi="Arial" w:cs="Arial"/>
        </w:rPr>
        <w:t>4.2.4 Peer-reviewed journal linked to the repository</w:t>
      </w:r>
      <w:bookmarkEnd w:id="26"/>
    </w:p>
    <w:p w:rsidR="000F18BA" w:rsidRDefault="005150A9">
      <w:pPr>
        <w:pBdr>
          <w:top w:val="nil"/>
          <w:left w:val="nil"/>
          <w:bottom w:val="nil"/>
          <w:right w:val="nil"/>
          <w:between w:val="nil"/>
        </w:pBdr>
        <w:spacing w:line="240" w:lineRule="auto"/>
        <w:ind w:left="720"/>
        <w:jc w:val="both"/>
        <w:rPr>
          <w:color w:val="000000"/>
          <w:sz w:val="24"/>
          <w:szCs w:val="24"/>
        </w:rPr>
      </w:pPr>
      <w:r>
        <w:rPr>
          <w:color w:val="000000"/>
          <w:sz w:val="24"/>
          <w:szCs w:val="24"/>
        </w:rPr>
        <w:t xml:space="preserve">One of the elements of the OBPS is the Research Topic (RT) aka “Special Issue” </w:t>
      </w:r>
      <w:r>
        <w:rPr>
          <w:i/>
          <w:color w:val="000000"/>
          <w:sz w:val="24"/>
          <w:szCs w:val="24"/>
        </w:rPr>
        <w:t xml:space="preserve">Best Practices </w:t>
      </w:r>
      <w:proofErr w:type="gramStart"/>
      <w:r>
        <w:rPr>
          <w:i/>
          <w:color w:val="000000"/>
          <w:sz w:val="24"/>
          <w:szCs w:val="24"/>
        </w:rPr>
        <w:t>In</w:t>
      </w:r>
      <w:proofErr w:type="gramEnd"/>
      <w:r>
        <w:rPr>
          <w:i/>
          <w:color w:val="000000"/>
          <w:sz w:val="24"/>
          <w:szCs w:val="24"/>
        </w:rPr>
        <w:t xml:space="preserve"> Ocean Observation</w:t>
      </w:r>
      <w:r>
        <w:rPr>
          <w:color w:val="000000"/>
          <w:sz w:val="24"/>
          <w:szCs w:val="24"/>
        </w:rPr>
        <w:t xml:space="preserve"> in the journal </w:t>
      </w:r>
      <w:r>
        <w:rPr>
          <w:i/>
          <w:color w:val="000000"/>
          <w:sz w:val="24"/>
          <w:szCs w:val="24"/>
        </w:rPr>
        <w:t xml:space="preserve">Frontiers in Marine Science - Ocean Observing. </w:t>
      </w:r>
      <w:r>
        <w:rPr>
          <w:color w:val="000000"/>
          <w:sz w:val="24"/>
          <w:szCs w:val="24"/>
        </w:rPr>
        <w:t xml:space="preserve"> The </w:t>
      </w:r>
      <w:r>
        <w:rPr>
          <w:sz w:val="24"/>
          <w:szCs w:val="24"/>
        </w:rPr>
        <w:t>Editorial Board</w:t>
      </w:r>
      <w:r>
        <w:rPr>
          <w:color w:val="000000"/>
          <w:sz w:val="24"/>
          <w:szCs w:val="24"/>
        </w:rPr>
        <w:t xml:space="preserve"> for the RT is comprised of members of the </w:t>
      </w:r>
      <w:r>
        <w:rPr>
          <w:sz w:val="24"/>
          <w:szCs w:val="24"/>
        </w:rPr>
        <w:t>BPWG.</w:t>
      </w:r>
      <w:r>
        <w:rPr>
          <w:color w:val="000000"/>
          <w:sz w:val="24"/>
          <w:szCs w:val="24"/>
        </w:rPr>
        <w:t xml:space="preserve"> The Frontier journal was selected as publication media because it offers open access (via paid Gold OA) to the published articles, a timely review and publication process, and the possibility for commenting on published research through a commentary tool available at the </w:t>
      </w:r>
      <w:proofErr w:type="gramStart"/>
      <w:r>
        <w:rPr>
          <w:color w:val="000000"/>
          <w:sz w:val="24"/>
          <w:szCs w:val="24"/>
        </w:rPr>
        <w:t>publishers</w:t>
      </w:r>
      <w:proofErr w:type="gramEnd"/>
      <w:r>
        <w:rPr>
          <w:color w:val="000000"/>
          <w:sz w:val="24"/>
          <w:szCs w:val="24"/>
        </w:rPr>
        <w:t xml:space="preserve"> website. Note, printable and archivable article copies are available as well. </w:t>
      </w:r>
    </w:p>
    <w:p w:rsidR="000F18BA" w:rsidRDefault="005150A9">
      <w:pPr>
        <w:pBdr>
          <w:top w:val="nil"/>
          <w:left w:val="nil"/>
          <w:bottom w:val="nil"/>
          <w:right w:val="nil"/>
          <w:between w:val="nil"/>
        </w:pBdr>
        <w:spacing w:line="240" w:lineRule="auto"/>
        <w:ind w:left="720"/>
        <w:jc w:val="both"/>
        <w:rPr>
          <w:color w:val="555555"/>
          <w:sz w:val="24"/>
          <w:szCs w:val="24"/>
          <w:highlight w:val="white"/>
        </w:rPr>
      </w:pPr>
      <w:r>
        <w:rPr>
          <w:color w:val="555555"/>
          <w:sz w:val="24"/>
          <w:szCs w:val="24"/>
          <w:highlight w:val="white"/>
        </w:rPr>
        <w:t>The editorial team of the RT “</w:t>
      </w:r>
      <w:r>
        <w:rPr>
          <w:i/>
          <w:color w:val="000000"/>
          <w:sz w:val="24"/>
          <w:szCs w:val="24"/>
        </w:rPr>
        <w:t xml:space="preserve">Best Practices </w:t>
      </w:r>
      <w:proofErr w:type="gramStart"/>
      <w:r>
        <w:rPr>
          <w:i/>
          <w:color w:val="000000"/>
          <w:sz w:val="24"/>
          <w:szCs w:val="24"/>
        </w:rPr>
        <w:t>In</w:t>
      </w:r>
      <w:proofErr w:type="gramEnd"/>
      <w:r>
        <w:rPr>
          <w:i/>
          <w:color w:val="000000"/>
          <w:sz w:val="24"/>
          <w:szCs w:val="24"/>
        </w:rPr>
        <w:t xml:space="preserve"> Ocean Observation</w:t>
      </w:r>
      <w:r>
        <w:rPr>
          <w:color w:val="555555"/>
          <w:sz w:val="24"/>
          <w:szCs w:val="24"/>
          <w:highlight w:val="white"/>
        </w:rPr>
        <w:t xml:space="preserve">” solicit papers describing robust and high quality methodologies over the entire range of the ocean observing value chain, addressing the challenges of improving observation capabilities (including data management) and interoperability. Papers can be linked to one or more fully documented protocols archived in the OPBS Repository and may provide a summary of archived BP. Likewise concepts for BP from requirements, via the scientific approach, the observing strategy, the data flow and data integration, and up to the product generation and the final dissemination strategy, are welcome. </w:t>
      </w:r>
    </w:p>
    <w:p w:rsidR="000F18BA" w:rsidRDefault="005150A9">
      <w:pPr>
        <w:pBdr>
          <w:top w:val="nil"/>
          <w:left w:val="nil"/>
          <w:bottom w:val="nil"/>
          <w:right w:val="nil"/>
          <w:between w:val="nil"/>
        </w:pBdr>
        <w:spacing w:line="240" w:lineRule="auto"/>
        <w:ind w:left="720"/>
        <w:jc w:val="both"/>
        <w:rPr>
          <w:color w:val="000000"/>
          <w:sz w:val="24"/>
          <w:szCs w:val="24"/>
        </w:rPr>
      </w:pPr>
      <w:r>
        <w:rPr>
          <w:color w:val="000000"/>
          <w:sz w:val="24"/>
          <w:szCs w:val="24"/>
        </w:rPr>
        <w:t xml:space="preserve">A selection of different publication formats from full review articles to commentaries is available to authors - further specifics can be found at the </w:t>
      </w:r>
      <w:proofErr w:type="gramStart"/>
      <w:r>
        <w:rPr>
          <w:color w:val="000000"/>
          <w:sz w:val="24"/>
          <w:szCs w:val="24"/>
        </w:rPr>
        <w:t>publishers</w:t>
      </w:r>
      <w:proofErr w:type="gramEnd"/>
      <w:r>
        <w:rPr>
          <w:color w:val="000000"/>
          <w:sz w:val="24"/>
          <w:szCs w:val="24"/>
        </w:rPr>
        <w:t xml:space="preserve"> website</w:t>
      </w:r>
      <w:r>
        <w:rPr>
          <w:color w:val="000000"/>
          <w:sz w:val="24"/>
          <w:szCs w:val="24"/>
          <w:vertAlign w:val="superscript"/>
        </w:rPr>
        <w:footnoteReference w:id="2"/>
      </w:r>
      <w:r>
        <w:rPr>
          <w:color w:val="000000"/>
          <w:sz w:val="24"/>
          <w:szCs w:val="24"/>
        </w:rPr>
        <w:t>.  Publication fees for this RT are negotiated with the Frontiers publisher and eventually other special arrangements may apply that allow virtually all researchers, independent of their financial status, to publish. Note, an application prior to submitting the manuscript submission is required.</w:t>
      </w:r>
    </w:p>
    <w:p w:rsidR="000F18BA" w:rsidRDefault="005150A9">
      <w:pPr>
        <w:pBdr>
          <w:top w:val="nil"/>
          <w:left w:val="nil"/>
          <w:bottom w:val="nil"/>
          <w:right w:val="nil"/>
          <w:between w:val="nil"/>
        </w:pBdr>
        <w:spacing w:line="240" w:lineRule="auto"/>
        <w:ind w:left="720"/>
        <w:jc w:val="both"/>
        <w:rPr>
          <w:color w:val="000000"/>
          <w:sz w:val="24"/>
          <w:szCs w:val="24"/>
        </w:rPr>
      </w:pPr>
      <w:r>
        <w:rPr>
          <w:color w:val="000000"/>
          <w:sz w:val="24"/>
          <w:szCs w:val="24"/>
        </w:rPr>
        <w:t>A synergy is anticipated, when possible, between the Frontiers Research Topic and the OBPS repository, meaning a copy of the article will also be deposited into the repository and both BP and article records will be linked.</w:t>
      </w:r>
    </w:p>
    <w:p w:rsidR="000F18BA" w:rsidRDefault="005150A9">
      <w:pPr>
        <w:pBdr>
          <w:top w:val="nil"/>
          <w:left w:val="nil"/>
          <w:bottom w:val="nil"/>
          <w:right w:val="nil"/>
          <w:between w:val="nil"/>
        </w:pBdr>
        <w:spacing w:line="240" w:lineRule="auto"/>
        <w:ind w:left="720"/>
        <w:jc w:val="both"/>
        <w:rPr>
          <w:color w:val="000000"/>
          <w:sz w:val="24"/>
          <w:szCs w:val="24"/>
        </w:rPr>
      </w:pPr>
      <w:r>
        <w:rPr>
          <w:color w:val="000000"/>
          <w:sz w:val="24"/>
          <w:szCs w:val="24"/>
        </w:rPr>
        <w:t xml:space="preserve">The RT opens a way to expose BP documentation and concepts to an independent group of specialists and thus provides an opportunity for wider exposure and improvement of BP documentation. Moreover, BP creator groups </w:t>
      </w:r>
      <w:proofErr w:type="gramStart"/>
      <w:r>
        <w:rPr>
          <w:color w:val="000000"/>
          <w:sz w:val="24"/>
          <w:szCs w:val="24"/>
        </w:rPr>
        <w:t>have the opportunity to</w:t>
      </w:r>
      <w:proofErr w:type="gramEnd"/>
      <w:r>
        <w:rPr>
          <w:color w:val="000000"/>
          <w:sz w:val="24"/>
          <w:szCs w:val="24"/>
        </w:rPr>
        <w:t xml:space="preserve"> publish their results in peer reviewed literature, thus making it recognizable for standard research performance metrics (JIF). </w:t>
      </w: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So far the published articles cover a surprisingly wide spectrum of the BP on ocean observation value chain topics, from observing design concepts (Mueller-Karger et al 2018), capacity building, views on elements of observing value chain subsystem (...Alessandro), data management (...), real-time QC (U.S. IOOS/QARTOD), and standard operating procedures</w:t>
      </w:r>
      <w:r>
        <w:rPr>
          <w:sz w:val="24"/>
          <w:szCs w:val="24"/>
        </w:rPr>
        <w:t>.</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Style w:val="Heading4"/>
        <w:spacing w:before="0" w:after="0" w:line="276" w:lineRule="auto"/>
        <w:ind w:left="1440" w:hanging="720"/>
        <w:rPr>
          <w:rFonts w:ascii="Arial" w:eastAsia="Arial" w:hAnsi="Arial" w:cs="Arial"/>
        </w:rPr>
      </w:pPr>
      <w:bookmarkStart w:id="27" w:name="_Toc532639242"/>
      <w:r>
        <w:rPr>
          <w:rFonts w:ascii="Arial" w:eastAsia="Arial" w:hAnsi="Arial" w:cs="Arial"/>
        </w:rPr>
        <w:t>4.2.5 Training materials supporting the users and their experience of the OBPS</w:t>
      </w:r>
      <w:bookmarkEnd w:id="27"/>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The emphasis for training is the diffusion of best practices to those with emerging interests. This includes students, professionals working in cross-disciplinary collaborations, educators, etc. The approach is to draw upon ocean observation experts (working with educators) to formulate and provide focused courses on selected best practices. However, issues to be addressed in OBPS training are broader than focusing on the best of the best.  There is so much information, so much missed experience, so much poor technology that is not published or even known, but this information is </w:t>
      </w:r>
      <w:r>
        <w:rPr>
          <w:color w:val="000000"/>
          <w:sz w:val="24"/>
          <w:szCs w:val="24"/>
        </w:rPr>
        <w:lastRenderedPageBreak/>
        <w:t xml:space="preserve">valuable and could save time. Thus, the training includes the rationale for the best practice methodology and what alternatives are not recommended. </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Training is fundamental to transferring knowledge from one individual to another. This element will promote the organization and implementation of training efforts on Best Practices by the provider communities. The project will assist by harmonizing the training content and building a suite of training courses (</w:t>
      </w:r>
      <w:proofErr w:type="spellStart"/>
      <w:r>
        <w:rPr>
          <w:color w:val="000000"/>
          <w:sz w:val="24"/>
          <w:szCs w:val="24"/>
        </w:rPr>
        <w:t>eg.</w:t>
      </w:r>
      <w:proofErr w:type="spellEnd"/>
      <w:r>
        <w:rPr>
          <w:color w:val="000000"/>
          <w:sz w:val="24"/>
          <w:szCs w:val="24"/>
        </w:rPr>
        <w:t xml:space="preserve"> through the IOC </w:t>
      </w:r>
      <w:proofErr w:type="spellStart"/>
      <w:r>
        <w:rPr>
          <w:color w:val="000000"/>
          <w:sz w:val="24"/>
          <w:szCs w:val="24"/>
        </w:rPr>
        <w:t>OceanTeacher</w:t>
      </w:r>
      <w:proofErr w:type="spellEnd"/>
      <w:r>
        <w:rPr>
          <w:color w:val="000000"/>
          <w:sz w:val="24"/>
          <w:szCs w:val="24"/>
        </w:rPr>
        <w:t xml:space="preserve"> Global Academy, POGO Summer Schools etc) in collaboration with provider experts. </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There are many discussions of best practices that are not </w:t>
      </w:r>
      <w:proofErr w:type="spellStart"/>
      <w:r>
        <w:rPr>
          <w:color w:val="000000"/>
          <w:sz w:val="24"/>
          <w:szCs w:val="24"/>
        </w:rPr>
        <w:t>occuring</w:t>
      </w:r>
      <w:proofErr w:type="spellEnd"/>
      <w:r>
        <w:rPr>
          <w:color w:val="000000"/>
          <w:sz w:val="24"/>
          <w:szCs w:val="24"/>
        </w:rPr>
        <w:t xml:space="preserve"> in a formal training environment. An example is the workshop on interoperability and best practices held at </w:t>
      </w:r>
      <w:proofErr w:type="spellStart"/>
      <w:r>
        <w:rPr>
          <w:color w:val="000000"/>
          <w:sz w:val="24"/>
          <w:szCs w:val="24"/>
        </w:rPr>
        <w:t>Ifremer</w:t>
      </w:r>
      <w:proofErr w:type="spellEnd"/>
      <w:r>
        <w:rPr>
          <w:color w:val="000000"/>
          <w:sz w:val="24"/>
          <w:szCs w:val="24"/>
        </w:rPr>
        <w:t xml:space="preserve"> in October 2018</w:t>
      </w:r>
      <w:r>
        <w:rPr>
          <w:color w:val="000000"/>
          <w:sz w:val="24"/>
          <w:szCs w:val="24"/>
          <w:vertAlign w:val="superscript"/>
        </w:rPr>
        <w:footnoteReference w:id="3"/>
      </w:r>
      <w:r>
        <w:rPr>
          <w:color w:val="000000"/>
          <w:sz w:val="24"/>
          <w:szCs w:val="24"/>
        </w:rPr>
        <w:t xml:space="preserve">. This and other events, if video recorded, could be part of a training video channel on </w:t>
      </w:r>
      <w:proofErr w:type="spellStart"/>
      <w:r>
        <w:rPr>
          <w:color w:val="000000"/>
          <w:sz w:val="24"/>
          <w:szCs w:val="24"/>
        </w:rPr>
        <w:t>Youtube</w:t>
      </w:r>
      <w:proofErr w:type="spellEnd"/>
      <w:r>
        <w:rPr>
          <w:color w:val="000000"/>
          <w:sz w:val="24"/>
          <w:szCs w:val="24"/>
        </w:rPr>
        <w:t xml:space="preserve"> (OTGA already uses this channel). A similar effort for summer schools would provide a </w:t>
      </w:r>
      <w:proofErr w:type="gramStart"/>
      <w:r>
        <w:rPr>
          <w:color w:val="000000"/>
          <w:sz w:val="24"/>
          <w:szCs w:val="24"/>
        </w:rPr>
        <w:t>long term</w:t>
      </w:r>
      <w:proofErr w:type="gramEnd"/>
      <w:r>
        <w:rPr>
          <w:color w:val="000000"/>
          <w:sz w:val="24"/>
          <w:szCs w:val="24"/>
        </w:rPr>
        <w:t xml:space="preserve"> community resource.  </w:t>
      </w:r>
      <w:proofErr w:type="gramStart"/>
      <w:r>
        <w:rPr>
          <w:color w:val="000000"/>
          <w:sz w:val="24"/>
          <w:szCs w:val="24"/>
        </w:rPr>
        <w:t>Thus</w:t>
      </w:r>
      <w:proofErr w:type="gramEnd"/>
      <w:r>
        <w:rPr>
          <w:color w:val="000000"/>
          <w:sz w:val="24"/>
          <w:szCs w:val="24"/>
        </w:rPr>
        <w:t xml:space="preserve"> the training will look for innovative solutions to being a global resource for best practice dissemination and adoption.</w:t>
      </w: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 </w:t>
      </w:r>
    </w:p>
    <w:p w:rsidR="000F18BA" w:rsidRDefault="005150A9">
      <w:pPr>
        <w:pStyle w:val="Heading4"/>
        <w:spacing w:after="0" w:line="240" w:lineRule="auto"/>
        <w:ind w:left="1440" w:hanging="720"/>
        <w:jc w:val="both"/>
        <w:rPr>
          <w:rFonts w:ascii="Arial" w:eastAsia="Arial" w:hAnsi="Arial" w:cs="Arial"/>
        </w:rPr>
      </w:pPr>
      <w:bookmarkStart w:id="28" w:name="_Toc532639243"/>
      <w:r>
        <w:rPr>
          <w:rFonts w:ascii="Arial" w:eastAsia="Arial" w:hAnsi="Arial" w:cs="Arial"/>
        </w:rPr>
        <w:t>4.2.6 A community of users and providers of best practices</w:t>
      </w:r>
      <w:bookmarkEnd w:id="28"/>
    </w:p>
    <w:p w:rsidR="000F18BA" w:rsidRDefault="005150A9">
      <w:pPr>
        <w:pBdr>
          <w:top w:val="nil"/>
          <w:left w:val="nil"/>
          <w:bottom w:val="nil"/>
          <w:right w:val="nil"/>
          <w:between w:val="nil"/>
        </w:pBdr>
        <w:spacing w:before="100" w:after="0" w:line="240" w:lineRule="auto"/>
        <w:ind w:left="720"/>
        <w:jc w:val="both"/>
        <w:rPr>
          <w:color w:val="000000"/>
          <w:sz w:val="24"/>
          <w:szCs w:val="24"/>
        </w:rPr>
      </w:pPr>
      <w:r>
        <w:rPr>
          <w:color w:val="000000"/>
          <w:sz w:val="24"/>
          <w:szCs w:val="24"/>
        </w:rPr>
        <w:t xml:space="preserve">Engagement with the ocean community is a major work component and will be the responsibility of the SG but with activities directed and led by a designated SG member. It is essential that all members of the SG maintain communication with BP coordination efforts, including, for example, work done by JCOMM, </w:t>
      </w:r>
      <w:proofErr w:type="spellStart"/>
      <w:r>
        <w:rPr>
          <w:color w:val="000000"/>
          <w:sz w:val="24"/>
          <w:szCs w:val="24"/>
        </w:rPr>
        <w:t>AtlantOS</w:t>
      </w:r>
      <w:proofErr w:type="spellEnd"/>
      <w:r>
        <w:rPr>
          <w:color w:val="000000"/>
          <w:sz w:val="24"/>
          <w:szCs w:val="24"/>
        </w:rPr>
        <w:t>, IMOS, IOOS etc. Where possible these groupings will be represented at the annual workshop or as part of the SG.</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Bdr>
          <w:top w:val="nil"/>
          <w:left w:val="nil"/>
          <w:bottom w:val="nil"/>
          <w:right w:val="nil"/>
          <w:between w:val="nil"/>
        </w:pBdr>
        <w:spacing w:after="0" w:line="240" w:lineRule="auto"/>
        <w:ind w:left="720"/>
        <w:jc w:val="both"/>
        <w:rPr>
          <w:color w:val="C27BA0"/>
          <w:sz w:val="24"/>
          <w:szCs w:val="24"/>
        </w:rPr>
      </w:pPr>
      <w:r>
        <w:rPr>
          <w:color w:val="000000"/>
          <w:sz w:val="24"/>
          <w:szCs w:val="24"/>
        </w:rPr>
        <w:t xml:space="preserve">Through advocacy material, journal contributions. participation in ocean related conferences and project workshops/meetings, webinars, the </w:t>
      </w:r>
      <w:hyperlink r:id="rId17">
        <w:r>
          <w:rPr>
            <w:i/>
            <w:color w:val="1155CC"/>
            <w:sz w:val="24"/>
            <w:szCs w:val="24"/>
            <w:u w:val="single"/>
          </w:rPr>
          <w:t>Good, Better, Best</w:t>
        </w:r>
      </w:hyperlink>
      <w:r>
        <w:rPr>
          <w:color w:val="000000"/>
          <w:sz w:val="24"/>
          <w:szCs w:val="24"/>
        </w:rPr>
        <w:t xml:space="preserve"> monthly newsletter, community listserv (</w:t>
      </w:r>
      <w:hyperlink r:id="rId18">
        <w:r>
          <w:rPr>
            <w:color w:val="1155CC"/>
            <w:sz w:val="24"/>
            <w:szCs w:val="24"/>
            <w:u w:val="single"/>
          </w:rPr>
          <w:t>obpcommunity@oceanbestpractices.org</w:t>
        </w:r>
      </w:hyperlink>
      <w:r>
        <w:rPr>
          <w:color w:val="000000"/>
          <w:sz w:val="24"/>
          <w:szCs w:val="24"/>
        </w:rPr>
        <w:t xml:space="preserve">) etc, the ocean observing communities are engaged  in a joint and coordinated effort in producing, reviewing and sustaining BP documents.  The System has responded already to such community requests as the repository </w:t>
      </w:r>
      <w:proofErr w:type="gramStart"/>
      <w:r>
        <w:rPr>
          <w:color w:val="000000"/>
          <w:sz w:val="24"/>
          <w:szCs w:val="24"/>
        </w:rPr>
        <w:t>includes  recording</w:t>
      </w:r>
      <w:proofErr w:type="gramEnd"/>
      <w:r>
        <w:rPr>
          <w:color w:val="000000"/>
          <w:sz w:val="24"/>
          <w:szCs w:val="24"/>
        </w:rPr>
        <w:t xml:space="preserve"> where appropriate, in addition to traditional bibliographic metadata, such information as Maturity Level (Technology Readiness); Essential Ocean Variables (EOV) and UN Sustainable Development Goals (SDG).  </w:t>
      </w:r>
      <w:proofErr w:type="gramStart"/>
      <w:r>
        <w:rPr>
          <w:color w:val="000000"/>
          <w:sz w:val="24"/>
          <w:szCs w:val="24"/>
        </w:rPr>
        <w:t>This active requirements</w:t>
      </w:r>
      <w:proofErr w:type="gramEnd"/>
      <w:r>
        <w:rPr>
          <w:color w:val="000000"/>
          <w:sz w:val="24"/>
          <w:szCs w:val="24"/>
        </w:rPr>
        <w:t xml:space="preserve"> dialogue with the community will continue.</w:t>
      </w:r>
    </w:p>
    <w:p w:rsidR="000F18BA" w:rsidRDefault="000F18BA">
      <w:pPr>
        <w:pBdr>
          <w:top w:val="nil"/>
          <w:left w:val="nil"/>
          <w:bottom w:val="nil"/>
          <w:right w:val="nil"/>
          <w:between w:val="nil"/>
        </w:pBdr>
        <w:spacing w:before="100" w:after="0" w:line="240" w:lineRule="auto"/>
        <w:jc w:val="both"/>
        <w:rPr>
          <w:color w:val="000000"/>
          <w:sz w:val="24"/>
          <w:szCs w:val="24"/>
        </w:rPr>
      </w:pPr>
    </w:p>
    <w:p w:rsidR="000F18BA" w:rsidRDefault="005150A9">
      <w:pPr>
        <w:pStyle w:val="Heading2"/>
        <w:ind w:left="720" w:firstLine="0"/>
        <w:rPr>
          <w:sz w:val="28"/>
          <w:szCs w:val="28"/>
        </w:rPr>
      </w:pPr>
      <w:bookmarkStart w:id="29" w:name="_Toc532639244"/>
      <w:r>
        <w:rPr>
          <w:sz w:val="28"/>
          <w:szCs w:val="28"/>
        </w:rPr>
        <w:t>5. NEXT STEPS: THE OCEAN BEST PRACTICE SYSTEM AS AN IOC PROJECT</w:t>
      </w:r>
      <w:bookmarkEnd w:id="29"/>
    </w:p>
    <w:p w:rsidR="000F18BA" w:rsidRDefault="000F18BA">
      <w:pPr>
        <w:pStyle w:val="Heading2"/>
        <w:rPr>
          <w:sz w:val="28"/>
          <w:szCs w:val="28"/>
        </w:rPr>
      </w:pPr>
      <w:bookmarkStart w:id="30" w:name="_3whwml4" w:colFirst="0" w:colLast="0"/>
      <w:bookmarkEnd w:id="30"/>
    </w:p>
    <w:p w:rsidR="000F18BA" w:rsidRDefault="0051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sz w:val="24"/>
          <w:szCs w:val="24"/>
        </w:rPr>
      </w:pPr>
      <w:r>
        <w:rPr>
          <w:sz w:val="24"/>
          <w:szCs w:val="24"/>
        </w:rPr>
        <w:t xml:space="preserve">At the Ocean Best Practice Workshop in Paris last years (2017) GOOS, JCOMM and IODE agreed to support the development of the OBPS. </w:t>
      </w:r>
      <w:r>
        <w:rPr>
          <w:color w:val="000000"/>
          <w:sz w:val="24"/>
          <w:szCs w:val="24"/>
        </w:rPr>
        <w:t>Th</w:t>
      </w:r>
      <w:r>
        <w:rPr>
          <w:sz w:val="24"/>
          <w:szCs w:val="24"/>
        </w:rPr>
        <w:t xml:space="preserve">e proposal is for the Ocean Best Practice System to be formally adopted as an IOC (GOOS/IODE) Project, to assist the evolution of the OBP System develop and in defining </w:t>
      </w:r>
      <w:proofErr w:type="gramStart"/>
      <w:r>
        <w:rPr>
          <w:sz w:val="24"/>
          <w:szCs w:val="24"/>
        </w:rPr>
        <w:t>a  pathway</w:t>
      </w:r>
      <w:proofErr w:type="gramEnd"/>
      <w:r>
        <w:rPr>
          <w:sz w:val="24"/>
          <w:szCs w:val="24"/>
        </w:rPr>
        <w:t xml:space="preserve"> to sustained funding and operations. The structure of this project and the timeline is outlined below and in the following section the work plan and budget </w:t>
      </w:r>
      <w:proofErr w:type="gramStart"/>
      <w:r>
        <w:rPr>
          <w:sz w:val="24"/>
          <w:szCs w:val="24"/>
        </w:rPr>
        <w:t>is</w:t>
      </w:r>
      <w:proofErr w:type="gramEnd"/>
      <w:r>
        <w:rPr>
          <w:sz w:val="24"/>
          <w:szCs w:val="24"/>
        </w:rPr>
        <w:t xml:space="preserve"> outlined.</w:t>
      </w:r>
    </w:p>
    <w:p w:rsidR="000F18BA" w:rsidRDefault="000F1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sz w:val="24"/>
          <w:szCs w:val="24"/>
        </w:rPr>
      </w:pPr>
    </w:p>
    <w:p w:rsidR="000F18BA" w:rsidRDefault="0051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sz w:val="24"/>
          <w:szCs w:val="24"/>
        </w:rPr>
      </w:pPr>
      <w:r>
        <w:rPr>
          <w:sz w:val="24"/>
          <w:szCs w:val="24"/>
        </w:rPr>
        <w:t>This is a positive step and provides the following:</w:t>
      </w:r>
    </w:p>
    <w:p w:rsidR="000F18BA" w:rsidRDefault="005150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rPr>
      </w:pPr>
      <w:r>
        <w:rPr>
          <w:sz w:val="24"/>
          <w:szCs w:val="24"/>
        </w:rPr>
        <w:t>governance structure</w:t>
      </w:r>
    </w:p>
    <w:p w:rsidR="000F18BA" w:rsidRDefault="005150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rPr>
      </w:pPr>
      <w:r>
        <w:rPr>
          <w:sz w:val="24"/>
          <w:szCs w:val="24"/>
        </w:rPr>
        <w:t>some core funding</w:t>
      </w:r>
    </w:p>
    <w:p w:rsidR="000F18BA" w:rsidRDefault="005150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rPr>
      </w:pPr>
      <w:r>
        <w:rPr>
          <w:sz w:val="24"/>
          <w:szCs w:val="24"/>
        </w:rPr>
        <w:lastRenderedPageBreak/>
        <w:t>secure IODE hosting</w:t>
      </w:r>
    </w:p>
    <w:p w:rsidR="000F18BA" w:rsidRDefault="005150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rPr>
      </w:pPr>
      <w:r>
        <w:rPr>
          <w:sz w:val="24"/>
          <w:szCs w:val="24"/>
        </w:rPr>
        <w:t>budgets to find funding against</w:t>
      </w:r>
    </w:p>
    <w:p w:rsidR="000F18BA" w:rsidRDefault="005150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rPr>
      </w:pPr>
      <w:r>
        <w:rPr>
          <w:sz w:val="24"/>
          <w:szCs w:val="24"/>
        </w:rPr>
        <w:t>stability beyond existing project resources and pathway towards sustainability</w:t>
      </w:r>
    </w:p>
    <w:p w:rsidR="000F18BA" w:rsidRDefault="005150A9">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rPr>
      </w:pPr>
      <w:r>
        <w:rPr>
          <w:sz w:val="24"/>
          <w:szCs w:val="24"/>
        </w:rPr>
        <w:t xml:space="preserve">framework to </w:t>
      </w:r>
      <w:r>
        <w:rPr>
          <w:color w:val="000000"/>
          <w:sz w:val="24"/>
          <w:szCs w:val="24"/>
        </w:rPr>
        <w:t xml:space="preserve">support the ongoing </w:t>
      </w:r>
      <w:r>
        <w:rPr>
          <w:sz w:val="24"/>
          <w:szCs w:val="24"/>
        </w:rPr>
        <w:t>development</w:t>
      </w:r>
      <w:r>
        <w:rPr>
          <w:color w:val="000000"/>
          <w:sz w:val="24"/>
          <w:szCs w:val="24"/>
        </w:rPr>
        <w:t xml:space="preserve"> of this emerging global</w:t>
      </w:r>
      <w:r>
        <w:rPr>
          <w:sz w:val="24"/>
          <w:szCs w:val="24"/>
        </w:rPr>
        <w:t xml:space="preserve"> </w:t>
      </w:r>
      <w:r>
        <w:rPr>
          <w:color w:val="000000"/>
          <w:sz w:val="24"/>
          <w:szCs w:val="24"/>
        </w:rPr>
        <w:t>system</w:t>
      </w:r>
    </w:p>
    <w:p w:rsidR="000F18BA" w:rsidRDefault="000F1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0F18BA" w:rsidRDefault="0051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sz w:val="24"/>
          <w:szCs w:val="24"/>
        </w:rPr>
      </w:pPr>
      <w:r>
        <w:rPr>
          <w:color w:val="000000"/>
          <w:sz w:val="24"/>
          <w:szCs w:val="24"/>
        </w:rPr>
        <w:t xml:space="preserve">Details on work plan requirements and costing are in Annexes 2 and </w:t>
      </w:r>
      <w:proofErr w:type="gramStart"/>
      <w:r>
        <w:rPr>
          <w:color w:val="000000"/>
          <w:sz w:val="24"/>
          <w:szCs w:val="24"/>
        </w:rPr>
        <w:t>3, and</w:t>
      </w:r>
      <w:proofErr w:type="gramEnd"/>
      <w:r>
        <w:rPr>
          <w:color w:val="000000"/>
          <w:sz w:val="24"/>
          <w:szCs w:val="24"/>
        </w:rPr>
        <w:t xml:space="preserve"> support the proposed governance system (see section 5.2) and the future work plans (subject to funding). The OBPS supports key areas (details below) for </w:t>
      </w:r>
      <w:r>
        <w:rPr>
          <w:sz w:val="24"/>
          <w:szCs w:val="24"/>
        </w:rPr>
        <w:t>IODE, GOOS and JCOMM</w:t>
      </w:r>
      <w:r>
        <w:rPr>
          <w:color w:val="000000"/>
          <w:sz w:val="24"/>
          <w:szCs w:val="24"/>
        </w:rPr>
        <w:t xml:space="preserve"> O</w:t>
      </w:r>
      <w:r>
        <w:rPr>
          <w:sz w:val="24"/>
          <w:szCs w:val="24"/>
        </w:rPr>
        <w:t xml:space="preserve">bservations Coordination Group </w:t>
      </w:r>
      <w:r>
        <w:rPr>
          <w:color w:val="000000"/>
          <w:sz w:val="24"/>
          <w:szCs w:val="24"/>
        </w:rPr>
        <w:t>Programm</w:t>
      </w:r>
      <w:r>
        <w:rPr>
          <w:sz w:val="24"/>
          <w:szCs w:val="24"/>
        </w:rPr>
        <w:t>es.</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Style w:val="Heading3"/>
        <w:ind w:left="720" w:firstLine="0"/>
      </w:pPr>
      <w:bookmarkStart w:id="31" w:name="_Toc532639245"/>
      <w:r>
        <w:t>5.1 The IODE/GOOS/(JCOMM) Partnership for OBP project</w:t>
      </w:r>
      <w:bookmarkEnd w:id="31"/>
    </w:p>
    <w:p w:rsidR="000F18BA" w:rsidRDefault="0051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sz w:val="24"/>
          <w:szCs w:val="24"/>
        </w:rPr>
      </w:pPr>
      <w:r>
        <w:rPr>
          <w:sz w:val="24"/>
          <w:szCs w:val="24"/>
        </w:rPr>
        <w:t xml:space="preserve">Following the initial GOOS, JCOMM and IODE agreement to support the development of the OBPS at </w:t>
      </w:r>
      <w:r>
        <w:t xml:space="preserve">the </w:t>
      </w:r>
      <w:r>
        <w:rPr>
          <w:sz w:val="24"/>
          <w:szCs w:val="24"/>
        </w:rPr>
        <w:t>Ocean Best Practice Workshop (2017), the three organisations will continue to support the development of this system through a joint GOOS/IODE (IOC) project.</w:t>
      </w:r>
    </w:p>
    <w:p w:rsidR="000F18BA" w:rsidRDefault="0051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pPr>
      <w:r>
        <w:rPr>
          <w:sz w:val="24"/>
          <w:szCs w:val="24"/>
        </w:rPr>
        <w:t xml:space="preserve"> </w:t>
      </w:r>
    </w:p>
    <w:p w:rsidR="000F18BA" w:rsidRDefault="005150A9">
      <w:pPr>
        <w:pStyle w:val="Heading3"/>
        <w:ind w:left="720" w:firstLine="0"/>
        <w:rPr>
          <w:rFonts w:ascii="Calibri" w:eastAsia="Calibri" w:hAnsi="Calibri" w:cs="Calibri"/>
          <w:i w:val="0"/>
        </w:rPr>
      </w:pPr>
      <w:bookmarkStart w:id="32" w:name="_q0zrawixygqt" w:colFirst="0" w:colLast="0"/>
      <w:bookmarkStart w:id="33" w:name="_Toc532639246"/>
      <w:bookmarkEnd w:id="32"/>
      <w:r>
        <w:t>-</w:t>
      </w:r>
      <w:r>
        <w:rPr>
          <w:i w:val="0"/>
        </w:rPr>
        <w:t xml:space="preserve"> Relevance to IODE</w:t>
      </w:r>
      <w:bookmarkEnd w:id="33"/>
    </w:p>
    <w:p w:rsidR="000F18BA" w:rsidRDefault="005150A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color w:val="000000"/>
          <w:sz w:val="24"/>
          <w:szCs w:val="24"/>
        </w:rPr>
      </w:pPr>
      <w:r>
        <w:rPr>
          <w:color w:val="000000"/>
          <w:sz w:val="24"/>
          <w:szCs w:val="24"/>
        </w:rPr>
        <w:t xml:space="preserve">The Ocean Best Practices System supports two major elements of the IODE Strategic Plan </w:t>
      </w:r>
      <w:hyperlink r:id="rId19">
        <w:r>
          <w:rPr>
            <w:color w:val="0000FF"/>
            <w:sz w:val="24"/>
            <w:szCs w:val="24"/>
            <w:u w:val="single"/>
          </w:rPr>
          <w:t>http://www.oceanbestpractices.net/handle/11329/345</w:t>
        </w:r>
      </w:hyperlink>
      <w:r>
        <w:rPr>
          <w:color w:val="000000"/>
          <w:sz w:val="24"/>
          <w:szCs w:val="24"/>
        </w:rPr>
        <w:t xml:space="preserve"> </w:t>
      </w:r>
    </w:p>
    <w:p w:rsidR="000F18BA" w:rsidRDefault="005150A9">
      <w:pPr>
        <w:numPr>
          <w:ilvl w:val="0"/>
          <w:numId w:val="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56"/>
        <w:jc w:val="both"/>
        <w:rPr>
          <w:color w:val="000000"/>
          <w:sz w:val="24"/>
          <w:szCs w:val="24"/>
        </w:rPr>
      </w:pPr>
      <w:r>
        <w:rPr>
          <w:color w:val="000000"/>
          <w:sz w:val="24"/>
          <w:szCs w:val="24"/>
        </w:rPr>
        <w:t>Ensure the long-term archival, management and services of oceanographic data and information;</w:t>
      </w:r>
    </w:p>
    <w:p w:rsidR="000F18BA" w:rsidRDefault="005150A9">
      <w:pPr>
        <w:numPr>
          <w:ilvl w:val="0"/>
          <w:numId w:val="8"/>
        </w:numPr>
        <w:pBdr>
          <w:top w:val="nil"/>
          <w:left w:val="nil"/>
          <w:bottom w:val="nil"/>
          <w:right w:val="nil"/>
          <w:between w:val="nil"/>
        </w:pBdr>
        <w:spacing w:after="0" w:line="240" w:lineRule="auto"/>
        <w:ind w:left="1156"/>
        <w:contextualSpacing/>
        <w:jc w:val="both"/>
        <w:rPr>
          <w:color w:val="000000"/>
          <w:sz w:val="24"/>
          <w:szCs w:val="24"/>
        </w:rPr>
      </w:pPr>
      <w:r>
        <w:rPr>
          <w:color w:val="000000"/>
          <w:sz w:val="24"/>
          <w:szCs w:val="24"/>
        </w:rPr>
        <w:t>Recommended standards and best practice for management and exchange of oceanographic data;</w:t>
      </w:r>
    </w:p>
    <w:p w:rsidR="000F18BA" w:rsidRDefault="000F18BA">
      <w:pPr>
        <w:pBdr>
          <w:top w:val="nil"/>
          <w:left w:val="nil"/>
          <w:bottom w:val="nil"/>
          <w:right w:val="nil"/>
          <w:between w:val="nil"/>
        </w:pBdr>
        <w:spacing w:after="0" w:line="240" w:lineRule="auto"/>
        <w:ind w:left="720"/>
        <w:jc w:val="both"/>
        <w:rPr>
          <w:sz w:val="24"/>
          <w:szCs w:val="24"/>
        </w:rPr>
      </w:pPr>
    </w:p>
    <w:p w:rsidR="000F18BA" w:rsidRDefault="005150A9">
      <w:pPr>
        <w:pBdr>
          <w:top w:val="nil"/>
          <w:left w:val="nil"/>
          <w:bottom w:val="nil"/>
          <w:right w:val="nil"/>
          <w:between w:val="nil"/>
        </w:pBdr>
        <w:spacing w:after="0" w:line="240" w:lineRule="auto"/>
        <w:ind w:left="720"/>
        <w:jc w:val="both"/>
        <w:rPr>
          <w:b/>
          <w:color w:val="000000"/>
          <w:sz w:val="24"/>
          <w:szCs w:val="24"/>
        </w:rPr>
      </w:pPr>
      <w:r>
        <w:rPr>
          <w:rFonts w:ascii="Arial" w:eastAsia="Arial" w:hAnsi="Arial" w:cs="Arial"/>
          <w:b/>
          <w:i/>
          <w:sz w:val="24"/>
          <w:szCs w:val="24"/>
        </w:rPr>
        <w:t xml:space="preserve">- </w:t>
      </w:r>
      <w:r>
        <w:rPr>
          <w:rFonts w:ascii="Arial" w:eastAsia="Arial" w:hAnsi="Arial" w:cs="Arial"/>
          <w:b/>
          <w:sz w:val="24"/>
          <w:szCs w:val="24"/>
        </w:rPr>
        <w:t>Relevance to GOOS</w:t>
      </w: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The GOOS 2030 Strategy (Final Draft) makes direct reference to promoting and supporting ocean observing best practices, under the Strategic Objective 6:</w:t>
      </w:r>
    </w:p>
    <w:p w:rsidR="000F18BA" w:rsidRDefault="005150A9">
      <w:pPr>
        <w:numPr>
          <w:ilvl w:val="0"/>
          <w:numId w:val="2"/>
        </w:numPr>
        <w:pBdr>
          <w:top w:val="nil"/>
          <w:left w:val="nil"/>
          <w:bottom w:val="nil"/>
          <w:right w:val="nil"/>
          <w:between w:val="nil"/>
        </w:pBdr>
        <w:spacing w:after="0" w:line="240" w:lineRule="auto"/>
        <w:ind w:left="2160"/>
        <w:contextualSpacing/>
        <w:rPr>
          <w:color w:val="000000"/>
          <w:sz w:val="24"/>
          <w:szCs w:val="24"/>
        </w:rPr>
      </w:pPr>
      <w:r>
        <w:rPr>
          <w:color w:val="000000"/>
          <w:sz w:val="24"/>
          <w:szCs w:val="24"/>
        </w:rPr>
        <w:t>Sustain, strengthen and expand observing system implementation through GOOS and partner communities, promoting standards and best practice, and developing metrics to measure success;</w:t>
      </w:r>
    </w:p>
    <w:p w:rsidR="000F18BA" w:rsidRDefault="005150A9">
      <w:pPr>
        <w:pBdr>
          <w:top w:val="nil"/>
          <w:left w:val="nil"/>
          <w:bottom w:val="nil"/>
          <w:right w:val="nil"/>
          <w:between w:val="nil"/>
        </w:pBdr>
        <w:spacing w:after="0" w:line="240" w:lineRule="auto"/>
        <w:ind w:left="720"/>
        <w:rPr>
          <w:color w:val="000000"/>
          <w:sz w:val="24"/>
          <w:szCs w:val="24"/>
        </w:rPr>
      </w:pPr>
      <w:r>
        <w:rPr>
          <w:color w:val="000000"/>
          <w:sz w:val="24"/>
          <w:szCs w:val="24"/>
        </w:rPr>
        <w:t xml:space="preserve">In the Seventh GOOS Steering Committees (2018), actions are noted </w:t>
      </w:r>
      <w:proofErr w:type="gramStart"/>
      <w:r>
        <w:rPr>
          <w:color w:val="000000"/>
          <w:sz w:val="24"/>
          <w:szCs w:val="24"/>
        </w:rPr>
        <w:t>with regard to</w:t>
      </w:r>
      <w:proofErr w:type="gramEnd"/>
      <w:r>
        <w:rPr>
          <w:color w:val="000000"/>
          <w:sz w:val="24"/>
          <w:szCs w:val="24"/>
        </w:rPr>
        <w:t xml:space="preserve"> best practices and mention support for the OBP System, including a more formalised governance model. </w:t>
      </w:r>
    </w:p>
    <w:p w:rsidR="000F18BA" w:rsidRDefault="000F18BA">
      <w:pPr>
        <w:pBdr>
          <w:top w:val="nil"/>
          <w:left w:val="nil"/>
          <w:bottom w:val="nil"/>
          <w:right w:val="nil"/>
          <w:between w:val="nil"/>
        </w:pBdr>
        <w:spacing w:after="0" w:line="240" w:lineRule="auto"/>
        <w:ind w:left="720"/>
        <w:rPr>
          <w:rFonts w:ascii="Arial" w:eastAsia="Arial" w:hAnsi="Arial" w:cs="Arial"/>
        </w:rPr>
      </w:pPr>
    </w:p>
    <w:p w:rsidR="000F18BA" w:rsidRDefault="005150A9">
      <w:pPr>
        <w:pBdr>
          <w:top w:val="nil"/>
          <w:left w:val="nil"/>
          <w:bottom w:val="nil"/>
          <w:right w:val="nil"/>
          <w:between w:val="nil"/>
        </w:pBdr>
        <w:spacing w:after="0" w:line="240" w:lineRule="auto"/>
        <w:ind w:left="720"/>
        <w:rPr>
          <w:color w:val="000000"/>
          <w:sz w:val="24"/>
          <w:szCs w:val="24"/>
        </w:rPr>
      </w:pPr>
      <w:r>
        <w:rPr>
          <w:color w:val="000000"/>
          <w:sz w:val="24"/>
          <w:szCs w:val="24"/>
        </w:rPr>
        <w:t>Action 20: A GOOS S&amp;BP Task Team, to interface with the OBPWG and develop the following lines of activity:</w:t>
      </w:r>
    </w:p>
    <w:p w:rsidR="000F18BA" w:rsidRDefault="005150A9">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GOOS to develop an internal process for SC endorsement/approval of GOOS community best practices from OBPWG system</w:t>
      </w:r>
    </w:p>
    <w:p w:rsidR="000F18BA" w:rsidRDefault="005150A9">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 xml:space="preserve">GOOS TT to provide engage in the testing and provide feedback to the OBPWG on the repository interface and new OBP System </w:t>
      </w:r>
    </w:p>
    <w:p w:rsidR="000F18BA" w:rsidRDefault="005150A9">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OBPS requested to enable endorsed Best Practices to be highlighted/branded(?) and to be easily discoverable in the system</w:t>
      </w:r>
    </w:p>
    <w:p w:rsidR="000F18BA" w:rsidRDefault="005150A9">
      <w:pPr>
        <w:numPr>
          <w:ilvl w:val="0"/>
          <w:numId w:val="1"/>
        </w:numPr>
        <w:pBdr>
          <w:top w:val="nil"/>
          <w:left w:val="nil"/>
          <w:bottom w:val="nil"/>
          <w:right w:val="nil"/>
          <w:between w:val="nil"/>
        </w:pBdr>
        <w:spacing w:after="0" w:line="240" w:lineRule="auto"/>
        <w:contextualSpacing/>
        <w:rPr>
          <w:color w:val="000000"/>
          <w:sz w:val="24"/>
          <w:szCs w:val="24"/>
        </w:rPr>
      </w:pPr>
      <w:r>
        <w:rPr>
          <w:color w:val="000000"/>
          <w:sz w:val="24"/>
          <w:szCs w:val="24"/>
        </w:rPr>
        <w:t xml:space="preserve">GOOS-SC to ask OBPWG to work with GOOS, IODE and JCOMM to consider a more formalized governance </w:t>
      </w:r>
      <w:proofErr w:type="gramStart"/>
      <w:r>
        <w:rPr>
          <w:color w:val="000000"/>
          <w:sz w:val="24"/>
          <w:szCs w:val="24"/>
        </w:rPr>
        <w:t>model/processes</w:t>
      </w:r>
      <w:proofErr w:type="gramEnd"/>
      <w:r>
        <w:rPr>
          <w:color w:val="000000"/>
          <w:sz w:val="24"/>
          <w:szCs w:val="24"/>
        </w:rPr>
        <w:t xml:space="preserve"> for a sustained OBP System</w:t>
      </w:r>
      <w:r>
        <w:rPr>
          <w:color w:val="000000"/>
          <w:sz w:val="24"/>
          <w:szCs w:val="24"/>
        </w:rPr>
        <w:br/>
      </w:r>
    </w:p>
    <w:p w:rsidR="000F18BA" w:rsidRDefault="005150A9">
      <w:pPr>
        <w:pBdr>
          <w:top w:val="nil"/>
          <w:left w:val="nil"/>
          <w:bottom w:val="nil"/>
          <w:right w:val="nil"/>
          <w:between w:val="nil"/>
        </w:pBdr>
        <w:spacing w:after="0" w:line="240" w:lineRule="auto"/>
        <w:ind w:left="720"/>
        <w:jc w:val="both"/>
        <w:rPr>
          <w:color w:val="000000"/>
          <w:sz w:val="24"/>
          <w:szCs w:val="24"/>
          <w:highlight w:val="yellow"/>
        </w:rPr>
      </w:pPr>
      <w:r>
        <w:rPr>
          <w:color w:val="000000"/>
          <w:sz w:val="24"/>
          <w:szCs w:val="24"/>
        </w:rPr>
        <w:t xml:space="preserve">The partnership with IODE to support the OBP System as </w:t>
      </w:r>
      <w:proofErr w:type="gramStart"/>
      <w:r>
        <w:rPr>
          <w:color w:val="000000"/>
          <w:sz w:val="24"/>
          <w:szCs w:val="24"/>
        </w:rPr>
        <w:t>a</w:t>
      </w:r>
      <w:proofErr w:type="gramEnd"/>
      <w:r>
        <w:rPr>
          <w:color w:val="000000"/>
          <w:sz w:val="24"/>
          <w:szCs w:val="24"/>
        </w:rPr>
        <w:t xml:space="preserve"> IOC Project is fully </w:t>
      </w:r>
      <w:proofErr w:type="spellStart"/>
      <w:r>
        <w:rPr>
          <w:color w:val="000000"/>
          <w:sz w:val="24"/>
          <w:szCs w:val="24"/>
        </w:rPr>
        <w:t>inline</w:t>
      </w:r>
      <w:proofErr w:type="spellEnd"/>
      <w:r>
        <w:rPr>
          <w:color w:val="000000"/>
          <w:sz w:val="24"/>
          <w:szCs w:val="24"/>
        </w:rPr>
        <w:t xml:space="preserve"> with the approved GOOS Actions, providing a central location to for the GOOS endorsed and community submitted best practices for EOV measurements, across the measurement lifecycle from deployments to post mission data processing and quality control.</w:t>
      </w:r>
    </w:p>
    <w:p w:rsidR="000F18BA" w:rsidRDefault="000F18BA">
      <w:pPr>
        <w:pBdr>
          <w:top w:val="nil"/>
          <w:left w:val="nil"/>
          <w:bottom w:val="nil"/>
          <w:right w:val="nil"/>
          <w:between w:val="nil"/>
        </w:pBdr>
        <w:spacing w:after="0" w:line="240" w:lineRule="auto"/>
        <w:ind w:left="2160" w:hanging="720"/>
        <w:jc w:val="both"/>
        <w:rPr>
          <w:color w:val="000000"/>
          <w:sz w:val="24"/>
          <w:szCs w:val="24"/>
          <w:highlight w:val="yellow"/>
        </w:rPr>
      </w:pPr>
    </w:p>
    <w:p w:rsidR="000F18BA" w:rsidRDefault="005150A9">
      <w:pPr>
        <w:pBdr>
          <w:top w:val="nil"/>
          <w:left w:val="nil"/>
          <w:bottom w:val="nil"/>
          <w:right w:val="nil"/>
          <w:between w:val="nil"/>
        </w:pBdr>
        <w:spacing w:after="0" w:line="240" w:lineRule="auto"/>
        <w:ind w:left="720"/>
        <w:jc w:val="both"/>
        <w:rPr>
          <w:color w:val="000000"/>
          <w:sz w:val="24"/>
          <w:szCs w:val="24"/>
          <w:highlight w:val="yellow"/>
        </w:rPr>
      </w:pPr>
      <w:r>
        <w:rPr>
          <w:rFonts w:ascii="Arial" w:eastAsia="Arial" w:hAnsi="Arial" w:cs="Arial"/>
          <w:b/>
          <w:sz w:val="24"/>
          <w:szCs w:val="24"/>
        </w:rPr>
        <w:t>- Relevance to JCOMM</w:t>
      </w:r>
    </w:p>
    <w:p w:rsidR="000F18BA" w:rsidRDefault="005150A9">
      <w:pPr>
        <w:pBdr>
          <w:top w:val="nil"/>
          <w:left w:val="nil"/>
          <w:bottom w:val="nil"/>
          <w:right w:val="nil"/>
          <w:between w:val="nil"/>
        </w:pBdr>
        <w:spacing w:after="0" w:line="240" w:lineRule="auto"/>
        <w:ind w:left="566"/>
        <w:jc w:val="both"/>
        <w:rPr>
          <w:color w:val="000000"/>
          <w:sz w:val="24"/>
          <w:szCs w:val="24"/>
        </w:rPr>
      </w:pPr>
      <w:r>
        <w:rPr>
          <w:sz w:val="24"/>
          <w:szCs w:val="24"/>
        </w:rPr>
        <w:t xml:space="preserve">  </w:t>
      </w:r>
      <w:r>
        <w:rPr>
          <w:color w:val="000000"/>
          <w:sz w:val="24"/>
          <w:szCs w:val="24"/>
        </w:rPr>
        <w:t>O</w:t>
      </w:r>
      <w:r>
        <w:rPr>
          <w:sz w:val="24"/>
          <w:szCs w:val="24"/>
        </w:rPr>
        <w:t>cean</w:t>
      </w:r>
      <w:r>
        <w:rPr>
          <w:color w:val="000000"/>
          <w:sz w:val="24"/>
          <w:szCs w:val="24"/>
        </w:rPr>
        <w:t xml:space="preserve"> Best Practices System supports the JCOMM OCG Best Practices strategic plan, which includes</w:t>
      </w:r>
    </w:p>
    <w:p w:rsidR="000F18BA" w:rsidRDefault="005150A9">
      <w:pPr>
        <w:pBdr>
          <w:top w:val="nil"/>
          <w:left w:val="nil"/>
          <w:bottom w:val="nil"/>
          <w:right w:val="nil"/>
          <w:between w:val="nil"/>
        </w:pBdr>
        <w:spacing w:after="0" w:line="240" w:lineRule="auto"/>
        <w:ind w:left="566"/>
        <w:jc w:val="both"/>
        <w:rPr>
          <w:color w:val="000000"/>
          <w:sz w:val="24"/>
          <w:szCs w:val="24"/>
        </w:rPr>
      </w:pPr>
      <w:r>
        <w:rPr>
          <w:color w:val="000000"/>
          <w:sz w:val="24"/>
          <w:szCs w:val="24"/>
        </w:rPr>
        <w:lastRenderedPageBreak/>
        <w:t xml:space="preserve">  a dir</w:t>
      </w:r>
      <w:r>
        <w:rPr>
          <w:sz w:val="24"/>
          <w:szCs w:val="24"/>
        </w:rPr>
        <w:t>ec</w:t>
      </w:r>
      <w:r>
        <w:rPr>
          <w:color w:val="000000"/>
          <w:sz w:val="24"/>
          <w:szCs w:val="24"/>
        </w:rPr>
        <w:t>t link to the work being done by the SG. The repository has been highlighted as a place in</w:t>
      </w:r>
    </w:p>
    <w:p w:rsidR="000F18BA" w:rsidRDefault="005150A9">
      <w:pPr>
        <w:pBdr>
          <w:top w:val="nil"/>
          <w:left w:val="nil"/>
          <w:bottom w:val="nil"/>
          <w:right w:val="nil"/>
          <w:between w:val="nil"/>
        </w:pBdr>
        <w:spacing w:after="0" w:line="240" w:lineRule="auto"/>
        <w:ind w:left="566"/>
        <w:jc w:val="both"/>
        <w:rPr>
          <w:color w:val="000000"/>
          <w:sz w:val="24"/>
          <w:szCs w:val="24"/>
        </w:rPr>
      </w:pPr>
      <w:r>
        <w:rPr>
          <w:color w:val="000000"/>
          <w:sz w:val="24"/>
          <w:szCs w:val="24"/>
        </w:rPr>
        <w:t xml:space="preserve">  which to ‘host’ JCOMM programme area best practices, whilst still allowing them to remain on the</w:t>
      </w:r>
    </w:p>
    <w:p w:rsidR="000F18BA" w:rsidRDefault="005150A9">
      <w:pPr>
        <w:pBdr>
          <w:top w:val="nil"/>
          <w:left w:val="nil"/>
          <w:bottom w:val="nil"/>
          <w:right w:val="nil"/>
          <w:between w:val="nil"/>
        </w:pBdr>
        <w:spacing w:after="0" w:line="240" w:lineRule="auto"/>
        <w:ind w:left="566"/>
        <w:jc w:val="both"/>
        <w:rPr>
          <w:color w:val="000000"/>
          <w:sz w:val="24"/>
          <w:szCs w:val="24"/>
        </w:rPr>
      </w:pPr>
      <w:r>
        <w:rPr>
          <w:sz w:val="24"/>
          <w:szCs w:val="24"/>
        </w:rPr>
        <w:t xml:space="preserve"> </w:t>
      </w:r>
      <w:r>
        <w:rPr>
          <w:color w:val="000000"/>
          <w:sz w:val="24"/>
          <w:szCs w:val="24"/>
        </w:rPr>
        <w:t xml:space="preserve">program areas </w:t>
      </w:r>
      <w:proofErr w:type="spellStart"/>
      <w:r>
        <w:rPr>
          <w:color w:val="000000"/>
          <w:sz w:val="24"/>
          <w:szCs w:val="24"/>
        </w:rPr>
        <w:t>webage</w:t>
      </w:r>
      <w:proofErr w:type="spellEnd"/>
      <w:r>
        <w:rPr>
          <w:color w:val="000000"/>
          <w:sz w:val="24"/>
          <w:szCs w:val="24"/>
        </w:rPr>
        <w:t xml:space="preserve">. The observing networks have and will continue to be encouraged to publish </w:t>
      </w:r>
    </w:p>
    <w:p w:rsidR="000F18BA" w:rsidRDefault="005150A9">
      <w:pPr>
        <w:pBdr>
          <w:top w:val="nil"/>
          <w:left w:val="nil"/>
          <w:bottom w:val="nil"/>
          <w:right w:val="nil"/>
          <w:between w:val="nil"/>
        </w:pBdr>
        <w:spacing w:after="0" w:line="240" w:lineRule="auto"/>
        <w:ind w:left="566"/>
        <w:jc w:val="both"/>
        <w:rPr>
          <w:color w:val="000000"/>
          <w:sz w:val="24"/>
          <w:szCs w:val="24"/>
        </w:rPr>
      </w:pPr>
      <w:r>
        <w:rPr>
          <w:sz w:val="24"/>
          <w:szCs w:val="24"/>
        </w:rPr>
        <w:t xml:space="preserve"> </w:t>
      </w:r>
      <w:r>
        <w:rPr>
          <w:color w:val="000000"/>
          <w:sz w:val="24"/>
          <w:szCs w:val="24"/>
        </w:rPr>
        <w:t xml:space="preserve">in the </w:t>
      </w:r>
      <w:r>
        <w:rPr>
          <w:i/>
          <w:color w:val="000000"/>
          <w:sz w:val="24"/>
          <w:szCs w:val="24"/>
        </w:rPr>
        <w:t xml:space="preserve">Frontiers </w:t>
      </w:r>
      <w:r>
        <w:rPr>
          <w:color w:val="000000"/>
          <w:sz w:val="24"/>
          <w:szCs w:val="24"/>
        </w:rPr>
        <w:t>journal</w:t>
      </w:r>
      <w:r>
        <w:rPr>
          <w:i/>
          <w:color w:val="000000"/>
          <w:sz w:val="24"/>
          <w:szCs w:val="24"/>
        </w:rPr>
        <w:t>.</w:t>
      </w:r>
      <w:r>
        <w:rPr>
          <w:color w:val="000000"/>
          <w:sz w:val="24"/>
          <w:szCs w:val="24"/>
        </w:rPr>
        <w:t xml:space="preserve"> As such, JCOMM is represented on the SG and the interactions between the</w:t>
      </w:r>
    </w:p>
    <w:p w:rsidR="000F18BA" w:rsidRDefault="005150A9">
      <w:pPr>
        <w:pBdr>
          <w:top w:val="nil"/>
          <w:left w:val="nil"/>
          <w:bottom w:val="nil"/>
          <w:right w:val="nil"/>
          <w:between w:val="nil"/>
        </w:pBdr>
        <w:spacing w:after="0" w:line="240" w:lineRule="auto"/>
        <w:ind w:left="566"/>
        <w:jc w:val="both"/>
        <w:rPr>
          <w:color w:val="000000"/>
          <w:sz w:val="24"/>
          <w:szCs w:val="24"/>
        </w:rPr>
      </w:pPr>
      <w:r>
        <w:rPr>
          <w:sz w:val="24"/>
          <w:szCs w:val="24"/>
        </w:rPr>
        <w:t xml:space="preserve"> </w:t>
      </w:r>
      <w:r>
        <w:rPr>
          <w:color w:val="000000"/>
          <w:sz w:val="24"/>
          <w:szCs w:val="24"/>
        </w:rPr>
        <w:t xml:space="preserve"> workloads are continuous.</w:t>
      </w:r>
    </w:p>
    <w:p w:rsidR="000F18BA" w:rsidRDefault="000F18BA">
      <w:pPr>
        <w:pBdr>
          <w:top w:val="nil"/>
          <w:left w:val="nil"/>
          <w:bottom w:val="nil"/>
          <w:right w:val="nil"/>
          <w:between w:val="nil"/>
        </w:pBdr>
        <w:spacing w:after="0" w:line="240" w:lineRule="auto"/>
        <w:jc w:val="both"/>
        <w:rPr>
          <w:color w:val="000000"/>
          <w:sz w:val="24"/>
          <w:szCs w:val="24"/>
        </w:rPr>
      </w:pPr>
    </w:p>
    <w:p w:rsidR="000F18BA" w:rsidRDefault="005150A9">
      <w:pPr>
        <w:pBdr>
          <w:top w:val="nil"/>
          <w:left w:val="nil"/>
          <w:bottom w:val="nil"/>
          <w:right w:val="nil"/>
          <w:between w:val="nil"/>
        </w:pBdr>
        <w:spacing w:after="0" w:line="240" w:lineRule="auto"/>
        <w:ind w:firstLine="720"/>
        <w:jc w:val="both"/>
        <w:rPr>
          <w:color w:val="000000"/>
          <w:sz w:val="24"/>
          <w:szCs w:val="24"/>
        </w:rPr>
      </w:pPr>
      <w:r>
        <w:rPr>
          <w:color w:val="000000"/>
          <w:sz w:val="24"/>
          <w:szCs w:val="24"/>
        </w:rPr>
        <w:t>JCOMM OCG-9 action 23, has the following relevant points:</w:t>
      </w:r>
    </w:p>
    <w:p w:rsidR="000F18BA" w:rsidRDefault="005150A9">
      <w:pPr>
        <w:numPr>
          <w:ilvl w:val="0"/>
          <w:numId w:val="3"/>
        </w:numPr>
        <w:pBdr>
          <w:top w:val="nil"/>
          <w:left w:val="nil"/>
          <w:bottom w:val="nil"/>
          <w:right w:val="nil"/>
          <w:between w:val="nil"/>
        </w:pBdr>
        <w:spacing w:after="0" w:line="240" w:lineRule="auto"/>
        <w:contextualSpacing/>
        <w:jc w:val="both"/>
        <w:rPr>
          <w:color w:val="000000"/>
          <w:sz w:val="24"/>
          <w:szCs w:val="24"/>
        </w:rPr>
      </w:pPr>
      <w:r>
        <w:rPr>
          <w:color w:val="000000"/>
          <w:sz w:val="24"/>
          <w:szCs w:val="24"/>
        </w:rPr>
        <w:t>Continue working with the chairs/designated program best practice leaders to collate and review best practices, recommend these are then uploaded to the repository and issued a DOI, encourage publication in Frontiers.</w:t>
      </w:r>
    </w:p>
    <w:p w:rsidR="000F18BA" w:rsidRDefault="005150A9">
      <w:pPr>
        <w:numPr>
          <w:ilvl w:val="0"/>
          <w:numId w:val="3"/>
        </w:numPr>
        <w:pBdr>
          <w:top w:val="nil"/>
          <w:left w:val="nil"/>
          <w:bottom w:val="nil"/>
          <w:right w:val="nil"/>
          <w:between w:val="nil"/>
        </w:pBdr>
        <w:spacing w:after="0" w:line="240" w:lineRule="auto"/>
        <w:contextualSpacing/>
        <w:jc w:val="both"/>
        <w:rPr>
          <w:color w:val="000000"/>
          <w:sz w:val="24"/>
          <w:szCs w:val="24"/>
        </w:rPr>
      </w:pPr>
      <w:r>
        <w:rPr>
          <w:color w:val="000000"/>
          <w:sz w:val="24"/>
          <w:szCs w:val="24"/>
        </w:rPr>
        <w:t>Work with GOOS and GOOS TT to facilitate method of endorsement of BP, implement some initial pilots</w:t>
      </w:r>
    </w:p>
    <w:p w:rsidR="000F18BA" w:rsidRDefault="000F18BA">
      <w:pPr>
        <w:pBdr>
          <w:top w:val="nil"/>
          <w:left w:val="nil"/>
          <w:bottom w:val="nil"/>
          <w:right w:val="nil"/>
          <w:between w:val="nil"/>
        </w:pBdr>
        <w:spacing w:after="0" w:line="240" w:lineRule="auto"/>
        <w:ind w:left="2160" w:hanging="720"/>
        <w:jc w:val="both"/>
        <w:rPr>
          <w:color w:val="000000"/>
          <w:sz w:val="24"/>
          <w:szCs w:val="24"/>
        </w:rPr>
      </w:pPr>
    </w:p>
    <w:p w:rsidR="000F18BA" w:rsidRDefault="005150A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color w:val="000000"/>
          <w:sz w:val="24"/>
          <w:szCs w:val="24"/>
        </w:rPr>
      </w:pPr>
      <w:r>
        <w:rPr>
          <w:color w:val="000000"/>
          <w:sz w:val="24"/>
          <w:szCs w:val="24"/>
        </w:rPr>
        <w:t>This support will now be strengthened and formalised through the evolution of the OBPS to becoming a recognised IOC project</w:t>
      </w:r>
    </w:p>
    <w:p w:rsidR="000F18BA" w:rsidRDefault="000F18BA">
      <w:pPr>
        <w:pBdr>
          <w:top w:val="nil"/>
          <w:left w:val="nil"/>
          <w:bottom w:val="nil"/>
          <w:right w:val="nil"/>
          <w:between w:val="nil"/>
        </w:pBdr>
        <w:spacing w:after="0" w:line="240" w:lineRule="auto"/>
        <w:ind w:left="720"/>
        <w:rPr>
          <w:color w:val="000000"/>
          <w:sz w:val="24"/>
          <w:szCs w:val="24"/>
          <w:highlight w:val="yellow"/>
        </w:rPr>
      </w:pPr>
    </w:p>
    <w:p w:rsidR="000F18BA" w:rsidRDefault="005150A9">
      <w:pPr>
        <w:pStyle w:val="Heading3"/>
        <w:keepNext w:val="0"/>
        <w:keepLines w:val="0"/>
        <w:shd w:val="clear" w:color="auto" w:fill="FFFFFF"/>
        <w:ind w:left="720" w:firstLine="0"/>
        <w:jc w:val="both"/>
      </w:pPr>
      <w:bookmarkStart w:id="34" w:name="_Toc532639247"/>
      <w:proofErr w:type="gramStart"/>
      <w:r>
        <w:t>5.2  Establishment</w:t>
      </w:r>
      <w:proofErr w:type="gramEnd"/>
      <w:r>
        <w:t xml:space="preserve"> of the Project</w:t>
      </w:r>
      <w:bookmarkEnd w:id="34"/>
    </w:p>
    <w:p w:rsidR="000F18BA" w:rsidRDefault="005150A9">
      <w:pPr>
        <w:pBdr>
          <w:top w:val="nil"/>
          <w:left w:val="nil"/>
          <w:bottom w:val="nil"/>
          <w:right w:val="nil"/>
          <w:between w:val="nil"/>
        </w:pBdr>
        <w:spacing w:line="240" w:lineRule="auto"/>
        <w:ind w:left="720"/>
        <w:jc w:val="both"/>
      </w:pPr>
      <w:r>
        <w:rPr>
          <w:color w:val="000000"/>
          <w:sz w:val="24"/>
          <w:szCs w:val="24"/>
        </w:rPr>
        <w:t>In order to establish th</w:t>
      </w:r>
      <w:r>
        <w:rPr>
          <w:sz w:val="24"/>
          <w:szCs w:val="24"/>
        </w:rPr>
        <w:t>is</w:t>
      </w:r>
      <w:r>
        <w:rPr>
          <w:color w:val="000000"/>
          <w:sz w:val="24"/>
          <w:szCs w:val="24"/>
        </w:rPr>
        <w:t xml:space="preserve"> as an IOC Project</w:t>
      </w:r>
      <w:r>
        <w:rPr>
          <w:sz w:val="24"/>
          <w:szCs w:val="24"/>
        </w:rPr>
        <w:t xml:space="preserve">, </w:t>
      </w:r>
      <w:r>
        <w:rPr>
          <w:color w:val="000000"/>
          <w:sz w:val="24"/>
          <w:szCs w:val="24"/>
        </w:rPr>
        <w:t xml:space="preserve">endorsed jointly by IODE and GOOS, a Decision will be needed of the IOC Assembly. </w:t>
      </w:r>
      <w:r>
        <w:rPr>
          <w:sz w:val="24"/>
          <w:szCs w:val="24"/>
        </w:rPr>
        <w:t>The</w:t>
      </w:r>
      <w:r>
        <w:rPr>
          <w:color w:val="000000"/>
          <w:sz w:val="24"/>
          <w:szCs w:val="24"/>
        </w:rPr>
        <w:t xml:space="preserve"> proposal will need to be approved by both the IODE Committee (February </w:t>
      </w:r>
      <w:r>
        <w:rPr>
          <w:sz w:val="24"/>
          <w:szCs w:val="24"/>
        </w:rPr>
        <w:t xml:space="preserve">2019) and the GOOS Steering </w:t>
      </w:r>
      <w:r w:rsidR="00253CBD">
        <w:rPr>
          <w:sz w:val="24"/>
          <w:szCs w:val="24"/>
        </w:rPr>
        <w:t>Committee</w:t>
      </w:r>
      <w:r>
        <w:rPr>
          <w:sz w:val="24"/>
          <w:szCs w:val="24"/>
        </w:rPr>
        <w:t xml:space="preserve"> (April 2019).</w:t>
      </w:r>
      <w:r>
        <w:rPr>
          <w:color w:val="000000"/>
          <w:sz w:val="24"/>
          <w:szCs w:val="24"/>
        </w:rPr>
        <w:t xml:space="preserve"> </w:t>
      </w:r>
      <w:proofErr w:type="gramStart"/>
      <w:r>
        <w:rPr>
          <w:color w:val="000000"/>
          <w:sz w:val="24"/>
          <w:szCs w:val="24"/>
        </w:rPr>
        <w:t>Taking into account</w:t>
      </w:r>
      <w:proofErr w:type="gramEnd"/>
      <w:r>
        <w:rPr>
          <w:color w:val="000000"/>
          <w:sz w:val="24"/>
          <w:szCs w:val="24"/>
        </w:rPr>
        <w:t xml:space="preserve"> that IODE is a primary subsidiary body with a Technical Committee (the IODE Committee) that can submit recommendations and draft decisions to the IOC Assembly, it is proposed that the IODE Committee will submit a Draft Decision or Recommendation to the 30th Session of the IOC Assembly (June 2019). For the </w:t>
      </w:r>
      <w:r>
        <w:rPr>
          <w:i/>
          <w:color w:val="000000"/>
          <w:sz w:val="24"/>
          <w:szCs w:val="24"/>
        </w:rPr>
        <w:t>Draft Decision of Recommendation</w:t>
      </w:r>
      <w:r>
        <w:rPr>
          <w:color w:val="000000"/>
          <w:sz w:val="24"/>
          <w:szCs w:val="24"/>
        </w:rPr>
        <w:t xml:space="preserve"> see </w:t>
      </w:r>
      <w:r>
        <w:rPr>
          <w:b/>
          <w:sz w:val="24"/>
          <w:szCs w:val="24"/>
        </w:rPr>
        <w:t>ANNEX 1</w:t>
      </w:r>
    </w:p>
    <w:p w:rsidR="000F18BA" w:rsidRDefault="005150A9">
      <w:pPr>
        <w:pStyle w:val="Heading3"/>
        <w:keepNext w:val="0"/>
        <w:keepLines w:val="0"/>
        <w:shd w:val="clear" w:color="auto" w:fill="FFFFFF"/>
        <w:ind w:left="720" w:firstLine="0"/>
        <w:jc w:val="both"/>
      </w:pPr>
      <w:bookmarkStart w:id="35" w:name="_Toc532639248"/>
      <w:r>
        <w:t>5.3. Governance of the OBP Project</w:t>
      </w:r>
      <w:bookmarkEnd w:id="35"/>
      <w:r>
        <w:t xml:space="preserve">  </w:t>
      </w:r>
    </w:p>
    <w:p w:rsidR="000F18BA" w:rsidRDefault="005150A9">
      <w:pPr>
        <w:pBdr>
          <w:top w:val="nil"/>
          <w:left w:val="nil"/>
          <w:bottom w:val="nil"/>
          <w:right w:val="nil"/>
          <w:between w:val="nil"/>
        </w:pBdr>
        <w:shd w:val="clear" w:color="auto" w:fill="FFFFFF"/>
        <w:spacing w:after="0" w:line="240" w:lineRule="auto"/>
        <w:ind w:left="720"/>
        <w:jc w:val="both"/>
        <w:rPr>
          <w:color w:val="000000"/>
          <w:sz w:val="24"/>
          <w:szCs w:val="24"/>
        </w:rPr>
      </w:pPr>
      <w:r>
        <w:rPr>
          <w:color w:val="000000"/>
          <w:sz w:val="24"/>
          <w:szCs w:val="24"/>
        </w:rPr>
        <w:t>The project will be managed by a Steering Group that will report to the IODE and GOOS governing bodies (IODE Committee and GOOS Steering Committee respectively).</w:t>
      </w:r>
    </w:p>
    <w:p w:rsidR="000F18BA" w:rsidRDefault="005150A9">
      <w:pPr>
        <w:pBdr>
          <w:top w:val="nil"/>
          <w:left w:val="nil"/>
          <w:bottom w:val="nil"/>
          <w:right w:val="nil"/>
          <w:between w:val="nil"/>
        </w:pBdr>
        <w:shd w:val="clear" w:color="auto" w:fill="FFFFFF"/>
        <w:spacing w:after="0" w:line="240" w:lineRule="auto"/>
        <w:ind w:left="720"/>
        <w:jc w:val="both"/>
        <w:rPr>
          <w:b/>
          <w:color w:val="000000"/>
        </w:rPr>
      </w:pPr>
      <w:r>
        <w:rPr>
          <w:b/>
          <w:color w:val="000000"/>
        </w:rPr>
        <w:t xml:space="preserve"> </w:t>
      </w:r>
    </w:p>
    <w:p w:rsidR="000F18BA" w:rsidRDefault="005150A9">
      <w:pPr>
        <w:pBdr>
          <w:top w:val="nil"/>
          <w:left w:val="nil"/>
          <w:bottom w:val="nil"/>
          <w:right w:val="nil"/>
          <w:between w:val="nil"/>
        </w:pBdr>
        <w:shd w:val="clear" w:color="auto" w:fill="FFFFFF"/>
        <w:spacing w:after="0" w:line="240" w:lineRule="auto"/>
        <w:ind w:left="720"/>
        <w:jc w:val="both"/>
        <w:rPr>
          <w:color w:val="000000"/>
          <w:sz w:val="24"/>
          <w:szCs w:val="24"/>
        </w:rPr>
      </w:pPr>
      <w:r>
        <w:rPr>
          <w:color w:val="000000"/>
          <w:sz w:val="24"/>
          <w:szCs w:val="24"/>
        </w:rPr>
        <w:t>Initially, face-to-face sessions of the SG-OBPS will be arranged annually. Virtual OBPS</w:t>
      </w:r>
      <w:r>
        <w:rPr>
          <w:sz w:val="24"/>
          <w:szCs w:val="24"/>
        </w:rPr>
        <w:t xml:space="preserve"> Project Steering Group </w:t>
      </w:r>
      <w:r>
        <w:rPr>
          <w:color w:val="000000"/>
          <w:sz w:val="24"/>
          <w:szCs w:val="24"/>
        </w:rPr>
        <w:t>meetings may be agreed upon and scheduled by the Steering Group on a monthly and/o</w:t>
      </w:r>
      <w:r>
        <w:rPr>
          <w:sz w:val="24"/>
          <w:szCs w:val="24"/>
        </w:rPr>
        <w:t xml:space="preserve">r as necessary </w:t>
      </w:r>
      <w:r>
        <w:rPr>
          <w:color w:val="000000"/>
          <w:sz w:val="24"/>
          <w:szCs w:val="24"/>
        </w:rPr>
        <w:t>basis.</w:t>
      </w:r>
    </w:p>
    <w:p w:rsidR="000F18BA" w:rsidRDefault="005150A9">
      <w:pPr>
        <w:pStyle w:val="Heading4"/>
        <w:shd w:val="clear" w:color="auto" w:fill="FFFFFF"/>
        <w:spacing w:line="240" w:lineRule="auto"/>
        <w:ind w:left="1440" w:hanging="720"/>
        <w:jc w:val="both"/>
      </w:pPr>
      <w:bookmarkStart w:id="36" w:name="_Toc532639249"/>
      <w:r>
        <w:rPr>
          <w:rFonts w:ascii="Arial" w:eastAsia="Arial" w:hAnsi="Arial" w:cs="Arial"/>
        </w:rPr>
        <w:t>5.3.1 Terms of Reference of the Steering Group</w:t>
      </w:r>
      <w:bookmarkEnd w:id="36"/>
      <w:r>
        <w:rPr>
          <w:rFonts w:ascii="Arial" w:eastAsia="Arial" w:hAnsi="Arial" w:cs="Arial"/>
        </w:rPr>
        <w:t xml:space="preserve">   </w:t>
      </w:r>
      <w:r>
        <w:t xml:space="preserve">        </w:t>
      </w:r>
    </w:p>
    <w:p w:rsidR="000F18BA" w:rsidRDefault="005150A9">
      <w:pPr>
        <w:pBdr>
          <w:top w:val="nil"/>
          <w:left w:val="nil"/>
          <w:bottom w:val="nil"/>
          <w:right w:val="nil"/>
          <w:between w:val="nil"/>
        </w:pBdr>
        <w:shd w:val="clear" w:color="auto" w:fill="FFFFFF"/>
        <w:spacing w:after="0" w:line="240" w:lineRule="auto"/>
        <w:jc w:val="both"/>
        <w:rPr>
          <w:color w:val="000000"/>
          <w:sz w:val="24"/>
          <w:szCs w:val="24"/>
        </w:rPr>
      </w:pPr>
      <w:r>
        <w:rPr>
          <w:color w:val="000000"/>
          <w:sz w:val="24"/>
          <w:szCs w:val="24"/>
        </w:rPr>
        <w:t xml:space="preserve">        </w:t>
      </w:r>
      <w:r>
        <w:rPr>
          <w:color w:val="000000"/>
          <w:sz w:val="24"/>
          <w:szCs w:val="24"/>
        </w:rPr>
        <w:tab/>
        <w:t>The IOC Steering Group for the Ocean Best Practices shall:</w:t>
      </w:r>
    </w:p>
    <w:p w:rsidR="000F18BA" w:rsidRDefault="000F18BA">
      <w:pPr>
        <w:pBdr>
          <w:top w:val="nil"/>
          <w:left w:val="nil"/>
          <w:bottom w:val="nil"/>
          <w:right w:val="nil"/>
          <w:between w:val="nil"/>
        </w:pBdr>
        <w:shd w:val="clear" w:color="auto" w:fill="FFFFFF"/>
        <w:spacing w:after="0" w:line="240" w:lineRule="auto"/>
        <w:jc w:val="both"/>
        <w:rPr>
          <w:sz w:val="24"/>
          <w:szCs w:val="24"/>
        </w:rPr>
      </w:pPr>
    </w:p>
    <w:p w:rsidR="000F18BA" w:rsidRDefault="005150A9">
      <w:pPr>
        <w:pBdr>
          <w:top w:val="nil"/>
          <w:left w:val="nil"/>
          <w:bottom w:val="nil"/>
          <w:right w:val="nil"/>
          <w:between w:val="nil"/>
        </w:pBdr>
        <w:shd w:val="clear" w:color="auto" w:fill="FFFFFF"/>
        <w:spacing w:after="0" w:line="240" w:lineRule="auto"/>
        <w:ind w:left="1140" w:hanging="420"/>
        <w:jc w:val="both"/>
        <w:rPr>
          <w:color w:val="000000"/>
          <w:sz w:val="24"/>
          <w:szCs w:val="24"/>
        </w:rPr>
      </w:pPr>
      <w:r>
        <w:rPr>
          <w:color w:val="000000"/>
        </w:rPr>
        <w:t>●</w:t>
      </w:r>
      <w:r>
        <w:rPr>
          <w:rFonts w:ascii="Times New Roman" w:eastAsia="Times New Roman" w:hAnsi="Times New Roman" w:cs="Times New Roman"/>
          <w:color w:val="000000"/>
          <w:sz w:val="14"/>
          <w:szCs w:val="14"/>
        </w:rPr>
        <w:t xml:space="preserve">        </w:t>
      </w:r>
      <w:r>
        <w:rPr>
          <w:color w:val="000000"/>
          <w:sz w:val="24"/>
          <w:szCs w:val="24"/>
        </w:rPr>
        <w:t xml:space="preserve">Propose the vision, strategy, work plan and timetable for the Ocean Best Practices System  </w:t>
      </w:r>
    </w:p>
    <w:p w:rsidR="000F18BA" w:rsidRDefault="005150A9">
      <w:pPr>
        <w:pBdr>
          <w:top w:val="nil"/>
          <w:left w:val="nil"/>
          <w:bottom w:val="nil"/>
          <w:right w:val="nil"/>
          <w:between w:val="nil"/>
        </w:pBdr>
        <w:shd w:val="clear" w:color="auto" w:fill="FFFFFF"/>
        <w:spacing w:after="0" w:line="240" w:lineRule="auto"/>
        <w:ind w:left="1140" w:hanging="420"/>
        <w:jc w:val="both"/>
        <w:rPr>
          <w:color w:val="000000"/>
          <w:sz w:val="24"/>
          <w:szCs w:val="24"/>
        </w:rPr>
      </w:pPr>
      <w:bookmarkStart w:id="37" w:name="_3o7alnk" w:colFirst="0" w:colLast="0"/>
      <w:bookmarkEnd w:id="37"/>
      <w:r>
        <w:rPr>
          <w:color w:val="000000"/>
          <w:sz w:val="24"/>
          <w:szCs w:val="24"/>
        </w:rPr>
        <w:t xml:space="preserve">       Project, for submission to, and approval by the relevant IOC bodies;</w:t>
      </w:r>
    </w:p>
    <w:p w:rsidR="000F18BA" w:rsidRDefault="005150A9">
      <w:pPr>
        <w:pBdr>
          <w:top w:val="nil"/>
          <w:left w:val="nil"/>
          <w:bottom w:val="nil"/>
          <w:right w:val="nil"/>
          <w:between w:val="nil"/>
        </w:pBdr>
        <w:shd w:val="clear" w:color="auto" w:fill="FFFFFF"/>
        <w:spacing w:after="0" w:line="240" w:lineRule="auto"/>
        <w:ind w:left="1140" w:hanging="420"/>
        <w:jc w:val="both"/>
        <w:rPr>
          <w:color w:val="000000"/>
          <w:sz w:val="24"/>
          <w:szCs w:val="24"/>
        </w:rPr>
      </w:pPr>
      <w:r>
        <w:rPr>
          <w:color w:val="000000"/>
          <w:sz w:val="24"/>
          <w:szCs w:val="24"/>
        </w:rPr>
        <w:t>●</w:t>
      </w:r>
      <w:r>
        <w:rPr>
          <w:rFonts w:ascii="Times New Roman" w:eastAsia="Times New Roman" w:hAnsi="Times New Roman" w:cs="Times New Roman"/>
          <w:color w:val="000000"/>
          <w:sz w:val="14"/>
          <w:szCs w:val="14"/>
        </w:rPr>
        <w:t xml:space="preserve">        </w:t>
      </w:r>
      <w:r>
        <w:rPr>
          <w:color w:val="000000"/>
          <w:sz w:val="24"/>
          <w:szCs w:val="24"/>
        </w:rPr>
        <w:t>Provide guidance to the project manager/chief editor and technical manager</w:t>
      </w:r>
    </w:p>
    <w:p w:rsidR="000F18BA" w:rsidRDefault="005150A9">
      <w:pPr>
        <w:pBdr>
          <w:top w:val="nil"/>
          <w:left w:val="nil"/>
          <w:bottom w:val="nil"/>
          <w:right w:val="nil"/>
          <w:between w:val="nil"/>
        </w:pBdr>
        <w:shd w:val="clear" w:color="auto" w:fill="FFFFFF"/>
        <w:spacing w:after="0" w:line="240" w:lineRule="auto"/>
        <w:ind w:left="1140" w:hanging="420"/>
        <w:jc w:val="both"/>
        <w:rPr>
          <w:color w:val="000000"/>
          <w:sz w:val="24"/>
          <w:szCs w:val="24"/>
        </w:rPr>
      </w:pPr>
      <w:r>
        <w:rPr>
          <w:color w:val="000000"/>
          <w:sz w:val="24"/>
          <w:szCs w:val="24"/>
        </w:rPr>
        <w:t>●</w:t>
      </w:r>
      <w:r>
        <w:rPr>
          <w:rFonts w:ascii="Times New Roman" w:eastAsia="Times New Roman" w:hAnsi="Times New Roman" w:cs="Times New Roman"/>
          <w:color w:val="000000"/>
          <w:sz w:val="14"/>
          <w:szCs w:val="14"/>
        </w:rPr>
        <w:t xml:space="preserve">        </w:t>
      </w:r>
      <w:r>
        <w:rPr>
          <w:color w:val="000000"/>
          <w:sz w:val="24"/>
          <w:szCs w:val="24"/>
        </w:rPr>
        <w:t>Oversee the work of the project and the project manager/chief editor and technical manager</w:t>
      </w:r>
    </w:p>
    <w:p w:rsidR="000F18BA" w:rsidRDefault="005150A9">
      <w:pPr>
        <w:pBdr>
          <w:top w:val="nil"/>
          <w:left w:val="nil"/>
          <w:bottom w:val="nil"/>
          <w:right w:val="nil"/>
          <w:between w:val="nil"/>
        </w:pBdr>
        <w:shd w:val="clear" w:color="auto" w:fill="FFFFFF"/>
        <w:spacing w:after="0" w:line="240" w:lineRule="auto"/>
        <w:ind w:left="1140" w:hanging="420"/>
        <w:jc w:val="both"/>
        <w:rPr>
          <w:color w:val="000000"/>
          <w:sz w:val="24"/>
          <w:szCs w:val="24"/>
        </w:rPr>
      </w:pPr>
      <w:r>
        <w:rPr>
          <w:color w:val="000000"/>
          <w:sz w:val="24"/>
          <w:szCs w:val="24"/>
        </w:rPr>
        <w:t>●</w:t>
      </w:r>
      <w:r>
        <w:rPr>
          <w:rFonts w:ascii="Times New Roman" w:eastAsia="Times New Roman" w:hAnsi="Times New Roman" w:cs="Times New Roman"/>
          <w:color w:val="000000"/>
          <w:sz w:val="14"/>
          <w:szCs w:val="14"/>
        </w:rPr>
        <w:t xml:space="preserve">        </w:t>
      </w:r>
      <w:r>
        <w:rPr>
          <w:color w:val="000000"/>
          <w:sz w:val="24"/>
          <w:szCs w:val="24"/>
        </w:rPr>
        <w:t>Establish task teams to deal with specific tasks;</w:t>
      </w:r>
    </w:p>
    <w:p w:rsidR="000F18BA" w:rsidRDefault="005150A9">
      <w:pPr>
        <w:pBdr>
          <w:top w:val="nil"/>
          <w:left w:val="nil"/>
          <w:bottom w:val="nil"/>
          <w:right w:val="nil"/>
          <w:between w:val="nil"/>
        </w:pBdr>
        <w:shd w:val="clear" w:color="auto" w:fill="FFFFFF"/>
        <w:spacing w:after="0" w:line="240" w:lineRule="auto"/>
        <w:ind w:left="1140" w:hanging="420"/>
        <w:jc w:val="both"/>
        <w:rPr>
          <w:color w:val="000000"/>
          <w:sz w:val="24"/>
          <w:szCs w:val="24"/>
        </w:rPr>
      </w:pPr>
      <w:r>
        <w:rPr>
          <w:color w:val="000000"/>
          <w:sz w:val="24"/>
          <w:szCs w:val="24"/>
        </w:rPr>
        <w:t>●</w:t>
      </w:r>
      <w:r>
        <w:rPr>
          <w:rFonts w:ascii="Times New Roman" w:eastAsia="Times New Roman" w:hAnsi="Times New Roman" w:cs="Times New Roman"/>
          <w:color w:val="000000"/>
          <w:sz w:val="14"/>
          <w:szCs w:val="14"/>
        </w:rPr>
        <w:t xml:space="preserve">        </w:t>
      </w:r>
      <w:r>
        <w:rPr>
          <w:color w:val="000000"/>
          <w:sz w:val="24"/>
          <w:szCs w:val="24"/>
        </w:rPr>
        <w:t>Report to the relevant IOC bodies and to other partners on the progress of the project; and</w:t>
      </w:r>
    </w:p>
    <w:p w:rsidR="000F18BA" w:rsidRDefault="005150A9">
      <w:pPr>
        <w:pBdr>
          <w:top w:val="nil"/>
          <w:left w:val="nil"/>
          <w:bottom w:val="nil"/>
          <w:right w:val="nil"/>
          <w:between w:val="nil"/>
        </w:pBdr>
        <w:shd w:val="clear" w:color="auto" w:fill="FFFFFF"/>
        <w:spacing w:after="0" w:line="240" w:lineRule="auto"/>
        <w:ind w:left="1140" w:hanging="420"/>
        <w:jc w:val="both"/>
        <w:rPr>
          <w:color w:val="000000"/>
          <w:sz w:val="24"/>
          <w:szCs w:val="24"/>
        </w:rPr>
      </w:pPr>
      <w:r>
        <w:rPr>
          <w:color w:val="000000"/>
          <w:sz w:val="24"/>
          <w:szCs w:val="24"/>
        </w:rPr>
        <w:t>●</w:t>
      </w:r>
      <w:r>
        <w:rPr>
          <w:rFonts w:ascii="Times New Roman" w:eastAsia="Times New Roman" w:hAnsi="Times New Roman" w:cs="Times New Roman"/>
          <w:color w:val="000000"/>
          <w:sz w:val="14"/>
          <w:szCs w:val="14"/>
        </w:rPr>
        <w:t xml:space="preserve">        </w:t>
      </w:r>
      <w:r>
        <w:rPr>
          <w:color w:val="000000"/>
          <w:sz w:val="24"/>
          <w:szCs w:val="24"/>
        </w:rPr>
        <w:t>Identify funding sources to further develop the project.</w:t>
      </w:r>
    </w:p>
    <w:p w:rsidR="000F18BA" w:rsidRDefault="005150A9">
      <w:pPr>
        <w:pStyle w:val="Heading4"/>
        <w:keepNext w:val="0"/>
        <w:keepLines w:val="0"/>
        <w:shd w:val="clear" w:color="auto" w:fill="FFFFFF"/>
        <w:spacing w:line="240" w:lineRule="auto"/>
        <w:ind w:left="720"/>
        <w:jc w:val="both"/>
        <w:rPr>
          <w:rFonts w:ascii="Arial" w:eastAsia="Arial" w:hAnsi="Arial" w:cs="Arial"/>
        </w:rPr>
      </w:pPr>
      <w:bookmarkStart w:id="38" w:name="_Toc532639250"/>
      <w:r>
        <w:rPr>
          <w:rFonts w:ascii="Arial" w:eastAsia="Arial" w:hAnsi="Arial" w:cs="Arial"/>
        </w:rPr>
        <w:t>5.3.2 Membership of the Steering Group</w:t>
      </w:r>
      <w:bookmarkEnd w:id="38"/>
    </w:p>
    <w:p w:rsidR="000F18BA" w:rsidRDefault="005150A9">
      <w:pPr>
        <w:pBdr>
          <w:top w:val="nil"/>
          <w:left w:val="nil"/>
          <w:bottom w:val="nil"/>
          <w:right w:val="nil"/>
          <w:between w:val="nil"/>
        </w:pBdr>
        <w:shd w:val="clear" w:color="auto" w:fill="FFFFFF"/>
        <w:spacing w:after="0" w:line="240" w:lineRule="auto"/>
        <w:jc w:val="both"/>
        <w:rPr>
          <w:color w:val="000000"/>
          <w:sz w:val="24"/>
          <w:szCs w:val="24"/>
        </w:rPr>
      </w:pPr>
      <w:r>
        <w:rPr>
          <w:color w:val="000000"/>
          <w:sz w:val="24"/>
          <w:szCs w:val="24"/>
        </w:rPr>
        <w:t xml:space="preserve">              The IOC Steering Group for the Ocean Best Practices shall have the following initial membership:</w:t>
      </w:r>
    </w:p>
    <w:p w:rsidR="00253CBD" w:rsidRDefault="00253CBD">
      <w:pPr>
        <w:pBdr>
          <w:top w:val="nil"/>
          <w:left w:val="nil"/>
          <w:bottom w:val="nil"/>
          <w:right w:val="nil"/>
          <w:between w:val="nil"/>
        </w:pBdr>
        <w:shd w:val="clear" w:color="auto" w:fill="FFFFFF"/>
        <w:spacing w:after="0" w:line="240" w:lineRule="auto"/>
        <w:jc w:val="both"/>
        <w:rPr>
          <w:color w:val="000000"/>
          <w:sz w:val="24"/>
          <w:szCs w:val="24"/>
        </w:rPr>
      </w:pPr>
    </w:p>
    <w:p w:rsidR="000F18BA" w:rsidRDefault="005150A9" w:rsidP="00253CBD">
      <w:pPr>
        <w:pStyle w:val="Heading2"/>
        <w:spacing w:before="0"/>
        <w:ind w:left="720" w:firstLine="0"/>
        <w:rPr>
          <w:rFonts w:ascii="Calibri" w:eastAsia="Calibri" w:hAnsi="Calibri" w:cs="Calibri"/>
          <w:b w:val="0"/>
        </w:rPr>
      </w:pPr>
      <w:bookmarkStart w:id="39" w:name="_9gdf41vsicci" w:colFirst="0" w:colLast="0"/>
      <w:bookmarkEnd w:id="39"/>
      <w:r>
        <w:rPr>
          <w:rFonts w:ascii="Calibri" w:eastAsia="Calibri" w:hAnsi="Calibri" w:cs="Calibri"/>
          <w:b w:val="0"/>
        </w:rPr>
        <w:lastRenderedPageBreak/>
        <w:t xml:space="preserve"> </w:t>
      </w:r>
      <w:bookmarkStart w:id="40" w:name="_Toc532639251"/>
      <w:r>
        <w:rPr>
          <w:rFonts w:ascii="Calibri" w:eastAsia="Calibri" w:hAnsi="Calibri" w:cs="Calibri"/>
          <w:b w:val="0"/>
        </w:rPr>
        <w:t>(</w:t>
      </w:r>
      <w:proofErr w:type="spellStart"/>
      <w:r>
        <w:rPr>
          <w:rFonts w:ascii="Calibri" w:eastAsia="Calibri" w:hAnsi="Calibri" w:cs="Calibri"/>
          <w:b w:val="0"/>
        </w:rPr>
        <w:t>i</w:t>
      </w:r>
      <w:proofErr w:type="spellEnd"/>
      <w:r>
        <w:rPr>
          <w:rFonts w:ascii="Calibri" w:eastAsia="Calibri" w:hAnsi="Calibri" w:cs="Calibri"/>
          <w:b w:val="0"/>
        </w:rPr>
        <w:t>)     Representatives from IOC Programmes and JCOMM;</w:t>
      </w:r>
      <w:bookmarkEnd w:id="40"/>
    </w:p>
    <w:p w:rsidR="000F18BA" w:rsidRDefault="005150A9" w:rsidP="00253CBD">
      <w:pPr>
        <w:pStyle w:val="Heading2"/>
        <w:spacing w:before="0"/>
        <w:ind w:left="720" w:firstLine="0"/>
        <w:rPr>
          <w:rFonts w:ascii="Calibri" w:eastAsia="Calibri" w:hAnsi="Calibri" w:cs="Calibri"/>
          <w:b w:val="0"/>
        </w:rPr>
      </w:pPr>
      <w:bookmarkStart w:id="41" w:name="_1g9tmf1zjtp4" w:colFirst="0" w:colLast="0"/>
      <w:bookmarkStart w:id="42" w:name="_Toc532639252"/>
      <w:bookmarkEnd w:id="41"/>
      <w:r>
        <w:rPr>
          <w:rFonts w:ascii="Calibri" w:eastAsia="Calibri" w:hAnsi="Calibri" w:cs="Calibri"/>
          <w:b w:val="0"/>
        </w:rPr>
        <w:t>(ii)     Project Manager/Chief Editor;</w:t>
      </w:r>
      <w:bookmarkEnd w:id="42"/>
    </w:p>
    <w:p w:rsidR="000F18BA" w:rsidRDefault="005150A9" w:rsidP="00253CBD">
      <w:pPr>
        <w:pStyle w:val="Heading2"/>
        <w:spacing w:before="0"/>
        <w:ind w:left="720" w:firstLine="0"/>
        <w:rPr>
          <w:rFonts w:ascii="Calibri" w:eastAsia="Calibri" w:hAnsi="Calibri" w:cs="Calibri"/>
          <w:b w:val="0"/>
        </w:rPr>
      </w:pPr>
      <w:bookmarkStart w:id="43" w:name="_o0vlryhdmdla" w:colFirst="0" w:colLast="0"/>
      <w:bookmarkStart w:id="44" w:name="_Toc532639253"/>
      <w:bookmarkEnd w:id="43"/>
      <w:r>
        <w:rPr>
          <w:rFonts w:ascii="Calibri" w:eastAsia="Calibri" w:hAnsi="Calibri" w:cs="Calibri"/>
          <w:b w:val="0"/>
        </w:rPr>
        <w:t>(iii)    Project Technical Manager;</w:t>
      </w:r>
      <w:bookmarkEnd w:id="44"/>
    </w:p>
    <w:p w:rsidR="000F18BA" w:rsidRDefault="005150A9" w:rsidP="00253CBD">
      <w:pPr>
        <w:pStyle w:val="Heading2"/>
        <w:spacing w:before="0"/>
        <w:ind w:left="720" w:firstLine="0"/>
        <w:rPr>
          <w:rFonts w:ascii="Calibri" w:eastAsia="Calibri" w:hAnsi="Calibri" w:cs="Calibri"/>
          <w:b w:val="0"/>
        </w:rPr>
      </w:pPr>
      <w:bookmarkStart w:id="45" w:name="_32hioqz" w:colFirst="0" w:colLast="0"/>
      <w:bookmarkStart w:id="46" w:name="_Toc532639254"/>
      <w:bookmarkEnd w:id="45"/>
      <w:r>
        <w:rPr>
          <w:rFonts w:ascii="Calibri" w:eastAsia="Calibri" w:hAnsi="Calibri" w:cs="Calibri"/>
          <w:b w:val="0"/>
        </w:rPr>
        <w:t>(iv)    Invited Experts from the full value chain of the ocean observing community;</w:t>
      </w:r>
      <w:bookmarkEnd w:id="46"/>
    </w:p>
    <w:p w:rsidR="00E914DA" w:rsidRPr="001777B8" w:rsidRDefault="005150A9" w:rsidP="00E914DA">
      <w:pPr>
        <w:pStyle w:val="ListParagraph"/>
        <w:spacing w:after="100" w:afterAutospacing="1"/>
        <w:contextualSpacing/>
        <w:textAlignment w:val="baseline"/>
        <w:rPr>
          <w:b/>
          <w:lang w:val="en-GB"/>
        </w:rPr>
      </w:pPr>
      <w:r>
        <w:rPr>
          <w:color w:val="000000"/>
        </w:rPr>
        <w:t xml:space="preserve">(v)   </w:t>
      </w:r>
      <w:bookmarkStart w:id="47" w:name="_GoBack"/>
      <w:bookmarkEnd w:id="47"/>
      <w:r>
        <w:rPr>
          <w:color w:val="000000"/>
        </w:rPr>
        <w:t xml:space="preserve"> </w:t>
      </w:r>
      <w:r w:rsidR="00E914DA" w:rsidRPr="001777B8">
        <w:rPr>
          <w:rFonts w:ascii="Arial" w:hAnsi="Arial" w:cs="Arial"/>
          <w:sz w:val="22"/>
          <w:szCs w:val="22"/>
          <w:lang w:val="en-GB"/>
        </w:rPr>
        <w:t>Representative of the IODE</w:t>
      </w:r>
      <w:r w:rsidR="00E914DA">
        <w:rPr>
          <w:rFonts w:ascii="Arial" w:hAnsi="Arial" w:cs="Arial"/>
          <w:sz w:val="22"/>
          <w:szCs w:val="22"/>
          <w:lang w:val="en-GB"/>
        </w:rPr>
        <w:t xml:space="preserve"> and GOOS</w:t>
      </w:r>
      <w:r w:rsidR="00E914DA" w:rsidRPr="001777B8">
        <w:rPr>
          <w:rFonts w:ascii="Arial" w:hAnsi="Arial" w:cs="Arial"/>
          <w:sz w:val="22"/>
          <w:szCs w:val="22"/>
          <w:lang w:val="en-GB"/>
        </w:rPr>
        <w:t xml:space="preserve"> Secretariat.</w:t>
      </w:r>
    </w:p>
    <w:p w:rsidR="000F18BA" w:rsidRDefault="005150A9">
      <w:pPr>
        <w:pBdr>
          <w:top w:val="nil"/>
          <w:left w:val="nil"/>
          <w:bottom w:val="nil"/>
          <w:right w:val="nil"/>
          <w:between w:val="nil"/>
        </w:pBdr>
        <w:shd w:val="clear" w:color="auto" w:fill="FFFFFF"/>
        <w:spacing w:after="0" w:line="240" w:lineRule="auto"/>
        <w:jc w:val="both"/>
        <w:rPr>
          <w:color w:val="000000"/>
          <w:sz w:val="24"/>
          <w:szCs w:val="24"/>
        </w:rPr>
      </w:pPr>
      <w:r>
        <w:rPr>
          <w:color w:val="000000"/>
          <w:sz w:val="24"/>
          <w:szCs w:val="24"/>
        </w:rPr>
        <w:t xml:space="preserve">        </w:t>
      </w:r>
      <w:r>
        <w:rPr>
          <w:color w:val="000000"/>
          <w:sz w:val="24"/>
          <w:szCs w:val="24"/>
        </w:rPr>
        <w:tab/>
        <w:t>The Steering Group shall elect its own (Co-) Chair(s).</w:t>
      </w:r>
    </w:p>
    <w:p w:rsidR="000F18BA" w:rsidRDefault="005150A9">
      <w:pPr>
        <w:pBdr>
          <w:top w:val="nil"/>
          <w:left w:val="nil"/>
          <w:bottom w:val="nil"/>
          <w:right w:val="nil"/>
          <w:between w:val="nil"/>
        </w:pBdr>
        <w:shd w:val="clear" w:color="auto" w:fill="FFFFFF"/>
        <w:spacing w:after="0" w:line="240" w:lineRule="auto"/>
        <w:ind w:left="720"/>
        <w:jc w:val="both"/>
        <w:rPr>
          <w:sz w:val="28"/>
          <w:szCs w:val="28"/>
        </w:rPr>
      </w:pPr>
      <w:r>
        <w:rPr>
          <w:color w:val="000000"/>
        </w:rPr>
        <w:t xml:space="preserve"> </w:t>
      </w:r>
    </w:p>
    <w:p w:rsidR="000F18BA" w:rsidRDefault="005150A9" w:rsidP="00253CBD">
      <w:pPr>
        <w:pStyle w:val="Heading2"/>
        <w:shd w:val="clear" w:color="auto" w:fill="FFFFFF"/>
        <w:spacing w:before="0"/>
        <w:ind w:left="720" w:firstLine="0"/>
        <w:jc w:val="both"/>
      </w:pPr>
      <w:bookmarkStart w:id="48" w:name="_hqe8rvvje1o2" w:colFirst="0" w:colLast="0"/>
      <w:bookmarkStart w:id="49" w:name="_nof6pvyaguu6" w:colFirst="0" w:colLast="0"/>
      <w:bookmarkStart w:id="50" w:name="_Toc532639255"/>
      <w:bookmarkEnd w:id="48"/>
      <w:bookmarkEnd w:id="49"/>
      <w:r>
        <w:rPr>
          <w:sz w:val="28"/>
          <w:szCs w:val="28"/>
        </w:rPr>
        <w:t>6</w:t>
      </w:r>
      <w:r>
        <w:t>.</w:t>
      </w:r>
      <w:r>
        <w:rPr>
          <w:sz w:val="28"/>
          <w:szCs w:val="28"/>
        </w:rPr>
        <w:t xml:space="preserve"> PROJECT PLAN AND BUDGET OUTLINE</w:t>
      </w:r>
      <w:bookmarkEnd w:id="50"/>
    </w:p>
    <w:p w:rsidR="000F18BA" w:rsidRDefault="000F18BA" w:rsidP="00253CBD">
      <w:pPr>
        <w:spacing w:after="0" w:line="240" w:lineRule="auto"/>
      </w:pPr>
    </w:p>
    <w:p w:rsidR="000F18BA" w:rsidRDefault="005150A9" w:rsidP="00253CBD">
      <w:pPr>
        <w:pStyle w:val="Heading3"/>
        <w:shd w:val="clear" w:color="auto" w:fill="FFFFFF"/>
        <w:spacing w:before="0"/>
        <w:ind w:left="720" w:firstLine="0"/>
        <w:jc w:val="both"/>
      </w:pPr>
      <w:bookmarkStart w:id="51" w:name="_Toc532639256"/>
      <w:r>
        <w:t>6.1. Outline</w:t>
      </w:r>
      <w:bookmarkEnd w:id="51"/>
    </w:p>
    <w:p w:rsidR="000F18BA" w:rsidRDefault="005150A9">
      <w:pPr>
        <w:spacing w:after="0" w:line="240" w:lineRule="auto"/>
        <w:ind w:left="720"/>
        <w:jc w:val="both"/>
        <w:rPr>
          <w:sz w:val="24"/>
          <w:szCs w:val="24"/>
        </w:rPr>
      </w:pPr>
      <w:r>
        <w:rPr>
          <w:sz w:val="24"/>
          <w:szCs w:val="24"/>
        </w:rPr>
        <w:t xml:space="preserve">The preparatory work for this Project Proposal was funded mainly by (1) the EC Horizon 2020 </w:t>
      </w:r>
      <w:proofErr w:type="spellStart"/>
      <w:r>
        <w:rPr>
          <w:sz w:val="24"/>
          <w:szCs w:val="24"/>
        </w:rPr>
        <w:t>AtlantOS</w:t>
      </w:r>
      <w:proofErr w:type="spellEnd"/>
      <w:r>
        <w:rPr>
          <w:sz w:val="24"/>
          <w:szCs w:val="24"/>
        </w:rPr>
        <w:t xml:space="preserve"> project; (2) the ODIP Project; and the NSF </w:t>
      </w:r>
      <w:proofErr w:type="spellStart"/>
      <w:r>
        <w:rPr>
          <w:sz w:val="24"/>
          <w:szCs w:val="24"/>
        </w:rPr>
        <w:t>OceanObs</w:t>
      </w:r>
      <w:proofErr w:type="spellEnd"/>
      <w:r>
        <w:rPr>
          <w:sz w:val="24"/>
          <w:szCs w:val="24"/>
        </w:rPr>
        <w:t xml:space="preserve"> Research Coordination Network project.  IODE has provided hosting and IT support for the “proof of concept” repository on </w:t>
      </w:r>
      <w:hyperlink r:id="rId20">
        <w:r>
          <w:rPr>
            <w:color w:val="1155CC"/>
            <w:sz w:val="24"/>
            <w:szCs w:val="24"/>
            <w:u w:val="single"/>
          </w:rPr>
          <w:t>http://www.oceanbestpractices.org</w:t>
        </w:r>
      </w:hyperlink>
      <w:r>
        <w:rPr>
          <w:sz w:val="24"/>
          <w:szCs w:val="24"/>
        </w:rPr>
        <w:t xml:space="preserve"> and </w:t>
      </w:r>
      <w:hyperlink r:id="rId21">
        <w:r>
          <w:rPr>
            <w:color w:val="1155CC"/>
            <w:sz w:val="24"/>
            <w:szCs w:val="24"/>
            <w:u w:val="single"/>
          </w:rPr>
          <w:t>http://www.oceanbextpractices.ne</w:t>
        </w:r>
      </w:hyperlink>
      <w:r>
        <w:rPr>
          <w:sz w:val="24"/>
          <w:szCs w:val="24"/>
        </w:rPr>
        <w:t>t</w:t>
      </w:r>
    </w:p>
    <w:p w:rsidR="000F18BA" w:rsidRDefault="000F18BA">
      <w:pPr>
        <w:spacing w:after="0" w:line="240" w:lineRule="auto"/>
        <w:ind w:left="720"/>
        <w:jc w:val="both"/>
        <w:rPr>
          <w:sz w:val="24"/>
          <w:szCs w:val="24"/>
        </w:rPr>
      </w:pPr>
    </w:p>
    <w:p w:rsidR="000F18BA" w:rsidRDefault="005150A9">
      <w:pPr>
        <w:spacing w:after="0" w:line="240" w:lineRule="auto"/>
        <w:ind w:left="720"/>
        <w:jc w:val="both"/>
        <w:rPr>
          <w:sz w:val="24"/>
          <w:szCs w:val="24"/>
        </w:rPr>
      </w:pPr>
      <w:r>
        <w:rPr>
          <w:sz w:val="24"/>
          <w:szCs w:val="24"/>
        </w:rPr>
        <w:t xml:space="preserve">There are two major categories of activity and therefore budget categories: operations and development/innovation. Operational activities will cover the basic functioning of the OBPS and the development and innovation will include development of new elements to enhance the user </w:t>
      </w:r>
      <w:proofErr w:type="gramStart"/>
      <w:r>
        <w:rPr>
          <w:sz w:val="24"/>
          <w:szCs w:val="24"/>
        </w:rPr>
        <w:t>experience,  search</w:t>
      </w:r>
      <w:proofErr w:type="gramEnd"/>
      <w:r>
        <w:rPr>
          <w:sz w:val="24"/>
          <w:szCs w:val="24"/>
        </w:rPr>
        <w:t xml:space="preserve"> capabilities and/or linking to other system with enhanced functionality as identified.</w:t>
      </w:r>
    </w:p>
    <w:p w:rsidR="000F18BA" w:rsidRDefault="000F18BA">
      <w:pPr>
        <w:spacing w:after="0" w:line="240" w:lineRule="auto"/>
        <w:ind w:left="720"/>
        <w:jc w:val="both"/>
        <w:rPr>
          <w:sz w:val="24"/>
          <w:szCs w:val="24"/>
        </w:rPr>
      </w:pPr>
    </w:p>
    <w:p w:rsidR="000F18BA" w:rsidRDefault="005150A9">
      <w:pPr>
        <w:spacing w:after="0" w:line="240" w:lineRule="auto"/>
        <w:ind w:left="720"/>
        <w:jc w:val="both"/>
        <w:rPr>
          <w:b/>
          <w:sz w:val="24"/>
          <w:szCs w:val="24"/>
        </w:rPr>
      </w:pPr>
      <w:r>
        <w:rPr>
          <w:b/>
          <w:sz w:val="24"/>
          <w:szCs w:val="24"/>
        </w:rPr>
        <w:t>Operational activities include:</w:t>
      </w:r>
    </w:p>
    <w:p w:rsidR="000F18BA" w:rsidRDefault="005150A9">
      <w:pPr>
        <w:spacing w:after="0" w:line="240" w:lineRule="auto"/>
        <w:ind w:left="720"/>
        <w:jc w:val="both"/>
        <w:rPr>
          <w:sz w:val="24"/>
          <w:szCs w:val="24"/>
        </w:rPr>
      </w:pPr>
      <w:r>
        <w:rPr>
          <w:sz w:val="24"/>
          <w:szCs w:val="24"/>
        </w:rPr>
        <w:t>Repository hosting and IT support</w:t>
      </w:r>
    </w:p>
    <w:p w:rsidR="000F18BA" w:rsidRDefault="005150A9">
      <w:pPr>
        <w:spacing w:after="0" w:line="240" w:lineRule="auto"/>
        <w:ind w:left="720"/>
        <w:jc w:val="both"/>
        <w:rPr>
          <w:sz w:val="24"/>
          <w:szCs w:val="24"/>
        </w:rPr>
      </w:pPr>
      <w:r>
        <w:rPr>
          <w:sz w:val="24"/>
          <w:szCs w:val="24"/>
        </w:rPr>
        <w:t>Limited development of interface and functionality</w:t>
      </w:r>
    </w:p>
    <w:p w:rsidR="00253CBD" w:rsidRDefault="00253CBD">
      <w:pPr>
        <w:spacing w:after="0" w:line="240" w:lineRule="auto"/>
        <w:ind w:left="720"/>
        <w:jc w:val="both"/>
        <w:rPr>
          <w:sz w:val="24"/>
          <w:szCs w:val="24"/>
        </w:rPr>
      </w:pPr>
      <w:r>
        <w:rPr>
          <w:sz w:val="24"/>
          <w:szCs w:val="24"/>
        </w:rPr>
        <w:t>Repository management and administration</w:t>
      </w:r>
    </w:p>
    <w:p w:rsidR="00253CBD" w:rsidRDefault="00253CBD">
      <w:pPr>
        <w:spacing w:after="0" w:line="240" w:lineRule="auto"/>
        <w:ind w:left="720"/>
        <w:jc w:val="both"/>
        <w:rPr>
          <w:sz w:val="24"/>
          <w:szCs w:val="24"/>
        </w:rPr>
      </w:pPr>
      <w:r>
        <w:rPr>
          <w:sz w:val="24"/>
          <w:szCs w:val="24"/>
        </w:rPr>
        <w:t>Submission of ocean best practices</w:t>
      </w:r>
    </w:p>
    <w:p w:rsidR="000F18BA" w:rsidRDefault="005150A9">
      <w:pPr>
        <w:spacing w:after="0" w:line="240" w:lineRule="auto"/>
        <w:ind w:left="720"/>
        <w:jc w:val="both"/>
        <w:rPr>
          <w:sz w:val="24"/>
          <w:szCs w:val="24"/>
        </w:rPr>
      </w:pPr>
      <w:r>
        <w:rPr>
          <w:sz w:val="24"/>
          <w:szCs w:val="24"/>
        </w:rPr>
        <w:t>Curation and QC of deposited OBP</w:t>
      </w:r>
    </w:p>
    <w:p w:rsidR="000F18BA" w:rsidRDefault="005150A9">
      <w:pPr>
        <w:spacing w:after="0" w:line="240" w:lineRule="auto"/>
        <w:ind w:left="720"/>
        <w:jc w:val="both"/>
        <w:rPr>
          <w:sz w:val="24"/>
          <w:szCs w:val="24"/>
        </w:rPr>
      </w:pPr>
      <w:r>
        <w:rPr>
          <w:sz w:val="24"/>
          <w:szCs w:val="24"/>
        </w:rPr>
        <w:t>Help desk</w:t>
      </w:r>
    </w:p>
    <w:p w:rsidR="000F18BA" w:rsidRDefault="005150A9">
      <w:pPr>
        <w:spacing w:after="0" w:line="240" w:lineRule="auto"/>
        <w:ind w:left="720"/>
        <w:jc w:val="both"/>
        <w:rPr>
          <w:sz w:val="24"/>
          <w:szCs w:val="24"/>
        </w:rPr>
      </w:pPr>
      <w:r>
        <w:rPr>
          <w:sz w:val="24"/>
          <w:szCs w:val="24"/>
        </w:rPr>
        <w:t>Integration of new developments</w:t>
      </w:r>
    </w:p>
    <w:p w:rsidR="000F18BA" w:rsidRDefault="005150A9">
      <w:pPr>
        <w:spacing w:after="0" w:line="240" w:lineRule="auto"/>
        <w:ind w:left="720"/>
        <w:jc w:val="both"/>
        <w:rPr>
          <w:sz w:val="24"/>
          <w:szCs w:val="24"/>
        </w:rPr>
      </w:pPr>
      <w:r>
        <w:rPr>
          <w:sz w:val="24"/>
          <w:szCs w:val="24"/>
        </w:rPr>
        <w:t xml:space="preserve">Outreach and advocacy activities </w:t>
      </w:r>
    </w:p>
    <w:p w:rsidR="000F18BA" w:rsidRDefault="000F18BA">
      <w:pPr>
        <w:spacing w:after="0" w:line="240" w:lineRule="auto"/>
        <w:ind w:left="720"/>
        <w:jc w:val="both"/>
        <w:rPr>
          <w:sz w:val="24"/>
          <w:szCs w:val="24"/>
        </w:rPr>
      </w:pPr>
    </w:p>
    <w:p w:rsidR="000F18BA" w:rsidRDefault="005150A9">
      <w:pPr>
        <w:spacing w:after="0" w:line="240" w:lineRule="auto"/>
        <w:ind w:left="720"/>
        <w:jc w:val="both"/>
        <w:rPr>
          <w:b/>
          <w:sz w:val="24"/>
          <w:szCs w:val="24"/>
        </w:rPr>
      </w:pPr>
      <w:r>
        <w:rPr>
          <w:b/>
          <w:sz w:val="24"/>
          <w:szCs w:val="24"/>
        </w:rPr>
        <w:t>Development and innovation include:</w:t>
      </w:r>
    </w:p>
    <w:p w:rsidR="000F18BA" w:rsidRDefault="005150A9">
      <w:pPr>
        <w:spacing w:after="0" w:line="240" w:lineRule="auto"/>
        <w:ind w:left="720"/>
        <w:jc w:val="both"/>
        <w:rPr>
          <w:sz w:val="24"/>
          <w:szCs w:val="24"/>
        </w:rPr>
      </w:pPr>
      <w:r>
        <w:rPr>
          <w:sz w:val="24"/>
          <w:szCs w:val="24"/>
        </w:rPr>
        <w:t>Community Review</w:t>
      </w:r>
    </w:p>
    <w:p w:rsidR="000F18BA" w:rsidRDefault="005150A9">
      <w:pPr>
        <w:spacing w:after="0" w:line="240" w:lineRule="auto"/>
        <w:ind w:left="720"/>
        <w:jc w:val="both"/>
        <w:rPr>
          <w:sz w:val="24"/>
          <w:szCs w:val="24"/>
        </w:rPr>
      </w:pPr>
      <w:r>
        <w:rPr>
          <w:sz w:val="24"/>
          <w:szCs w:val="24"/>
        </w:rPr>
        <w:t>New ontologies</w:t>
      </w:r>
    </w:p>
    <w:p w:rsidR="000F18BA" w:rsidRDefault="005150A9">
      <w:pPr>
        <w:spacing w:after="0" w:line="240" w:lineRule="auto"/>
        <w:ind w:left="720"/>
        <w:jc w:val="both"/>
        <w:rPr>
          <w:sz w:val="24"/>
          <w:szCs w:val="24"/>
        </w:rPr>
      </w:pPr>
      <w:r>
        <w:rPr>
          <w:sz w:val="24"/>
          <w:szCs w:val="24"/>
        </w:rPr>
        <w:t>Additional Workshops around particular themes</w:t>
      </w:r>
    </w:p>
    <w:p w:rsidR="000F18BA" w:rsidRDefault="005150A9">
      <w:pPr>
        <w:spacing w:after="0" w:line="240" w:lineRule="auto"/>
        <w:ind w:left="720"/>
        <w:jc w:val="both"/>
        <w:rPr>
          <w:sz w:val="24"/>
          <w:szCs w:val="24"/>
        </w:rPr>
      </w:pPr>
      <w:r>
        <w:rPr>
          <w:sz w:val="24"/>
          <w:szCs w:val="24"/>
        </w:rPr>
        <w:t>Additional support for training</w:t>
      </w:r>
    </w:p>
    <w:p w:rsidR="000F18BA" w:rsidRDefault="000F18BA">
      <w:pPr>
        <w:pStyle w:val="Heading3"/>
        <w:shd w:val="clear" w:color="auto" w:fill="FFFFFF"/>
        <w:ind w:left="720" w:firstLine="0"/>
        <w:jc w:val="both"/>
      </w:pPr>
      <w:bookmarkStart w:id="52" w:name="_axf4nqjvg4oc" w:colFirst="0" w:colLast="0"/>
      <w:bookmarkEnd w:id="52"/>
    </w:p>
    <w:p w:rsidR="000F18BA" w:rsidRDefault="005150A9">
      <w:pPr>
        <w:pStyle w:val="Heading3"/>
        <w:shd w:val="clear" w:color="auto" w:fill="FFFFFF"/>
        <w:ind w:left="720" w:firstLine="0"/>
        <w:jc w:val="both"/>
      </w:pPr>
      <w:bookmarkStart w:id="53" w:name="_Toc532639257"/>
      <w:r>
        <w:t>6.2. Infrastructure and Technical Support</w:t>
      </w:r>
      <w:bookmarkEnd w:id="53"/>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Infrastructure and IT support for the Ocean Best Practices System will be provided and managed by the UNESCO/IOC Project Office for IODE, Oostende, Belgium, under the direction of the Project Steering Group and as agreed to in the annual</w:t>
      </w:r>
      <w:r>
        <w:rPr>
          <w:sz w:val="24"/>
          <w:szCs w:val="24"/>
        </w:rPr>
        <w:t xml:space="preserve">ly reviewed </w:t>
      </w:r>
      <w:r>
        <w:rPr>
          <w:color w:val="000000"/>
          <w:sz w:val="24"/>
          <w:szCs w:val="24"/>
        </w:rPr>
        <w:t>Project Plan.</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Style w:val="Heading3"/>
        <w:ind w:left="1440" w:hanging="720"/>
        <w:jc w:val="both"/>
        <w:rPr>
          <w:color w:val="0000FF"/>
        </w:rPr>
      </w:pPr>
      <w:bookmarkStart w:id="54" w:name="_Toc532639258"/>
      <w:r>
        <w:t xml:space="preserve">6.3 OBPS Project Development Plan (2019 - 2021) </w:t>
      </w:r>
      <w:r>
        <w:rPr>
          <w:sz w:val="22"/>
          <w:szCs w:val="22"/>
        </w:rPr>
        <w:t xml:space="preserve">(see ANNEX </w:t>
      </w:r>
      <w:r w:rsidR="00445BBB">
        <w:rPr>
          <w:sz w:val="22"/>
          <w:szCs w:val="22"/>
        </w:rPr>
        <w:t>2)</w:t>
      </w:r>
      <w:bookmarkEnd w:id="54"/>
    </w:p>
    <w:p w:rsidR="000F18BA" w:rsidRDefault="005150A9">
      <w:pPr>
        <w:pBdr>
          <w:top w:val="nil"/>
          <w:left w:val="nil"/>
          <w:bottom w:val="nil"/>
          <w:right w:val="nil"/>
          <w:between w:val="nil"/>
        </w:pBdr>
        <w:spacing w:line="240" w:lineRule="auto"/>
        <w:ind w:left="720"/>
        <w:rPr>
          <w:color w:val="000000"/>
          <w:sz w:val="24"/>
          <w:szCs w:val="24"/>
        </w:rPr>
      </w:pPr>
      <w:r>
        <w:rPr>
          <w:color w:val="000000"/>
          <w:sz w:val="24"/>
          <w:szCs w:val="24"/>
        </w:rPr>
        <w:t>The two-year plan falls into 4 work packages</w:t>
      </w:r>
    </w:p>
    <w:p w:rsidR="000F18BA" w:rsidRDefault="005150A9">
      <w:pPr>
        <w:pBdr>
          <w:top w:val="nil"/>
          <w:left w:val="nil"/>
          <w:bottom w:val="nil"/>
          <w:right w:val="nil"/>
          <w:between w:val="nil"/>
        </w:pBdr>
        <w:spacing w:line="240" w:lineRule="auto"/>
        <w:ind w:left="720"/>
        <w:rPr>
          <w:color w:val="000000"/>
          <w:sz w:val="24"/>
          <w:szCs w:val="24"/>
        </w:rPr>
      </w:pPr>
      <w:r>
        <w:rPr>
          <w:b/>
          <w:color w:val="000000"/>
          <w:sz w:val="24"/>
          <w:szCs w:val="24"/>
        </w:rPr>
        <w:t>WP1: Project Management</w:t>
      </w:r>
      <w:r>
        <w:rPr>
          <w:color w:val="000000"/>
          <w:sz w:val="24"/>
          <w:szCs w:val="24"/>
        </w:rPr>
        <w:t xml:space="preserve"> will oversee the system administration, reporting and progress of the OBPS project and be the responsibility of the OBPS Project Manager.</w:t>
      </w:r>
    </w:p>
    <w:p w:rsidR="000F18BA" w:rsidRDefault="005150A9">
      <w:pPr>
        <w:pBdr>
          <w:top w:val="nil"/>
          <w:left w:val="nil"/>
          <w:bottom w:val="nil"/>
          <w:right w:val="nil"/>
          <w:between w:val="nil"/>
        </w:pBdr>
        <w:spacing w:line="240" w:lineRule="auto"/>
        <w:ind w:left="720"/>
        <w:rPr>
          <w:color w:val="000000"/>
          <w:sz w:val="24"/>
          <w:szCs w:val="24"/>
        </w:rPr>
      </w:pPr>
      <w:r>
        <w:rPr>
          <w:b/>
          <w:color w:val="000000"/>
          <w:sz w:val="24"/>
          <w:szCs w:val="24"/>
        </w:rPr>
        <w:lastRenderedPageBreak/>
        <w:t xml:space="preserve">WP2: </w:t>
      </w:r>
      <w:r w:rsidR="00253CBD">
        <w:rPr>
          <w:b/>
          <w:color w:val="000000"/>
          <w:sz w:val="24"/>
          <w:szCs w:val="24"/>
        </w:rPr>
        <w:t xml:space="preserve">Administration, </w:t>
      </w:r>
      <w:r>
        <w:rPr>
          <w:b/>
          <w:color w:val="000000"/>
          <w:sz w:val="24"/>
          <w:szCs w:val="24"/>
        </w:rPr>
        <w:t>Operations and Technical Maintenance</w:t>
      </w:r>
      <w:r>
        <w:rPr>
          <w:color w:val="000000"/>
          <w:sz w:val="24"/>
          <w:szCs w:val="24"/>
        </w:rPr>
        <w:t xml:space="preserve"> which will ensure the efficient day-to-day </w:t>
      </w:r>
      <w:r w:rsidR="00445BBB">
        <w:rPr>
          <w:color w:val="000000"/>
          <w:sz w:val="24"/>
          <w:szCs w:val="24"/>
        </w:rPr>
        <w:t>management, administration</w:t>
      </w:r>
      <w:r>
        <w:rPr>
          <w:color w:val="000000"/>
          <w:sz w:val="24"/>
          <w:szCs w:val="24"/>
        </w:rPr>
        <w:t xml:space="preserve"> and development of the Repository</w:t>
      </w:r>
      <w:r w:rsidR="00253CBD">
        <w:rPr>
          <w:color w:val="000000"/>
          <w:sz w:val="24"/>
          <w:szCs w:val="24"/>
        </w:rPr>
        <w:t>.  The technical support for</w:t>
      </w:r>
      <w:r>
        <w:rPr>
          <w:color w:val="000000"/>
          <w:sz w:val="24"/>
          <w:szCs w:val="24"/>
        </w:rPr>
        <w:t xml:space="preserve"> the Search User Interface</w:t>
      </w:r>
      <w:r w:rsidR="00253CBD">
        <w:rPr>
          <w:color w:val="000000"/>
          <w:sz w:val="24"/>
          <w:szCs w:val="24"/>
        </w:rPr>
        <w:t xml:space="preserve"> and Repository</w:t>
      </w:r>
      <w:r>
        <w:rPr>
          <w:color w:val="000000"/>
          <w:sz w:val="24"/>
          <w:szCs w:val="24"/>
        </w:rPr>
        <w:t xml:space="preserve"> will be the responsibility of the Project Technical Manager who will be the prime liaison with the technology contractor/s.</w:t>
      </w:r>
    </w:p>
    <w:p w:rsidR="000F18BA" w:rsidRDefault="005150A9">
      <w:pPr>
        <w:pBdr>
          <w:top w:val="nil"/>
          <w:left w:val="nil"/>
          <w:bottom w:val="nil"/>
          <w:right w:val="nil"/>
          <w:between w:val="nil"/>
        </w:pBdr>
        <w:spacing w:line="240" w:lineRule="auto"/>
        <w:ind w:left="720"/>
        <w:rPr>
          <w:color w:val="000000"/>
          <w:sz w:val="24"/>
          <w:szCs w:val="24"/>
        </w:rPr>
        <w:sectPr w:rsidR="000F18BA" w:rsidSect="00B51302">
          <w:headerReference w:type="even" r:id="rId22"/>
          <w:headerReference w:type="default" r:id="rId23"/>
          <w:footerReference w:type="default" r:id="rId24"/>
          <w:pgSz w:w="11906" w:h="16838"/>
          <w:pgMar w:top="720" w:right="720" w:bottom="720" w:left="720" w:header="607" w:footer="708" w:gutter="0"/>
          <w:pgNumType w:start="1"/>
          <w:cols w:space="720"/>
          <w:titlePg/>
          <w:docGrid w:linePitch="299"/>
        </w:sectPr>
      </w:pPr>
      <w:r>
        <w:rPr>
          <w:b/>
          <w:color w:val="000000"/>
          <w:sz w:val="24"/>
          <w:szCs w:val="24"/>
        </w:rPr>
        <w:t>WP3: Technical Development</w:t>
      </w:r>
      <w:r>
        <w:rPr>
          <w:color w:val="000000"/>
          <w:sz w:val="24"/>
          <w:szCs w:val="24"/>
        </w:rPr>
        <w:t xml:space="preserve"> covers the introduction of new user-facing functionality based on the Search User Interface and Repository as well as technology enhancements of the underlying system.  Working with the E84 Technology Contractor or another as appropriate, new developments will build on the present service and introduce automated processes to enhance the best practice creator and user experience. </w:t>
      </w:r>
    </w:p>
    <w:p w:rsidR="000F18BA" w:rsidRDefault="005150A9">
      <w:pPr>
        <w:pBdr>
          <w:top w:val="nil"/>
          <w:left w:val="nil"/>
          <w:bottom w:val="nil"/>
          <w:right w:val="nil"/>
          <w:between w:val="nil"/>
        </w:pBdr>
        <w:spacing w:after="0" w:line="240" w:lineRule="auto"/>
        <w:ind w:left="720"/>
        <w:jc w:val="both"/>
        <w:rPr>
          <w:color w:val="000000"/>
          <w:sz w:val="24"/>
          <w:szCs w:val="24"/>
        </w:rPr>
      </w:pPr>
      <w:r>
        <w:rPr>
          <w:b/>
          <w:color w:val="000000"/>
          <w:sz w:val="24"/>
          <w:szCs w:val="24"/>
        </w:rPr>
        <w:t>WP4: Community engagement</w:t>
      </w:r>
      <w:r>
        <w:rPr>
          <w:color w:val="000000"/>
          <w:sz w:val="24"/>
          <w:szCs w:val="24"/>
        </w:rPr>
        <w:t xml:space="preserve">:  This is key to the success of the </w:t>
      </w:r>
      <w:proofErr w:type="gramStart"/>
      <w:r>
        <w:rPr>
          <w:color w:val="000000"/>
          <w:sz w:val="24"/>
          <w:szCs w:val="24"/>
        </w:rPr>
        <w:t>OBPS  that</w:t>
      </w:r>
      <w:proofErr w:type="gramEnd"/>
      <w:r>
        <w:rPr>
          <w:color w:val="000000"/>
          <w:sz w:val="24"/>
          <w:szCs w:val="24"/>
        </w:rPr>
        <w:t xml:space="preserve"> needs  Community commitment to sustain it.   This work package will be the responsibility of the whole SG but led by a designated member of the SG.  Activities will include the production of promotional material and dynamic dissemination of the OBPS to the community </w:t>
      </w:r>
      <w:proofErr w:type="gramStart"/>
      <w:r>
        <w:rPr>
          <w:color w:val="000000"/>
          <w:sz w:val="24"/>
          <w:szCs w:val="24"/>
        </w:rPr>
        <w:t>via  workshops</w:t>
      </w:r>
      <w:proofErr w:type="gramEnd"/>
      <w:r>
        <w:rPr>
          <w:color w:val="000000"/>
          <w:sz w:val="24"/>
          <w:szCs w:val="24"/>
        </w:rPr>
        <w:t xml:space="preserve">, webinars, conference papers/presentations and journal articles and a community newsletter. Under this WP the </w:t>
      </w:r>
      <w:r>
        <w:rPr>
          <w:i/>
          <w:color w:val="000000"/>
          <w:sz w:val="24"/>
          <w:szCs w:val="24"/>
        </w:rPr>
        <w:t>Frontiers</w:t>
      </w:r>
      <w:r>
        <w:rPr>
          <w:color w:val="000000"/>
          <w:sz w:val="24"/>
          <w:szCs w:val="24"/>
        </w:rPr>
        <w:t xml:space="preserve"> journal will be supported as the main vehicle for BP article publications. Community engagement also includes </w:t>
      </w:r>
      <w:proofErr w:type="gramStart"/>
      <w:r>
        <w:rPr>
          <w:color w:val="000000"/>
          <w:sz w:val="24"/>
          <w:szCs w:val="24"/>
        </w:rPr>
        <w:t>engaging  with</w:t>
      </w:r>
      <w:proofErr w:type="gramEnd"/>
      <w:r>
        <w:rPr>
          <w:color w:val="000000"/>
          <w:sz w:val="24"/>
          <w:szCs w:val="24"/>
        </w:rPr>
        <w:t xml:space="preserve"> funding organizations to support development and implementation of advanced technologies.</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Style w:val="Heading3"/>
        <w:ind w:left="1151" w:hanging="430"/>
        <w:jc w:val="both"/>
      </w:pPr>
      <w:bookmarkStart w:id="55" w:name="_Toc532639259"/>
      <w:r>
        <w:t xml:space="preserve">6.4 Budget Summary </w:t>
      </w:r>
      <w:r>
        <w:rPr>
          <w:sz w:val="22"/>
          <w:szCs w:val="22"/>
        </w:rPr>
        <w:t>(see ANNEX 3 for details)</w:t>
      </w:r>
      <w:bookmarkEnd w:id="55"/>
    </w:p>
    <w:p w:rsidR="000F18BA" w:rsidRDefault="005150A9">
      <w:pPr>
        <w:spacing w:after="0" w:line="240" w:lineRule="auto"/>
        <w:ind w:left="720"/>
        <w:jc w:val="both"/>
        <w:rPr>
          <w:sz w:val="24"/>
          <w:szCs w:val="24"/>
        </w:rPr>
      </w:pPr>
      <w:r>
        <w:rPr>
          <w:sz w:val="24"/>
          <w:szCs w:val="24"/>
        </w:rPr>
        <w:t xml:space="preserve">IODE and GOOS will share the funding of the operational cost; additional funding will be sought from other Projects. The development and innovation will be supported by specific grants </w:t>
      </w:r>
      <w:r w:rsidR="00253CBD">
        <w:rPr>
          <w:sz w:val="24"/>
          <w:szCs w:val="24"/>
        </w:rPr>
        <w:t>targeted</w:t>
      </w:r>
      <w:r>
        <w:rPr>
          <w:sz w:val="24"/>
          <w:szCs w:val="24"/>
        </w:rPr>
        <w:t xml:space="preserve"> at innovation components. </w:t>
      </w:r>
    </w:p>
    <w:p w:rsidR="000F18BA" w:rsidRDefault="000F18BA">
      <w:pPr>
        <w:spacing w:after="0" w:line="240" w:lineRule="auto"/>
        <w:ind w:left="720"/>
        <w:jc w:val="both"/>
        <w:rPr>
          <w:sz w:val="24"/>
          <w:szCs w:val="24"/>
        </w:rPr>
      </w:pPr>
    </w:p>
    <w:p w:rsidR="00445BBB" w:rsidRDefault="005150A9" w:rsidP="00445BBB">
      <w:pPr>
        <w:pBdr>
          <w:top w:val="nil"/>
          <w:left w:val="nil"/>
          <w:bottom w:val="nil"/>
          <w:right w:val="nil"/>
          <w:between w:val="nil"/>
        </w:pBdr>
        <w:spacing w:after="0" w:line="240" w:lineRule="auto"/>
        <w:ind w:left="720"/>
        <w:jc w:val="both"/>
        <w:rPr>
          <w:sz w:val="24"/>
          <w:szCs w:val="24"/>
        </w:rPr>
      </w:pPr>
      <w:r>
        <w:rPr>
          <w:sz w:val="24"/>
          <w:szCs w:val="24"/>
        </w:rPr>
        <w:t xml:space="preserve">The cost estimated for operations/service level delivery of OBPS including repository/user interface/user support is </w:t>
      </w:r>
      <w:r w:rsidR="00253CBD">
        <w:rPr>
          <w:sz w:val="24"/>
          <w:szCs w:val="24"/>
        </w:rPr>
        <w:t>US$</w:t>
      </w:r>
      <w:r>
        <w:rPr>
          <w:sz w:val="24"/>
          <w:szCs w:val="24"/>
        </w:rPr>
        <w:t xml:space="preserve">72k </w:t>
      </w:r>
      <w:r w:rsidR="00253CBD">
        <w:rPr>
          <w:sz w:val="24"/>
          <w:szCs w:val="24"/>
        </w:rPr>
        <w:t xml:space="preserve">over </w:t>
      </w:r>
      <w:r>
        <w:rPr>
          <w:sz w:val="24"/>
          <w:szCs w:val="24"/>
        </w:rPr>
        <w:t>two years</w:t>
      </w:r>
      <w:r w:rsidR="00445BBB">
        <w:rPr>
          <w:sz w:val="24"/>
          <w:szCs w:val="24"/>
        </w:rPr>
        <w:t xml:space="preserve"> which includes system management and administration, technical maintenance, advocacy and steering group meetings</w:t>
      </w:r>
      <w:r w:rsidR="009957EA">
        <w:rPr>
          <w:sz w:val="24"/>
          <w:szCs w:val="24"/>
        </w:rPr>
        <w:t>.</w:t>
      </w:r>
      <w:r w:rsidR="00445BBB">
        <w:rPr>
          <w:sz w:val="24"/>
          <w:szCs w:val="24"/>
        </w:rPr>
        <w:t xml:space="preserve"> This budget does not include the introduction of any technology advancements.</w:t>
      </w:r>
    </w:p>
    <w:p w:rsidR="00445BBB" w:rsidRDefault="00445BBB">
      <w:pPr>
        <w:spacing w:after="0" w:line="240" w:lineRule="auto"/>
        <w:ind w:left="720"/>
        <w:jc w:val="both"/>
        <w:rPr>
          <w:sz w:val="24"/>
          <w:szCs w:val="24"/>
        </w:rPr>
      </w:pPr>
    </w:p>
    <w:p w:rsidR="000F18BA" w:rsidRDefault="005150A9">
      <w:pPr>
        <w:spacing w:after="0" w:line="240" w:lineRule="auto"/>
        <w:ind w:left="720"/>
        <w:jc w:val="both"/>
        <w:rPr>
          <w:sz w:val="24"/>
          <w:szCs w:val="24"/>
        </w:rPr>
      </w:pPr>
      <w:r>
        <w:rPr>
          <w:sz w:val="24"/>
          <w:szCs w:val="24"/>
        </w:rPr>
        <w:t xml:space="preserve">The grant-based financial support for further </w:t>
      </w:r>
      <w:r w:rsidR="00445BBB">
        <w:rPr>
          <w:sz w:val="24"/>
          <w:szCs w:val="24"/>
        </w:rPr>
        <w:t xml:space="preserve">advanced technology development, project management support, annual workshops and additional support to SG </w:t>
      </w:r>
      <w:proofErr w:type="gramStart"/>
      <w:r w:rsidR="00445BBB">
        <w:rPr>
          <w:sz w:val="24"/>
          <w:szCs w:val="24"/>
        </w:rPr>
        <w:t xml:space="preserve">membership,  </w:t>
      </w:r>
      <w:r>
        <w:rPr>
          <w:sz w:val="24"/>
          <w:szCs w:val="24"/>
        </w:rPr>
        <w:t>is</w:t>
      </w:r>
      <w:proofErr w:type="gramEnd"/>
      <w:r>
        <w:rPr>
          <w:sz w:val="24"/>
          <w:szCs w:val="24"/>
        </w:rPr>
        <w:t xml:space="preserve"> dependent on the availability of grant and partnering opportunities. </w:t>
      </w:r>
    </w:p>
    <w:p w:rsidR="000F18BA" w:rsidRDefault="000F18BA">
      <w:pPr>
        <w:spacing w:after="0" w:line="240" w:lineRule="auto"/>
        <w:ind w:left="720"/>
        <w:jc w:val="both"/>
        <w:rPr>
          <w:sz w:val="24"/>
          <w:szCs w:val="24"/>
        </w:rPr>
      </w:pPr>
    </w:p>
    <w:p w:rsidR="000F18BA" w:rsidRDefault="005150A9">
      <w:pPr>
        <w:pBdr>
          <w:top w:val="nil"/>
          <w:left w:val="nil"/>
          <w:bottom w:val="nil"/>
          <w:right w:val="nil"/>
          <w:between w:val="nil"/>
        </w:pBdr>
        <w:spacing w:after="0" w:line="240" w:lineRule="auto"/>
        <w:ind w:left="720"/>
        <w:jc w:val="both"/>
        <w:rPr>
          <w:color w:val="000000"/>
          <w:sz w:val="24"/>
          <w:szCs w:val="24"/>
          <w:highlight w:val="yellow"/>
        </w:rPr>
      </w:pPr>
      <w:r>
        <w:rPr>
          <w:color w:val="000000"/>
          <w:sz w:val="24"/>
          <w:szCs w:val="24"/>
        </w:rPr>
        <w:t xml:space="preserve">The high profile and developing success of the IOC Ocean Best Practices System will attract existing projects and new projects now being proposed to include its functionality, particularly its support to EOV, SDG and UN Decade of Ocean Science.   Annex 3 highlights activities that will require additional external funding.  Plans for such activities are part of the </w:t>
      </w:r>
      <w:r>
        <w:rPr>
          <w:sz w:val="24"/>
          <w:szCs w:val="24"/>
        </w:rPr>
        <w:t>SG</w:t>
      </w:r>
      <w:r>
        <w:rPr>
          <w:color w:val="000000"/>
          <w:sz w:val="24"/>
          <w:szCs w:val="24"/>
        </w:rPr>
        <w:t xml:space="preserve"> mandate.</w:t>
      </w:r>
    </w:p>
    <w:p w:rsidR="000F18BA" w:rsidRDefault="000F18BA">
      <w:pPr>
        <w:pStyle w:val="Heading2"/>
        <w:ind w:left="720" w:firstLine="0"/>
        <w:rPr>
          <w:sz w:val="28"/>
          <w:szCs w:val="28"/>
          <w:highlight w:val="white"/>
        </w:rPr>
      </w:pPr>
      <w:bookmarkStart w:id="56" w:name="_3fwokq0" w:colFirst="0" w:colLast="0"/>
      <w:bookmarkEnd w:id="56"/>
    </w:p>
    <w:p w:rsidR="000F18BA" w:rsidRDefault="005150A9">
      <w:pPr>
        <w:pStyle w:val="Heading2"/>
        <w:ind w:left="720" w:firstLine="0"/>
        <w:rPr>
          <w:sz w:val="28"/>
          <w:szCs w:val="28"/>
          <w:highlight w:val="white"/>
        </w:rPr>
      </w:pPr>
      <w:bookmarkStart w:id="57" w:name="_Toc532639260"/>
      <w:r>
        <w:rPr>
          <w:sz w:val="28"/>
          <w:szCs w:val="28"/>
          <w:highlight w:val="white"/>
        </w:rPr>
        <w:t>7.  A SUSTAINED SERVICE</w:t>
      </w:r>
      <w:bookmarkEnd w:id="57"/>
    </w:p>
    <w:p w:rsidR="000F18BA" w:rsidRDefault="000F18BA">
      <w:pPr>
        <w:pBdr>
          <w:top w:val="nil"/>
          <w:left w:val="nil"/>
          <w:bottom w:val="nil"/>
          <w:right w:val="nil"/>
          <w:between w:val="nil"/>
        </w:pBdr>
        <w:spacing w:line="240" w:lineRule="auto"/>
        <w:rPr>
          <w:color w:val="000000"/>
        </w:rPr>
      </w:pP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The use of best practices for the entire scientific community is as important as the fundamental concept of data sharing.</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5150A9">
      <w:pPr>
        <w:pBdr>
          <w:top w:val="nil"/>
          <w:left w:val="nil"/>
          <w:bottom w:val="nil"/>
          <w:right w:val="nil"/>
          <w:between w:val="nil"/>
        </w:pBdr>
        <w:spacing w:after="0" w:line="240" w:lineRule="auto"/>
        <w:ind w:left="720"/>
        <w:jc w:val="both"/>
        <w:rPr>
          <w:color w:val="000000"/>
          <w:sz w:val="24"/>
          <w:szCs w:val="24"/>
        </w:rPr>
      </w:pPr>
      <w:r>
        <w:rPr>
          <w:color w:val="000000"/>
          <w:sz w:val="24"/>
          <w:szCs w:val="24"/>
        </w:rPr>
        <w:t>The OBPS development has been under a project umbrella, but its’ future is as a unique sustained service for the ocean observing community, sharing a corpus of richly discoverable best practices.</w:t>
      </w:r>
    </w:p>
    <w:p w:rsidR="000F18BA" w:rsidRDefault="000F18BA">
      <w:pPr>
        <w:pBdr>
          <w:top w:val="nil"/>
          <w:left w:val="nil"/>
          <w:bottom w:val="nil"/>
          <w:right w:val="nil"/>
          <w:between w:val="nil"/>
        </w:pBdr>
        <w:spacing w:after="0" w:line="240" w:lineRule="auto"/>
        <w:ind w:left="720"/>
        <w:jc w:val="both"/>
        <w:rPr>
          <w:color w:val="000000"/>
          <w:sz w:val="24"/>
          <w:szCs w:val="24"/>
        </w:rPr>
      </w:pPr>
    </w:p>
    <w:p w:rsidR="000F18BA" w:rsidRDefault="00445BBB">
      <w:pPr>
        <w:pBdr>
          <w:top w:val="nil"/>
          <w:left w:val="nil"/>
          <w:bottom w:val="nil"/>
          <w:right w:val="nil"/>
          <w:between w:val="nil"/>
        </w:pBdr>
        <w:spacing w:after="0" w:line="240" w:lineRule="auto"/>
        <w:ind w:left="720"/>
        <w:jc w:val="both"/>
        <w:rPr>
          <w:color w:val="000000"/>
          <w:sz w:val="24"/>
          <w:szCs w:val="24"/>
        </w:rPr>
      </w:pPr>
      <w:r>
        <w:rPr>
          <w:noProof/>
        </w:rPr>
        <w:lastRenderedPageBreak/>
        <w:drawing>
          <wp:anchor distT="114300" distB="114300" distL="114300" distR="114300" simplePos="0" relativeHeight="251657216" behindDoc="0" locked="0" layoutInCell="1" hidden="0" allowOverlap="1">
            <wp:simplePos x="0" y="0"/>
            <wp:positionH relativeFrom="column">
              <wp:posOffset>2930525</wp:posOffset>
            </wp:positionH>
            <wp:positionV relativeFrom="paragraph">
              <wp:posOffset>86995</wp:posOffset>
            </wp:positionV>
            <wp:extent cx="3457575" cy="2357438"/>
            <wp:effectExtent l="25400" t="25400" r="25400" b="2540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457575" cy="2357438"/>
                    </a:xfrm>
                    <a:prstGeom prst="rect">
                      <a:avLst/>
                    </a:prstGeom>
                    <a:ln w="25400">
                      <a:solidFill>
                        <a:srgbClr val="000000"/>
                      </a:solidFill>
                      <a:prstDash val="solid"/>
                    </a:ln>
                  </pic:spPr>
                </pic:pic>
              </a:graphicData>
            </a:graphic>
          </wp:anchor>
        </w:drawing>
      </w:r>
      <w:r w:rsidR="005150A9">
        <w:rPr>
          <w:color w:val="000000"/>
          <w:sz w:val="24"/>
          <w:szCs w:val="24"/>
        </w:rPr>
        <w:t>Best practices are created by the community for the community - the Ocean Best Practices System under the auspices of the IOC will support the end-to-end best practices value chain.</w:t>
      </w:r>
      <w:r w:rsidR="005150A9">
        <w:rPr>
          <w:color w:val="000000"/>
        </w:rPr>
        <w:t xml:space="preserve">     </w:t>
      </w:r>
    </w:p>
    <w:p w:rsidR="000F18BA" w:rsidRDefault="000F18BA">
      <w:pPr>
        <w:pBdr>
          <w:top w:val="nil"/>
          <w:left w:val="nil"/>
          <w:bottom w:val="nil"/>
          <w:right w:val="nil"/>
          <w:between w:val="nil"/>
        </w:pBdr>
        <w:spacing w:after="0" w:line="240" w:lineRule="auto"/>
        <w:ind w:left="720"/>
        <w:jc w:val="both"/>
        <w:rPr>
          <w:color w:val="000000"/>
        </w:rPr>
      </w:pPr>
    </w:p>
    <w:p w:rsidR="000F18BA" w:rsidRDefault="005150A9">
      <w:pPr>
        <w:pStyle w:val="Heading2"/>
        <w:ind w:left="0" w:firstLine="0"/>
      </w:pPr>
      <w:r>
        <w:lastRenderedPageBreak/>
        <w:t xml:space="preserve">                      </w:t>
      </w:r>
      <w:bookmarkStart w:id="58" w:name="_Toc532639261"/>
      <w:r>
        <w:rPr>
          <w:sz w:val="28"/>
          <w:szCs w:val="28"/>
        </w:rPr>
        <w:t>ANNEX 1:  OBPS DRAFT DECISION OF RECOMMENDATION</w:t>
      </w:r>
      <w:bookmarkEnd w:id="58"/>
    </w:p>
    <w:p w:rsidR="000F18BA" w:rsidRDefault="000F18BA">
      <w:pPr>
        <w:pStyle w:val="Heading2"/>
        <w:ind w:left="643" w:firstLine="0"/>
        <w:jc w:val="center"/>
        <w:rPr>
          <w:rFonts w:ascii="Calibri" w:eastAsia="Calibri" w:hAnsi="Calibri" w:cs="Calibri"/>
          <w:b w:val="0"/>
          <w:u w:val="single"/>
        </w:rPr>
      </w:pPr>
    </w:p>
    <w:p w:rsidR="000F18BA" w:rsidRDefault="005150A9">
      <w:pPr>
        <w:pStyle w:val="Heading2"/>
        <w:ind w:left="643" w:firstLine="0"/>
        <w:jc w:val="center"/>
        <w:rPr>
          <w:rFonts w:ascii="Calibri" w:eastAsia="Calibri" w:hAnsi="Calibri" w:cs="Calibri"/>
          <w:u w:val="single"/>
        </w:rPr>
      </w:pPr>
      <w:bookmarkStart w:id="59" w:name="_Toc532639262"/>
      <w:r>
        <w:rPr>
          <w:rFonts w:ascii="Calibri" w:eastAsia="Calibri" w:hAnsi="Calibri" w:cs="Calibri"/>
          <w:u w:val="single"/>
        </w:rPr>
        <w:t>Draft Decision of the 30</w:t>
      </w:r>
      <w:r>
        <w:rPr>
          <w:rFonts w:ascii="Calibri" w:eastAsia="Calibri" w:hAnsi="Calibri" w:cs="Calibri"/>
          <w:u w:val="single"/>
          <w:vertAlign w:val="superscript"/>
        </w:rPr>
        <w:t>th</w:t>
      </w:r>
      <w:r>
        <w:rPr>
          <w:rFonts w:ascii="Calibri" w:eastAsia="Calibri" w:hAnsi="Calibri" w:cs="Calibri"/>
          <w:u w:val="single"/>
        </w:rPr>
        <w:t xml:space="preserve"> Session of the IOC Assembly</w:t>
      </w:r>
      <w:bookmarkEnd w:id="59"/>
    </w:p>
    <w:p w:rsidR="000F18BA" w:rsidRDefault="005150A9">
      <w:pPr>
        <w:pStyle w:val="Heading2"/>
        <w:ind w:left="643" w:firstLine="0"/>
        <w:jc w:val="center"/>
        <w:rPr>
          <w:rFonts w:ascii="Calibri" w:eastAsia="Calibri" w:hAnsi="Calibri" w:cs="Calibri"/>
        </w:rPr>
      </w:pPr>
      <w:r>
        <w:rPr>
          <w:rFonts w:ascii="Calibri" w:eastAsia="Calibri" w:hAnsi="Calibri" w:cs="Calibri"/>
        </w:rPr>
        <w:t xml:space="preserve"> </w:t>
      </w:r>
    </w:p>
    <w:p w:rsidR="000F18BA" w:rsidRDefault="005150A9">
      <w:pPr>
        <w:pStyle w:val="Heading2"/>
        <w:ind w:left="643" w:firstLine="0"/>
        <w:jc w:val="center"/>
        <w:rPr>
          <w:rFonts w:ascii="Calibri" w:eastAsia="Calibri" w:hAnsi="Calibri" w:cs="Calibri"/>
        </w:rPr>
      </w:pPr>
      <w:bookmarkStart w:id="60" w:name="_Toc532639263"/>
      <w:r>
        <w:rPr>
          <w:rFonts w:ascii="Calibri" w:eastAsia="Calibri" w:hAnsi="Calibri" w:cs="Calibri"/>
        </w:rPr>
        <w:t>ESTABLISHMENT OF THE IOC OCEAN BEST PRACTICES SYSTEM PROJECT (OBPS)</w:t>
      </w:r>
      <w:bookmarkEnd w:id="60"/>
    </w:p>
    <w:p w:rsidR="000F18BA" w:rsidRDefault="005150A9">
      <w:pPr>
        <w:pStyle w:val="Heading2"/>
        <w:ind w:left="643" w:firstLine="0"/>
        <w:jc w:val="center"/>
        <w:rPr>
          <w:rFonts w:ascii="Calibri" w:eastAsia="Calibri" w:hAnsi="Calibri" w:cs="Calibri"/>
          <w:u w:val="single"/>
        </w:rPr>
      </w:pPr>
      <w:r>
        <w:rPr>
          <w:rFonts w:ascii="Calibri" w:eastAsia="Calibri" w:hAnsi="Calibri" w:cs="Calibri"/>
          <w:u w:val="single"/>
        </w:rPr>
        <w:t xml:space="preserve"> </w:t>
      </w:r>
    </w:p>
    <w:p w:rsidR="000F18BA" w:rsidRDefault="005150A9">
      <w:pPr>
        <w:pStyle w:val="Heading2"/>
        <w:ind w:left="643" w:firstLine="0"/>
        <w:jc w:val="center"/>
        <w:rPr>
          <w:rFonts w:ascii="Calibri" w:eastAsia="Calibri" w:hAnsi="Calibri" w:cs="Calibri"/>
          <w:u w:val="single"/>
        </w:rPr>
      </w:pPr>
      <w:bookmarkStart w:id="61" w:name="_grf91l8k6sh1" w:colFirst="0" w:colLast="0"/>
      <w:bookmarkStart w:id="62" w:name="_Toc532639264"/>
      <w:bookmarkEnd w:id="61"/>
      <w:r>
        <w:rPr>
          <w:rFonts w:ascii="Calibri" w:eastAsia="Calibri" w:hAnsi="Calibri" w:cs="Calibri"/>
          <w:u w:val="single"/>
        </w:rPr>
        <w:t>The Intergovernmental Oceanographic Commission,</w:t>
      </w:r>
      <w:bookmarkEnd w:id="62"/>
    </w:p>
    <w:p w:rsidR="000F18BA" w:rsidRDefault="005150A9">
      <w:pPr>
        <w:pStyle w:val="Heading2"/>
        <w:ind w:left="643" w:firstLine="0"/>
        <w:jc w:val="center"/>
        <w:rPr>
          <w:rFonts w:ascii="Calibri" w:eastAsia="Calibri" w:hAnsi="Calibri" w:cs="Calibri"/>
          <w:u w:val="single"/>
        </w:rPr>
      </w:pPr>
      <w:bookmarkStart w:id="63" w:name="_r0cv3ptbr9ua" w:colFirst="0" w:colLast="0"/>
      <w:bookmarkEnd w:id="63"/>
      <w:r>
        <w:rPr>
          <w:rFonts w:ascii="Calibri" w:eastAsia="Calibri" w:hAnsi="Calibri" w:cs="Calibri"/>
          <w:u w:val="single"/>
        </w:rPr>
        <w:t xml:space="preserve"> </w:t>
      </w:r>
    </w:p>
    <w:p w:rsidR="000F18BA" w:rsidRDefault="005150A9">
      <w:pPr>
        <w:pStyle w:val="Heading2"/>
        <w:ind w:left="643" w:firstLine="0"/>
        <w:rPr>
          <w:rFonts w:ascii="Calibri" w:eastAsia="Calibri" w:hAnsi="Calibri" w:cs="Calibri"/>
          <w:b w:val="0"/>
          <w:i/>
          <w:sz w:val="20"/>
          <w:szCs w:val="20"/>
        </w:rPr>
      </w:pPr>
      <w:bookmarkStart w:id="64" w:name="_Toc532639265"/>
      <w:r>
        <w:rPr>
          <w:rFonts w:ascii="Calibri" w:eastAsia="Calibri" w:hAnsi="Calibri" w:cs="Calibri"/>
          <w:b w:val="0"/>
        </w:rPr>
        <w:t xml:space="preserve">Recalling Recommendation IODE-XXII.19 for the establishment of the IODE Clearing House Service for Data/Information Management Practices Project, </w:t>
      </w:r>
      <w:r>
        <w:rPr>
          <w:rFonts w:ascii="Calibri" w:eastAsia="Calibri" w:hAnsi="Calibri" w:cs="Calibri"/>
          <w:b w:val="0"/>
          <w:sz w:val="20"/>
          <w:szCs w:val="20"/>
        </w:rPr>
        <w:t>which replaced the</w:t>
      </w:r>
      <w:r>
        <w:rPr>
          <w:rFonts w:ascii="Calibri" w:eastAsia="Calibri" w:hAnsi="Calibri" w:cs="Calibri"/>
          <w:b w:val="0"/>
          <w:i/>
          <w:sz w:val="20"/>
          <w:szCs w:val="20"/>
        </w:rPr>
        <w:t xml:space="preserve"> JCOMM Catalogue of Best Practices;</w:t>
      </w:r>
      <w:bookmarkEnd w:id="64"/>
    </w:p>
    <w:p w:rsidR="000F18BA" w:rsidRDefault="005150A9">
      <w:pPr>
        <w:pStyle w:val="Heading2"/>
        <w:ind w:left="643" w:firstLine="0"/>
        <w:rPr>
          <w:rFonts w:ascii="Calibri" w:eastAsia="Calibri" w:hAnsi="Calibri" w:cs="Calibri"/>
          <w:sz w:val="20"/>
          <w:szCs w:val="20"/>
        </w:rPr>
      </w:pPr>
      <w:r>
        <w:rPr>
          <w:rFonts w:ascii="Calibri" w:eastAsia="Calibri" w:hAnsi="Calibri" w:cs="Calibri"/>
          <w:sz w:val="20"/>
          <w:szCs w:val="20"/>
        </w:rPr>
        <w:t xml:space="preserve"> </w:t>
      </w:r>
    </w:p>
    <w:p w:rsidR="000F18BA" w:rsidRDefault="005150A9">
      <w:pPr>
        <w:pStyle w:val="Heading2"/>
        <w:ind w:left="643" w:firstLine="0"/>
        <w:rPr>
          <w:rFonts w:ascii="Calibri" w:eastAsia="Calibri" w:hAnsi="Calibri" w:cs="Calibri"/>
        </w:rPr>
      </w:pPr>
      <w:bookmarkStart w:id="65" w:name="_Toc532639266"/>
      <w:r>
        <w:rPr>
          <w:rFonts w:ascii="Calibri" w:eastAsia="Calibri" w:hAnsi="Calibri" w:cs="Calibri"/>
        </w:rPr>
        <w:t>Recognizing that:</w:t>
      </w:r>
      <w:bookmarkEnd w:id="65"/>
    </w:p>
    <w:p w:rsidR="000F18BA" w:rsidRDefault="005150A9">
      <w:pPr>
        <w:pStyle w:val="Heading2"/>
        <w:ind w:left="1440" w:hanging="360"/>
        <w:rPr>
          <w:rFonts w:ascii="Calibri" w:eastAsia="Calibri" w:hAnsi="Calibri" w:cs="Calibri"/>
          <w:b w:val="0"/>
        </w:rPr>
      </w:pPr>
      <w:bookmarkStart w:id="66" w:name="_Toc532639267"/>
      <w:r>
        <w:rPr>
          <w:rFonts w:ascii="Calibri" w:eastAsia="Calibri" w:hAnsi="Calibri" w:cs="Calibri"/>
          <w:b w:val="0"/>
        </w:rPr>
        <w:t>(</w:t>
      </w:r>
      <w:proofErr w:type="spellStart"/>
      <w:r>
        <w:rPr>
          <w:rFonts w:ascii="Calibri" w:eastAsia="Calibri" w:hAnsi="Calibri" w:cs="Calibri"/>
          <w:b w:val="0"/>
        </w:rPr>
        <w:t>i</w:t>
      </w:r>
      <w:proofErr w:type="spellEnd"/>
      <w:r>
        <w:rPr>
          <w:rFonts w:ascii="Calibri" w:eastAsia="Calibri" w:hAnsi="Calibri" w:cs="Calibri"/>
          <w:b w:val="0"/>
        </w:rPr>
        <w:t>)      the</w:t>
      </w:r>
      <w:r>
        <w:rPr>
          <w:rFonts w:ascii="Calibri" w:eastAsia="Calibri" w:hAnsi="Calibri" w:cs="Calibri"/>
          <w:b w:val="0"/>
          <w:color w:val="333333"/>
          <w:highlight w:val="white"/>
        </w:rPr>
        <w:t xml:space="preserve"> dissemination and use of rigorously tested best practice methods in ocean observing promote and facilitate activity within and across disciplinary boundaries of ocean science</w:t>
      </w:r>
      <w:r>
        <w:rPr>
          <w:rFonts w:ascii="Calibri" w:eastAsia="Calibri" w:hAnsi="Calibri" w:cs="Calibri"/>
          <w:b w:val="0"/>
        </w:rPr>
        <w:t>;</w:t>
      </w:r>
      <w:bookmarkEnd w:id="66"/>
    </w:p>
    <w:p w:rsidR="000F18BA" w:rsidRDefault="005150A9">
      <w:pPr>
        <w:pStyle w:val="Heading2"/>
        <w:ind w:left="1440" w:hanging="360"/>
        <w:rPr>
          <w:rFonts w:ascii="Calibri" w:eastAsia="Calibri" w:hAnsi="Calibri" w:cs="Calibri"/>
          <w:b w:val="0"/>
        </w:rPr>
      </w:pPr>
      <w:bookmarkStart w:id="67" w:name="_Toc532639268"/>
      <w:r>
        <w:rPr>
          <w:rFonts w:ascii="Calibri" w:eastAsia="Calibri" w:hAnsi="Calibri" w:cs="Calibri"/>
          <w:b w:val="0"/>
        </w:rPr>
        <w:t xml:space="preserve">(ii)    IODE has </w:t>
      </w:r>
      <w:r>
        <w:rPr>
          <w:rFonts w:ascii="Calibri" w:eastAsia="Calibri" w:hAnsi="Calibri" w:cs="Calibri"/>
          <w:b w:val="0"/>
          <w:sz w:val="20"/>
          <w:szCs w:val="20"/>
        </w:rPr>
        <w:t xml:space="preserve">successful </w:t>
      </w:r>
      <w:r>
        <w:rPr>
          <w:rFonts w:ascii="Calibri" w:eastAsia="Calibri" w:hAnsi="Calibri" w:cs="Calibri"/>
          <w:b w:val="0"/>
        </w:rPr>
        <w:t>established a permanent repository offering the scientific community a platform to publish their ocean-related best practices and find practices of others using innovative search and access technology, a peer review journal publishing outlet and community forum, and a training resource leveraging community capabilities;</w:t>
      </w:r>
      <w:bookmarkEnd w:id="67"/>
    </w:p>
    <w:p w:rsidR="000F18BA" w:rsidRDefault="005150A9">
      <w:pPr>
        <w:pStyle w:val="Heading2"/>
        <w:ind w:left="1440" w:hanging="360"/>
        <w:rPr>
          <w:rFonts w:ascii="Calibri" w:eastAsia="Calibri" w:hAnsi="Calibri" w:cs="Calibri"/>
          <w:b w:val="0"/>
        </w:rPr>
      </w:pPr>
      <w:bookmarkStart w:id="68" w:name="_Toc532639269"/>
      <w:r>
        <w:rPr>
          <w:rFonts w:ascii="Calibri" w:eastAsia="Calibri" w:hAnsi="Calibri" w:cs="Calibri"/>
          <w:b w:val="0"/>
        </w:rPr>
        <w:t>(iii)   IOC and JCOMM have established close, efficient and effective collaboration in ocean best practices;</w:t>
      </w:r>
      <w:bookmarkEnd w:id="68"/>
    </w:p>
    <w:p w:rsidR="000F18BA" w:rsidRDefault="005150A9">
      <w:pPr>
        <w:pStyle w:val="Heading2"/>
        <w:ind w:left="643" w:firstLine="0"/>
        <w:rPr>
          <w:rFonts w:ascii="Calibri" w:eastAsia="Calibri" w:hAnsi="Calibri" w:cs="Calibri"/>
          <w:b w:val="0"/>
        </w:rPr>
      </w:pPr>
      <w:r>
        <w:rPr>
          <w:rFonts w:ascii="Calibri" w:eastAsia="Calibri" w:hAnsi="Calibri" w:cs="Calibri"/>
          <w:b w:val="0"/>
        </w:rPr>
        <w:t xml:space="preserve"> </w:t>
      </w:r>
    </w:p>
    <w:p w:rsidR="000F18BA" w:rsidRDefault="005150A9">
      <w:pPr>
        <w:pStyle w:val="Heading2"/>
        <w:ind w:left="643" w:firstLine="0"/>
        <w:rPr>
          <w:rFonts w:ascii="Calibri" w:eastAsia="Calibri" w:hAnsi="Calibri" w:cs="Calibri"/>
          <w:b w:val="0"/>
        </w:rPr>
      </w:pPr>
      <w:bookmarkStart w:id="69" w:name="_Toc532639270"/>
      <w:r>
        <w:rPr>
          <w:rFonts w:ascii="Calibri" w:eastAsia="Calibri" w:hAnsi="Calibri" w:cs="Calibri"/>
        </w:rPr>
        <w:t xml:space="preserve">Noting </w:t>
      </w:r>
      <w:r>
        <w:rPr>
          <w:rFonts w:ascii="Calibri" w:eastAsia="Calibri" w:hAnsi="Calibri" w:cs="Calibri"/>
          <w:b w:val="0"/>
        </w:rPr>
        <w:t>the system of best practices will support all IOC programmes and contribute to the UN Decade of the Ocean and UN Sustainable Development Goals by a providing permanent curated archive of best practices in ocean sciences;</w:t>
      </w:r>
      <w:bookmarkEnd w:id="69"/>
    </w:p>
    <w:p w:rsidR="000F18BA" w:rsidRDefault="005150A9">
      <w:pPr>
        <w:pStyle w:val="Heading2"/>
        <w:ind w:left="643" w:firstLine="0"/>
        <w:rPr>
          <w:rFonts w:ascii="Calibri" w:eastAsia="Calibri" w:hAnsi="Calibri" w:cs="Calibri"/>
        </w:rPr>
      </w:pPr>
      <w:r>
        <w:rPr>
          <w:rFonts w:ascii="Calibri" w:eastAsia="Calibri" w:hAnsi="Calibri" w:cs="Calibri"/>
        </w:rPr>
        <w:t xml:space="preserve"> </w:t>
      </w:r>
    </w:p>
    <w:p w:rsidR="000F18BA" w:rsidRDefault="005150A9">
      <w:pPr>
        <w:pStyle w:val="Heading2"/>
        <w:ind w:left="643" w:firstLine="0"/>
        <w:rPr>
          <w:rFonts w:ascii="Calibri" w:eastAsia="Calibri" w:hAnsi="Calibri" w:cs="Calibri"/>
        </w:rPr>
      </w:pPr>
      <w:bookmarkStart w:id="70" w:name="_Toc532639271"/>
      <w:r>
        <w:rPr>
          <w:rFonts w:ascii="Calibri" w:eastAsia="Calibri" w:hAnsi="Calibri" w:cs="Calibri"/>
        </w:rPr>
        <w:t>Decides to:</w:t>
      </w:r>
      <w:bookmarkEnd w:id="70"/>
    </w:p>
    <w:p w:rsidR="000F18BA" w:rsidRDefault="005150A9">
      <w:pPr>
        <w:pStyle w:val="Heading2"/>
        <w:ind w:left="1440" w:hanging="360"/>
        <w:rPr>
          <w:rFonts w:ascii="Calibri" w:eastAsia="Calibri" w:hAnsi="Calibri" w:cs="Calibri"/>
          <w:b w:val="0"/>
          <w:highlight w:val="white"/>
        </w:rPr>
      </w:pPr>
      <w:bookmarkStart w:id="71" w:name="_Toc532639272"/>
      <w:r>
        <w:rPr>
          <w:rFonts w:ascii="Calibri" w:eastAsia="Calibri" w:hAnsi="Calibri" w:cs="Calibri"/>
          <w:b w:val="0"/>
        </w:rPr>
        <w:t>(</w:t>
      </w:r>
      <w:proofErr w:type="spellStart"/>
      <w:r>
        <w:rPr>
          <w:rFonts w:ascii="Calibri" w:eastAsia="Calibri" w:hAnsi="Calibri" w:cs="Calibri"/>
          <w:b w:val="0"/>
        </w:rPr>
        <w:t>i</w:t>
      </w:r>
      <w:proofErr w:type="spellEnd"/>
      <w:r>
        <w:rPr>
          <w:rFonts w:ascii="Calibri" w:eastAsia="Calibri" w:hAnsi="Calibri" w:cs="Calibri"/>
          <w:b w:val="0"/>
        </w:rPr>
        <w:t xml:space="preserve">)  </w:t>
      </w:r>
      <w:r>
        <w:rPr>
          <w:rFonts w:ascii="Calibri" w:eastAsia="Calibri" w:hAnsi="Calibri" w:cs="Calibri"/>
          <w:b w:val="0"/>
        </w:rPr>
        <w:tab/>
        <w:t xml:space="preserve">establish the IOC </w:t>
      </w:r>
      <w:proofErr w:type="spellStart"/>
      <w:r>
        <w:rPr>
          <w:rFonts w:ascii="Calibri" w:eastAsia="Calibri" w:hAnsi="Calibri" w:cs="Calibri"/>
          <w:b w:val="0"/>
          <w:highlight w:val="white"/>
        </w:rPr>
        <w:t>OceanBestPractices</w:t>
      </w:r>
      <w:proofErr w:type="spellEnd"/>
      <w:r>
        <w:rPr>
          <w:rFonts w:ascii="Calibri" w:eastAsia="Calibri" w:hAnsi="Calibri" w:cs="Calibri"/>
          <w:b w:val="0"/>
          <w:highlight w:val="white"/>
        </w:rPr>
        <w:t xml:space="preserve"> System project (OPBS) with the terms of reference as attached in Annex A of this Decision;</w:t>
      </w:r>
      <w:bookmarkEnd w:id="71"/>
    </w:p>
    <w:p w:rsidR="000F18BA" w:rsidRDefault="005150A9">
      <w:pPr>
        <w:pStyle w:val="Heading2"/>
        <w:ind w:left="1440" w:hanging="360"/>
        <w:rPr>
          <w:rFonts w:ascii="Calibri" w:eastAsia="Calibri" w:hAnsi="Calibri" w:cs="Calibri"/>
          <w:b w:val="0"/>
          <w:highlight w:val="white"/>
        </w:rPr>
      </w:pPr>
      <w:bookmarkStart w:id="72" w:name="_Toc532639273"/>
      <w:r>
        <w:rPr>
          <w:rFonts w:ascii="Calibri" w:eastAsia="Calibri" w:hAnsi="Calibri" w:cs="Calibri"/>
          <w:b w:val="0"/>
        </w:rPr>
        <w:t>(ii)</w:t>
      </w:r>
      <w:r>
        <w:rPr>
          <w:rFonts w:ascii="Calibri" w:eastAsia="Calibri" w:hAnsi="Calibri" w:cs="Calibri"/>
          <w:b w:val="0"/>
        </w:rPr>
        <w:tab/>
      </w:r>
      <w:r>
        <w:rPr>
          <w:rFonts w:ascii="Calibri" w:eastAsia="Calibri" w:hAnsi="Calibri" w:cs="Calibri"/>
          <w:b w:val="0"/>
          <w:highlight w:val="white"/>
        </w:rPr>
        <w:t xml:space="preserve">establish the IOC Steering Group for the </w:t>
      </w:r>
      <w:proofErr w:type="spellStart"/>
      <w:r>
        <w:rPr>
          <w:rFonts w:ascii="Calibri" w:eastAsia="Calibri" w:hAnsi="Calibri" w:cs="Calibri"/>
          <w:b w:val="0"/>
          <w:highlight w:val="white"/>
        </w:rPr>
        <w:t>OceanBestPractices</w:t>
      </w:r>
      <w:proofErr w:type="spellEnd"/>
      <w:r>
        <w:rPr>
          <w:rFonts w:ascii="Calibri" w:eastAsia="Calibri" w:hAnsi="Calibri" w:cs="Calibri"/>
          <w:b w:val="0"/>
          <w:highlight w:val="white"/>
        </w:rPr>
        <w:t xml:space="preserve"> System (OPBS) with the terms of reference as attached in Annex B of this Decision;</w:t>
      </w:r>
      <w:bookmarkEnd w:id="72"/>
    </w:p>
    <w:p w:rsidR="000F18BA" w:rsidRDefault="005150A9">
      <w:pPr>
        <w:pStyle w:val="Heading2"/>
        <w:ind w:left="643" w:firstLine="0"/>
        <w:rPr>
          <w:rFonts w:ascii="Calibri" w:eastAsia="Calibri" w:hAnsi="Calibri" w:cs="Calibri"/>
          <w:highlight w:val="white"/>
        </w:rPr>
      </w:pPr>
      <w:r>
        <w:rPr>
          <w:rFonts w:ascii="Calibri" w:eastAsia="Calibri" w:hAnsi="Calibri" w:cs="Calibri"/>
          <w:highlight w:val="white"/>
        </w:rPr>
        <w:t xml:space="preserve"> </w:t>
      </w:r>
    </w:p>
    <w:p w:rsidR="000F18BA" w:rsidRDefault="005150A9">
      <w:pPr>
        <w:pStyle w:val="Heading2"/>
        <w:ind w:left="643" w:firstLine="0"/>
        <w:rPr>
          <w:rFonts w:ascii="Calibri" w:eastAsia="Calibri" w:hAnsi="Calibri" w:cs="Calibri"/>
          <w:b w:val="0"/>
        </w:rPr>
      </w:pPr>
      <w:bookmarkStart w:id="73" w:name="_Toc532639274"/>
      <w:r>
        <w:rPr>
          <w:rFonts w:ascii="Calibri" w:eastAsia="Calibri" w:hAnsi="Calibri" w:cs="Calibri"/>
          <w:b w:val="0"/>
          <w:highlight w:val="white"/>
        </w:rPr>
        <w:t xml:space="preserve">Invites all IOC Programmes </w:t>
      </w:r>
      <w:r>
        <w:rPr>
          <w:rFonts w:ascii="Calibri" w:eastAsia="Calibri" w:hAnsi="Calibri" w:cs="Calibri"/>
          <w:b w:val="0"/>
        </w:rPr>
        <w:t>to contribute to the OBPS;</w:t>
      </w:r>
      <w:bookmarkEnd w:id="73"/>
    </w:p>
    <w:p w:rsidR="000F18BA" w:rsidRDefault="005150A9">
      <w:pPr>
        <w:pStyle w:val="Heading2"/>
        <w:ind w:left="643" w:firstLine="0"/>
        <w:rPr>
          <w:rFonts w:ascii="Calibri" w:eastAsia="Calibri" w:hAnsi="Calibri" w:cs="Calibri"/>
          <w:b w:val="0"/>
          <w:highlight w:val="white"/>
        </w:rPr>
      </w:pPr>
      <w:r>
        <w:rPr>
          <w:rFonts w:ascii="Calibri" w:eastAsia="Calibri" w:hAnsi="Calibri" w:cs="Calibri"/>
          <w:b w:val="0"/>
          <w:highlight w:val="white"/>
        </w:rPr>
        <w:t xml:space="preserve"> </w:t>
      </w:r>
    </w:p>
    <w:p w:rsidR="000F18BA" w:rsidRDefault="005150A9">
      <w:pPr>
        <w:pStyle w:val="Heading2"/>
        <w:ind w:left="643" w:firstLine="0"/>
        <w:rPr>
          <w:rFonts w:ascii="Calibri" w:eastAsia="Calibri" w:hAnsi="Calibri" w:cs="Calibri"/>
          <w:b w:val="0"/>
        </w:rPr>
      </w:pPr>
      <w:bookmarkStart w:id="74" w:name="_Toc532639275"/>
      <w:r>
        <w:rPr>
          <w:rFonts w:ascii="Calibri" w:eastAsia="Calibri" w:hAnsi="Calibri" w:cs="Calibri"/>
          <w:b w:val="0"/>
          <w:highlight w:val="white"/>
        </w:rPr>
        <w:t xml:space="preserve">Invites JCOMM and other relevant </w:t>
      </w:r>
      <w:r>
        <w:rPr>
          <w:rFonts w:ascii="Calibri" w:eastAsia="Calibri" w:hAnsi="Calibri" w:cs="Calibri"/>
          <w:b w:val="0"/>
        </w:rPr>
        <w:t>organizations to contribute to and collaborate with OBPS.</w:t>
      </w:r>
      <w:bookmarkEnd w:id="74"/>
    </w:p>
    <w:p w:rsidR="000F18BA" w:rsidRDefault="005150A9">
      <w:pPr>
        <w:pStyle w:val="Heading2"/>
        <w:ind w:left="643" w:firstLine="0"/>
        <w:rPr>
          <w:rFonts w:ascii="Calibri" w:eastAsia="Calibri" w:hAnsi="Calibri" w:cs="Calibri"/>
          <w:highlight w:val="white"/>
        </w:rPr>
      </w:pPr>
      <w:r>
        <w:rPr>
          <w:rFonts w:ascii="Calibri" w:eastAsia="Calibri" w:hAnsi="Calibri" w:cs="Calibri"/>
          <w:highlight w:val="white"/>
        </w:rPr>
        <w:t xml:space="preserve">  </w:t>
      </w:r>
    </w:p>
    <w:p w:rsidR="000F18BA" w:rsidRDefault="005150A9">
      <w:pPr>
        <w:pStyle w:val="Heading2"/>
        <w:ind w:left="643" w:firstLine="0"/>
        <w:rPr>
          <w:rFonts w:ascii="Calibri" w:eastAsia="Calibri" w:hAnsi="Calibri" w:cs="Calibri"/>
        </w:rPr>
      </w:pPr>
      <w:bookmarkStart w:id="75" w:name="_Toc532639276"/>
      <w:r>
        <w:rPr>
          <w:rFonts w:ascii="Calibri" w:eastAsia="Calibri" w:hAnsi="Calibri" w:cs="Calibri"/>
        </w:rPr>
        <w:t>Annex A</w:t>
      </w:r>
      <w:bookmarkEnd w:id="75"/>
    </w:p>
    <w:p w:rsidR="000F18BA" w:rsidRDefault="005150A9">
      <w:pPr>
        <w:pStyle w:val="Heading2"/>
        <w:ind w:left="643" w:firstLine="0"/>
        <w:rPr>
          <w:rFonts w:ascii="Calibri" w:eastAsia="Calibri" w:hAnsi="Calibri" w:cs="Calibri"/>
        </w:rPr>
      </w:pPr>
      <w:bookmarkStart w:id="76" w:name="_Toc532639277"/>
      <w:r>
        <w:rPr>
          <w:rFonts w:ascii="Calibri" w:eastAsia="Calibri" w:hAnsi="Calibri" w:cs="Calibri"/>
        </w:rPr>
        <w:t xml:space="preserve">Terms of Reference of the IOC </w:t>
      </w:r>
      <w:proofErr w:type="spellStart"/>
      <w:r>
        <w:rPr>
          <w:rFonts w:ascii="Calibri" w:eastAsia="Calibri" w:hAnsi="Calibri" w:cs="Calibri"/>
        </w:rPr>
        <w:t>OceanBestPractices</w:t>
      </w:r>
      <w:proofErr w:type="spellEnd"/>
      <w:r>
        <w:rPr>
          <w:rFonts w:ascii="Calibri" w:eastAsia="Calibri" w:hAnsi="Calibri" w:cs="Calibri"/>
        </w:rPr>
        <w:t xml:space="preserve"> System Project (OBPS)</w:t>
      </w:r>
      <w:bookmarkEnd w:id="76"/>
    </w:p>
    <w:p w:rsidR="000F18BA" w:rsidRDefault="005150A9">
      <w:pPr>
        <w:pStyle w:val="Heading2"/>
        <w:ind w:left="643" w:firstLine="0"/>
        <w:rPr>
          <w:rFonts w:ascii="Calibri" w:eastAsia="Calibri" w:hAnsi="Calibri" w:cs="Calibri"/>
        </w:rPr>
      </w:pPr>
      <w:r>
        <w:rPr>
          <w:rFonts w:ascii="Calibri" w:eastAsia="Calibri" w:hAnsi="Calibri" w:cs="Calibri"/>
        </w:rPr>
        <w:t xml:space="preserve"> </w:t>
      </w:r>
    </w:p>
    <w:p w:rsidR="000F18BA" w:rsidRDefault="005150A9">
      <w:pPr>
        <w:pStyle w:val="Heading2"/>
        <w:ind w:left="643" w:firstLine="0"/>
        <w:rPr>
          <w:rFonts w:ascii="Calibri" w:eastAsia="Calibri" w:hAnsi="Calibri" w:cs="Calibri"/>
        </w:rPr>
      </w:pPr>
      <w:bookmarkStart w:id="77" w:name="_enrsmdfjsi8y" w:colFirst="0" w:colLast="0"/>
      <w:bookmarkStart w:id="78" w:name="_Toc532639278"/>
      <w:bookmarkEnd w:id="77"/>
      <w:r>
        <w:rPr>
          <w:rFonts w:ascii="Calibri" w:eastAsia="Calibri" w:hAnsi="Calibri" w:cs="Calibri"/>
        </w:rPr>
        <w:t>Objectives</w:t>
      </w:r>
      <w:bookmarkEnd w:id="78"/>
    </w:p>
    <w:p w:rsidR="000F18BA" w:rsidRDefault="005150A9">
      <w:pPr>
        <w:pStyle w:val="Heading2"/>
        <w:ind w:left="643" w:firstLine="0"/>
        <w:rPr>
          <w:rFonts w:ascii="Calibri" w:eastAsia="Calibri" w:hAnsi="Calibri" w:cs="Calibri"/>
          <w:b w:val="0"/>
        </w:rPr>
      </w:pPr>
      <w:bookmarkStart w:id="79" w:name="_Toc532639279"/>
      <w:r>
        <w:rPr>
          <w:rFonts w:ascii="Calibri" w:eastAsia="Calibri" w:hAnsi="Calibri" w:cs="Calibri"/>
          <w:b w:val="0"/>
        </w:rPr>
        <w:t>The objectives of this project are to:</w:t>
      </w:r>
      <w:bookmarkEnd w:id="79"/>
    </w:p>
    <w:p w:rsidR="000F18BA" w:rsidRDefault="005150A9">
      <w:pPr>
        <w:pStyle w:val="Heading2"/>
        <w:ind w:left="1800" w:hanging="720"/>
        <w:rPr>
          <w:rFonts w:ascii="Calibri" w:eastAsia="Calibri" w:hAnsi="Calibri" w:cs="Calibri"/>
          <w:b w:val="0"/>
        </w:rPr>
      </w:pPr>
      <w:bookmarkStart w:id="80" w:name="_Toc532639280"/>
      <w:r>
        <w:rPr>
          <w:rFonts w:ascii="Calibri" w:eastAsia="Calibri" w:hAnsi="Calibri" w:cs="Calibri"/>
          <w:b w:val="0"/>
        </w:rPr>
        <w:t>(</w:t>
      </w:r>
      <w:proofErr w:type="spellStart"/>
      <w:r>
        <w:rPr>
          <w:rFonts w:ascii="Calibri" w:eastAsia="Calibri" w:hAnsi="Calibri" w:cs="Calibri"/>
          <w:b w:val="0"/>
        </w:rPr>
        <w:t>i</w:t>
      </w:r>
      <w:proofErr w:type="spellEnd"/>
      <w:r>
        <w:rPr>
          <w:rFonts w:ascii="Calibri" w:eastAsia="Calibri" w:hAnsi="Calibri" w:cs="Calibri"/>
          <w:b w:val="0"/>
        </w:rPr>
        <w:t>)          Increase efficiency, reproducibility and interoperability of the entire ocean observing value chain by providing the community with a unified, sustained and readily accessible knowledge base of interdisciplinary best practices;</w:t>
      </w:r>
      <w:bookmarkEnd w:id="80"/>
    </w:p>
    <w:p w:rsidR="000F18BA" w:rsidRDefault="005150A9">
      <w:pPr>
        <w:pStyle w:val="Heading2"/>
        <w:ind w:left="1800" w:hanging="720"/>
        <w:rPr>
          <w:rFonts w:ascii="Calibri" w:eastAsia="Calibri" w:hAnsi="Calibri" w:cs="Calibri"/>
          <w:b w:val="0"/>
        </w:rPr>
      </w:pPr>
      <w:bookmarkStart w:id="81" w:name="_Toc532639281"/>
      <w:r>
        <w:rPr>
          <w:rFonts w:ascii="Calibri" w:eastAsia="Calibri" w:hAnsi="Calibri" w:cs="Calibri"/>
          <w:b w:val="0"/>
        </w:rPr>
        <w:lastRenderedPageBreak/>
        <w:t>(ii)         Provide coordinated and sustained global access to best practices in ocean observing to foster innovation and excellence by developing a system and engaging ocean observing communities in a joint and coordinated effort in producing, reviewing and sustaining BP documents.</w:t>
      </w:r>
      <w:bookmarkEnd w:id="81"/>
    </w:p>
    <w:p w:rsidR="000F18BA" w:rsidRDefault="005150A9">
      <w:pPr>
        <w:pStyle w:val="Heading2"/>
        <w:ind w:left="643" w:firstLine="0"/>
        <w:rPr>
          <w:rFonts w:ascii="Calibri" w:eastAsia="Calibri" w:hAnsi="Calibri" w:cs="Calibri"/>
          <w:highlight w:val="white"/>
        </w:rPr>
      </w:pPr>
      <w:r>
        <w:rPr>
          <w:rFonts w:ascii="Calibri" w:eastAsia="Calibri" w:hAnsi="Calibri" w:cs="Calibri"/>
          <w:b w:val="0"/>
        </w:rPr>
        <w:t xml:space="preserve"> </w:t>
      </w:r>
      <w:r>
        <w:rPr>
          <w:rFonts w:ascii="Calibri" w:eastAsia="Calibri" w:hAnsi="Calibri" w:cs="Calibri"/>
          <w:highlight w:val="white"/>
        </w:rPr>
        <w:t xml:space="preserve"> </w:t>
      </w:r>
    </w:p>
    <w:p w:rsidR="000F18BA" w:rsidRDefault="005150A9">
      <w:pPr>
        <w:pStyle w:val="Heading2"/>
        <w:ind w:left="643" w:firstLine="0"/>
        <w:jc w:val="center"/>
        <w:rPr>
          <w:rFonts w:ascii="Calibri" w:eastAsia="Calibri" w:hAnsi="Calibri" w:cs="Calibri"/>
        </w:rPr>
      </w:pPr>
      <w:bookmarkStart w:id="82" w:name="_Toc532639282"/>
      <w:r>
        <w:rPr>
          <w:rFonts w:ascii="Calibri" w:eastAsia="Calibri" w:hAnsi="Calibri" w:cs="Calibri"/>
        </w:rPr>
        <w:t>Annex B</w:t>
      </w:r>
      <w:bookmarkEnd w:id="82"/>
    </w:p>
    <w:p w:rsidR="000F18BA" w:rsidRDefault="005150A9">
      <w:pPr>
        <w:pStyle w:val="Heading2"/>
        <w:ind w:left="643" w:firstLine="0"/>
        <w:jc w:val="center"/>
        <w:rPr>
          <w:rFonts w:ascii="Calibri" w:eastAsia="Calibri" w:hAnsi="Calibri" w:cs="Calibri"/>
        </w:rPr>
      </w:pPr>
      <w:bookmarkStart w:id="83" w:name="_Toc532639283"/>
      <w:r>
        <w:rPr>
          <w:rFonts w:ascii="Calibri" w:eastAsia="Calibri" w:hAnsi="Calibri" w:cs="Calibri"/>
        </w:rPr>
        <w:t xml:space="preserve">Terms of Reference of the IOC Steering Group for </w:t>
      </w:r>
      <w:proofErr w:type="spellStart"/>
      <w:r>
        <w:rPr>
          <w:rFonts w:ascii="Calibri" w:eastAsia="Calibri" w:hAnsi="Calibri" w:cs="Calibri"/>
        </w:rPr>
        <w:t>OceanBestPractices</w:t>
      </w:r>
      <w:proofErr w:type="spellEnd"/>
      <w:r>
        <w:rPr>
          <w:rFonts w:ascii="Calibri" w:eastAsia="Calibri" w:hAnsi="Calibri" w:cs="Calibri"/>
        </w:rPr>
        <w:t xml:space="preserve"> </w:t>
      </w:r>
      <w:proofErr w:type="gramStart"/>
      <w:r>
        <w:rPr>
          <w:rFonts w:ascii="Calibri" w:eastAsia="Calibri" w:hAnsi="Calibri" w:cs="Calibri"/>
        </w:rPr>
        <w:t>System  (</w:t>
      </w:r>
      <w:proofErr w:type="gramEnd"/>
      <w:r>
        <w:rPr>
          <w:rFonts w:ascii="Calibri" w:eastAsia="Calibri" w:hAnsi="Calibri" w:cs="Calibri"/>
        </w:rPr>
        <w:t>SG-OBPS)</w:t>
      </w:r>
      <w:bookmarkEnd w:id="83"/>
    </w:p>
    <w:p w:rsidR="000F18BA" w:rsidRDefault="005150A9">
      <w:pPr>
        <w:pStyle w:val="Heading2"/>
        <w:ind w:left="643" w:firstLine="0"/>
        <w:rPr>
          <w:rFonts w:ascii="Calibri" w:eastAsia="Calibri" w:hAnsi="Calibri" w:cs="Calibri"/>
        </w:rPr>
      </w:pPr>
      <w:r>
        <w:rPr>
          <w:rFonts w:ascii="Calibri" w:eastAsia="Calibri" w:hAnsi="Calibri" w:cs="Calibri"/>
        </w:rPr>
        <w:t xml:space="preserve"> </w:t>
      </w:r>
    </w:p>
    <w:p w:rsidR="000F18BA" w:rsidRDefault="005150A9">
      <w:pPr>
        <w:pStyle w:val="Heading2"/>
        <w:ind w:left="643" w:firstLine="0"/>
        <w:rPr>
          <w:rFonts w:ascii="Calibri" w:eastAsia="Calibri" w:hAnsi="Calibri" w:cs="Calibri"/>
        </w:rPr>
      </w:pPr>
      <w:bookmarkStart w:id="84" w:name="_wc6lxza80lcg" w:colFirst="0" w:colLast="0"/>
      <w:bookmarkStart w:id="85" w:name="_Toc532639284"/>
      <w:bookmarkEnd w:id="84"/>
      <w:r>
        <w:rPr>
          <w:rFonts w:ascii="Calibri" w:eastAsia="Calibri" w:hAnsi="Calibri" w:cs="Calibri"/>
        </w:rPr>
        <w:t>Objectives</w:t>
      </w:r>
      <w:bookmarkEnd w:id="85"/>
    </w:p>
    <w:p w:rsidR="000F18BA" w:rsidRDefault="005150A9">
      <w:pPr>
        <w:pStyle w:val="Heading2"/>
        <w:ind w:left="643" w:firstLine="0"/>
        <w:rPr>
          <w:rFonts w:ascii="Calibri" w:eastAsia="Calibri" w:hAnsi="Calibri" w:cs="Calibri"/>
          <w:b w:val="0"/>
        </w:rPr>
      </w:pPr>
      <w:bookmarkStart w:id="86" w:name="_pb4dy11wiet5" w:colFirst="0" w:colLast="0"/>
      <w:bookmarkStart w:id="87" w:name="_Toc532639285"/>
      <w:bookmarkEnd w:id="86"/>
      <w:r>
        <w:rPr>
          <w:rFonts w:ascii="Calibri" w:eastAsia="Calibri" w:hAnsi="Calibri" w:cs="Calibri"/>
          <w:b w:val="0"/>
        </w:rPr>
        <w:t>The SG-OBPS will have the following Terms of Reference:</w:t>
      </w:r>
      <w:bookmarkEnd w:id="87"/>
    </w:p>
    <w:p w:rsidR="000F18BA" w:rsidRDefault="005150A9">
      <w:pPr>
        <w:pStyle w:val="Heading2"/>
        <w:ind w:left="1440" w:hanging="720"/>
        <w:rPr>
          <w:rFonts w:ascii="Calibri" w:eastAsia="Calibri" w:hAnsi="Calibri" w:cs="Calibri"/>
          <w:b w:val="0"/>
        </w:rPr>
      </w:pPr>
      <w:bookmarkStart w:id="88" w:name="_Toc532639286"/>
      <w:r>
        <w:rPr>
          <w:rFonts w:ascii="Calibri" w:eastAsia="Calibri" w:hAnsi="Calibri" w:cs="Calibri"/>
          <w:b w:val="0"/>
        </w:rPr>
        <w:t>(</w:t>
      </w:r>
      <w:proofErr w:type="spellStart"/>
      <w:r>
        <w:rPr>
          <w:rFonts w:ascii="Calibri" w:eastAsia="Calibri" w:hAnsi="Calibri" w:cs="Calibri"/>
          <w:b w:val="0"/>
        </w:rPr>
        <w:t>i</w:t>
      </w:r>
      <w:proofErr w:type="spellEnd"/>
      <w:r>
        <w:rPr>
          <w:rFonts w:ascii="Calibri" w:eastAsia="Calibri" w:hAnsi="Calibri" w:cs="Calibri"/>
          <w:b w:val="0"/>
        </w:rPr>
        <w:t>)          Propose the vision, strategy, work plan and timetable for the Ocean Best Practices System Project;</w:t>
      </w:r>
      <w:bookmarkEnd w:id="88"/>
    </w:p>
    <w:p w:rsidR="000F18BA" w:rsidRDefault="005150A9">
      <w:pPr>
        <w:pStyle w:val="Heading2"/>
        <w:ind w:left="1440" w:hanging="720"/>
        <w:rPr>
          <w:rFonts w:ascii="Calibri" w:eastAsia="Calibri" w:hAnsi="Calibri" w:cs="Calibri"/>
          <w:b w:val="0"/>
        </w:rPr>
      </w:pPr>
      <w:bookmarkStart w:id="89" w:name="_Toc532639287"/>
      <w:r>
        <w:rPr>
          <w:rFonts w:ascii="Calibri" w:eastAsia="Calibri" w:hAnsi="Calibri" w:cs="Calibri"/>
          <w:b w:val="0"/>
        </w:rPr>
        <w:t>(ii)        Report to the IOC and to other partners on the progress of the Ocean Best Practices System Project;</w:t>
      </w:r>
      <w:bookmarkEnd w:id="89"/>
    </w:p>
    <w:p w:rsidR="000F18BA" w:rsidRDefault="005150A9">
      <w:pPr>
        <w:pStyle w:val="Heading2"/>
        <w:ind w:left="1440" w:hanging="720"/>
        <w:rPr>
          <w:rFonts w:ascii="Calibri" w:eastAsia="Calibri" w:hAnsi="Calibri" w:cs="Calibri"/>
          <w:b w:val="0"/>
        </w:rPr>
      </w:pPr>
      <w:bookmarkStart w:id="90" w:name="_Toc532639288"/>
      <w:r>
        <w:rPr>
          <w:rFonts w:ascii="Calibri" w:eastAsia="Calibri" w:hAnsi="Calibri" w:cs="Calibri"/>
          <w:b w:val="0"/>
        </w:rPr>
        <w:t>(iii)        Provide guidance to the project manager and project technical manager;</w:t>
      </w:r>
      <w:bookmarkEnd w:id="90"/>
    </w:p>
    <w:p w:rsidR="000F18BA" w:rsidRDefault="005150A9">
      <w:pPr>
        <w:pStyle w:val="Heading2"/>
        <w:ind w:left="1440" w:hanging="720"/>
        <w:rPr>
          <w:rFonts w:ascii="Calibri" w:eastAsia="Calibri" w:hAnsi="Calibri" w:cs="Calibri"/>
          <w:b w:val="0"/>
        </w:rPr>
      </w:pPr>
      <w:bookmarkStart w:id="91" w:name="_Toc532639289"/>
      <w:r>
        <w:rPr>
          <w:rFonts w:ascii="Calibri" w:eastAsia="Calibri" w:hAnsi="Calibri" w:cs="Calibri"/>
          <w:b w:val="0"/>
        </w:rPr>
        <w:t>(iv)        Advise on technical aspects such as user interface, back office, etc. to the project technical     task team;</w:t>
      </w:r>
      <w:bookmarkEnd w:id="91"/>
    </w:p>
    <w:p w:rsidR="000F18BA" w:rsidRDefault="005150A9">
      <w:pPr>
        <w:pStyle w:val="Heading2"/>
        <w:ind w:left="1440" w:hanging="720"/>
        <w:rPr>
          <w:rFonts w:ascii="Calibri" w:eastAsia="Calibri" w:hAnsi="Calibri" w:cs="Calibri"/>
          <w:b w:val="0"/>
        </w:rPr>
      </w:pPr>
      <w:bookmarkStart w:id="92" w:name="_Toc532639290"/>
      <w:r>
        <w:rPr>
          <w:rFonts w:ascii="Calibri" w:eastAsia="Calibri" w:hAnsi="Calibri" w:cs="Calibri"/>
          <w:b w:val="0"/>
        </w:rPr>
        <w:t>(v)         Identify funding sources to further develop the OBP System.</w:t>
      </w:r>
      <w:bookmarkEnd w:id="92"/>
    </w:p>
    <w:p w:rsidR="00FD56AF" w:rsidRDefault="00FD56AF">
      <w:pPr>
        <w:pStyle w:val="Heading2"/>
        <w:ind w:left="643" w:firstLine="0"/>
        <w:rPr>
          <w:rFonts w:ascii="Calibri" w:eastAsia="Calibri" w:hAnsi="Calibri" w:cs="Calibri"/>
        </w:rPr>
      </w:pPr>
    </w:p>
    <w:p w:rsidR="000F18BA" w:rsidRDefault="005150A9">
      <w:pPr>
        <w:pStyle w:val="Heading2"/>
        <w:ind w:left="643" w:firstLine="0"/>
        <w:rPr>
          <w:rFonts w:ascii="Calibri" w:eastAsia="Calibri" w:hAnsi="Calibri" w:cs="Calibri"/>
        </w:rPr>
      </w:pPr>
      <w:bookmarkStart w:id="93" w:name="_Toc532639291"/>
      <w:r>
        <w:rPr>
          <w:rFonts w:ascii="Calibri" w:eastAsia="Calibri" w:hAnsi="Calibri" w:cs="Calibri"/>
        </w:rPr>
        <w:t>Membership</w:t>
      </w:r>
      <w:bookmarkEnd w:id="93"/>
    </w:p>
    <w:p w:rsidR="000F18BA" w:rsidRDefault="005150A9">
      <w:pPr>
        <w:pStyle w:val="Heading2"/>
        <w:ind w:left="643" w:firstLine="0"/>
        <w:rPr>
          <w:rFonts w:ascii="Calibri" w:eastAsia="Calibri" w:hAnsi="Calibri" w:cs="Calibri"/>
          <w:b w:val="0"/>
        </w:rPr>
      </w:pPr>
      <w:bookmarkStart w:id="94" w:name="_8yyqsg88qqrr" w:colFirst="0" w:colLast="0"/>
      <w:bookmarkStart w:id="95" w:name="_Toc532639292"/>
      <w:bookmarkEnd w:id="94"/>
      <w:r>
        <w:rPr>
          <w:rFonts w:ascii="Calibri" w:eastAsia="Calibri" w:hAnsi="Calibri" w:cs="Calibri"/>
          <w:b w:val="0"/>
        </w:rPr>
        <w:t xml:space="preserve">The Steering Group will be composed, </w:t>
      </w:r>
      <w:r>
        <w:rPr>
          <w:rFonts w:ascii="Calibri" w:eastAsia="Calibri" w:hAnsi="Calibri" w:cs="Calibri"/>
          <w:b w:val="0"/>
          <w:i/>
        </w:rPr>
        <w:t>inter alia</w:t>
      </w:r>
      <w:r>
        <w:rPr>
          <w:rFonts w:ascii="Calibri" w:eastAsia="Calibri" w:hAnsi="Calibri" w:cs="Calibri"/>
          <w:b w:val="0"/>
        </w:rPr>
        <w:t>, of:</w:t>
      </w:r>
      <w:bookmarkEnd w:id="95"/>
    </w:p>
    <w:p w:rsidR="000F18BA" w:rsidRDefault="005150A9">
      <w:pPr>
        <w:pStyle w:val="Heading2"/>
        <w:ind w:left="1440" w:hanging="720"/>
        <w:rPr>
          <w:rFonts w:ascii="Calibri" w:eastAsia="Calibri" w:hAnsi="Calibri" w:cs="Calibri"/>
          <w:b w:val="0"/>
        </w:rPr>
      </w:pPr>
      <w:bookmarkStart w:id="96" w:name="_Toc532639293"/>
      <w:r>
        <w:rPr>
          <w:rFonts w:ascii="Calibri" w:eastAsia="Calibri" w:hAnsi="Calibri" w:cs="Calibri"/>
          <w:b w:val="0"/>
        </w:rPr>
        <w:t>(</w:t>
      </w:r>
      <w:proofErr w:type="spellStart"/>
      <w:r>
        <w:rPr>
          <w:rFonts w:ascii="Calibri" w:eastAsia="Calibri" w:hAnsi="Calibri" w:cs="Calibri"/>
          <w:b w:val="0"/>
        </w:rPr>
        <w:t>i</w:t>
      </w:r>
      <w:proofErr w:type="spellEnd"/>
      <w:r>
        <w:rPr>
          <w:rFonts w:ascii="Calibri" w:eastAsia="Calibri" w:hAnsi="Calibri" w:cs="Calibri"/>
          <w:b w:val="0"/>
        </w:rPr>
        <w:t>)                  Representatives from IOC Programmes and JCOMM;</w:t>
      </w:r>
      <w:bookmarkEnd w:id="96"/>
    </w:p>
    <w:p w:rsidR="000F18BA" w:rsidRDefault="005150A9">
      <w:pPr>
        <w:pStyle w:val="Heading2"/>
        <w:ind w:left="1440" w:hanging="720"/>
        <w:rPr>
          <w:rFonts w:ascii="Calibri" w:eastAsia="Calibri" w:hAnsi="Calibri" w:cs="Calibri"/>
          <w:b w:val="0"/>
        </w:rPr>
      </w:pPr>
      <w:bookmarkStart w:id="97" w:name="_Toc532639294"/>
      <w:r>
        <w:rPr>
          <w:rFonts w:ascii="Calibri" w:eastAsia="Calibri" w:hAnsi="Calibri" w:cs="Calibri"/>
          <w:b w:val="0"/>
        </w:rPr>
        <w:t>(ii)                Project Manager/Chief Editor;</w:t>
      </w:r>
      <w:bookmarkEnd w:id="97"/>
    </w:p>
    <w:p w:rsidR="000F18BA" w:rsidRDefault="005150A9">
      <w:pPr>
        <w:pStyle w:val="Heading2"/>
        <w:ind w:left="1440" w:hanging="720"/>
        <w:rPr>
          <w:rFonts w:ascii="Calibri" w:eastAsia="Calibri" w:hAnsi="Calibri" w:cs="Calibri"/>
          <w:b w:val="0"/>
        </w:rPr>
      </w:pPr>
      <w:bookmarkStart w:id="98" w:name="_Toc532639295"/>
      <w:r>
        <w:rPr>
          <w:rFonts w:ascii="Calibri" w:eastAsia="Calibri" w:hAnsi="Calibri" w:cs="Calibri"/>
          <w:b w:val="0"/>
        </w:rPr>
        <w:t>(iii)               Project Technical Manager;</w:t>
      </w:r>
      <w:bookmarkEnd w:id="98"/>
    </w:p>
    <w:p w:rsidR="000F18BA" w:rsidRDefault="005150A9">
      <w:pPr>
        <w:pStyle w:val="Heading2"/>
        <w:ind w:left="1440" w:hanging="720"/>
        <w:rPr>
          <w:rFonts w:ascii="Calibri" w:eastAsia="Calibri" w:hAnsi="Calibri" w:cs="Calibri"/>
          <w:b w:val="0"/>
        </w:rPr>
      </w:pPr>
      <w:bookmarkStart w:id="99" w:name="_Toc532639296"/>
      <w:r>
        <w:rPr>
          <w:rFonts w:ascii="Calibri" w:eastAsia="Calibri" w:hAnsi="Calibri" w:cs="Calibri"/>
          <w:b w:val="0"/>
        </w:rPr>
        <w:t>(iv)               Invited Experts from the ocean observing community;</w:t>
      </w:r>
      <w:bookmarkEnd w:id="99"/>
    </w:p>
    <w:p w:rsidR="000F18BA" w:rsidRDefault="005150A9">
      <w:pPr>
        <w:pStyle w:val="Heading2"/>
        <w:ind w:left="1440" w:hanging="720"/>
        <w:rPr>
          <w:rFonts w:ascii="Calibri" w:eastAsia="Calibri" w:hAnsi="Calibri" w:cs="Calibri"/>
          <w:b w:val="0"/>
        </w:rPr>
      </w:pPr>
      <w:bookmarkStart w:id="100" w:name="_Toc532639297"/>
      <w:r>
        <w:rPr>
          <w:rFonts w:ascii="Calibri" w:eastAsia="Calibri" w:hAnsi="Calibri" w:cs="Calibri"/>
          <w:b w:val="0"/>
        </w:rPr>
        <w:t>(v)                Representative of the IODE Secretariat.</w:t>
      </w:r>
      <w:bookmarkEnd w:id="100"/>
    </w:p>
    <w:p w:rsidR="000F18BA" w:rsidRDefault="005150A9">
      <w:pPr>
        <w:pStyle w:val="Heading2"/>
        <w:ind w:left="1363" w:firstLine="0"/>
        <w:rPr>
          <w:rFonts w:ascii="Calibri" w:eastAsia="Calibri" w:hAnsi="Calibri" w:cs="Calibri"/>
        </w:rPr>
      </w:pPr>
      <w:bookmarkStart w:id="101" w:name="_2u6wntf" w:colFirst="0" w:colLast="0"/>
      <w:bookmarkEnd w:id="101"/>
      <w:r>
        <w:rPr>
          <w:rFonts w:ascii="Calibri" w:eastAsia="Calibri" w:hAnsi="Calibri" w:cs="Calibri"/>
        </w:rPr>
        <w:t xml:space="preserve"> </w:t>
      </w:r>
    </w:p>
    <w:p w:rsidR="000F18BA" w:rsidRDefault="005150A9">
      <w:pPr>
        <w:pStyle w:val="Heading2"/>
        <w:ind w:left="1363" w:firstLine="0"/>
        <w:rPr>
          <w:rFonts w:ascii="Calibri" w:eastAsia="Calibri" w:hAnsi="Calibri" w:cs="Calibri"/>
          <w:b w:val="0"/>
        </w:rPr>
      </w:pPr>
      <w:bookmarkStart w:id="102" w:name="_29b0ep3f2yq5" w:colFirst="0" w:colLast="0"/>
      <w:bookmarkEnd w:id="102"/>
      <w:r>
        <w:rPr>
          <w:rFonts w:ascii="Calibri" w:eastAsia="Calibri" w:hAnsi="Calibri" w:cs="Calibri"/>
        </w:rPr>
        <w:t xml:space="preserve"> </w:t>
      </w:r>
      <w:r>
        <w:rPr>
          <w:rFonts w:ascii="Calibri" w:eastAsia="Calibri" w:hAnsi="Calibri" w:cs="Calibri"/>
          <w:b w:val="0"/>
        </w:rPr>
        <w:t xml:space="preserve"> </w:t>
      </w:r>
    </w:p>
    <w:p w:rsidR="000F18BA" w:rsidRDefault="005150A9" w:rsidP="009957EA">
      <w:pPr>
        <w:pStyle w:val="Heading2"/>
        <w:ind w:left="0" w:firstLine="0"/>
        <w:rPr>
          <w:rFonts w:ascii="Calibri" w:eastAsia="Calibri" w:hAnsi="Calibri" w:cs="Calibri"/>
          <w:b w:val="0"/>
        </w:rPr>
      </w:pPr>
      <w:bookmarkStart w:id="103" w:name="_u31x05sgwr9b" w:colFirst="0" w:colLast="0"/>
      <w:bookmarkStart w:id="104" w:name="_Toc532639298"/>
      <w:bookmarkEnd w:id="103"/>
      <w:r>
        <w:rPr>
          <w:rFonts w:ascii="Calibri" w:eastAsia="Calibri" w:hAnsi="Calibri" w:cs="Calibri"/>
        </w:rPr>
        <w:t>Financial and other resource implications</w:t>
      </w:r>
      <w:bookmarkStart w:id="105" w:name="_2dlolyb" w:colFirst="0" w:colLast="0"/>
      <w:bookmarkEnd w:id="104"/>
      <w:bookmarkEnd w:id="105"/>
      <w:r>
        <w:rPr>
          <w:rFonts w:ascii="Calibri" w:eastAsia="Calibri" w:hAnsi="Calibri" w:cs="Calibri"/>
          <w:b w:val="0"/>
        </w:rPr>
        <w:t xml:space="preserve"> </w:t>
      </w:r>
    </w:p>
    <w:p w:rsidR="000F18BA" w:rsidRDefault="005150A9">
      <w:pPr>
        <w:pStyle w:val="Heading2"/>
        <w:ind w:left="1363" w:firstLine="0"/>
        <w:rPr>
          <w:rFonts w:ascii="Calibri" w:eastAsia="Calibri" w:hAnsi="Calibri" w:cs="Calibri"/>
          <w:b w:val="0"/>
        </w:rPr>
      </w:pPr>
      <w:bookmarkStart w:id="106" w:name="_sqyw64" w:colFirst="0" w:colLast="0"/>
      <w:bookmarkStart w:id="107" w:name="_Toc532639299"/>
      <w:bookmarkEnd w:id="106"/>
      <w:r>
        <w:rPr>
          <w:rFonts w:ascii="Calibri" w:eastAsia="Calibri" w:hAnsi="Calibri" w:cs="Calibri"/>
          <w:b w:val="0"/>
        </w:rPr>
        <w:t>Budget table (expressed in US Dollars)</w:t>
      </w:r>
      <w:bookmarkEnd w:id="107"/>
    </w:p>
    <w:tbl>
      <w:tblPr>
        <w:tblStyle w:val="a0"/>
        <w:tblW w:w="96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10"/>
        <w:gridCol w:w="2565"/>
        <w:gridCol w:w="2520"/>
        <w:gridCol w:w="2295"/>
      </w:tblGrid>
      <w:tr w:rsidR="000F18BA">
        <w:trPr>
          <w:trHeight w:val="840"/>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18BA" w:rsidRDefault="005150A9">
            <w:pPr>
              <w:pStyle w:val="Heading2"/>
              <w:ind w:left="0" w:firstLine="0"/>
              <w:outlineLvl w:val="1"/>
              <w:rPr>
                <w:rFonts w:ascii="Calibri" w:eastAsia="Calibri" w:hAnsi="Calibri" w:cs="Calibri"/>
                <w:b w:val="0"/>
              </w:rPr>
            </w:pPr>
            <w:bookmarkStart w:id="108" w:name="_4s3tcm2aoaxo" w:colFirst="0" w:colLast="0"/>
            <w:bookmarkEnd w:id="108"/>
            <w:r>
              <w:rPr>
                <w:rFonts w:ascii="Calibri" w:eastAsia="Calibri" w:hAnsi="Calibri" w:cs="Calibri"/>
                <w:b w:val="0"/>
              </w:rPr>
              <w:t xml:space="preserve">         </w:t>
            </w:r>
            <w:bookmarkStart w:id="109" w:name="_Toc532639300"/>
            <w:r>
              <w:rPr>
                <w:rFonts w:ascii="Calibri" w:eastAsia="Calibri" w:hAnsi="Calibri" w:cs="Calibri"/>
                <w:b w:val="0"/>
              </w:rPr>
              <w:t>Item</w:t>
            </w:r>
            <w:bookmarkEnd w:id="109"/>
          </w:p>
        </w:tc>
        <w:tc>
          <w:tcPr>
            <w:tcW w:w="25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0F18BA" w:rsidRDefault="005150A9">
            <w:pPr>
              <w:pStyle w:val="Heading2"/>
              <w:ind w:left="0" w:firstLine="0"/>
              <w:outlineLvl w:val="1"/>
              <w:rPr>
                <w:rFonts w:ascii="Calibri" w:eastAsia="Calibri" w:hAnsi="Calibri" w:cs="Calibri"/>
                <w:b w:val="0"/>
              </w:rPr>
            </w:pPr>
            <w:bookmarkStart w:id="110" w:name="_h3f77j2iiwjz" w:colFirst="0" w:colLast="0"/>
            <w:bookmarkEnd w:id="110"/>
            <w:r>
              <w:rPr>
                <w:rFonts w:ascii="Calibri" w:eastAsia="Calibri" w:hAnsi="Calibri" w:cs="Calibri"/>
                <w:b w:val="0"/>
              </w:rPr>
              <w:t xml:space="preserve">         </w:t>
            </w:r>
            <w:bookmarkStart w:id="111" w:name="_Toc532639301"/>
            <w:r>
              <w:rPr>
                <w:rFonts w:ascii="Calibri" w:eastAsia="Calibri" w:hAnsi="Calibri" w:cs="Calibri"/>
                <w:b w:val="0"/>
              </w:rPr>
              <w:t>2019 (39C/5)</w:t>
            </w:r>
            <w:bookmarkEnd w:id="111"/>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0F18BA" w:rsidRDefault="005150A9">
            <w:pPr>
              <w:pStyle w:val="Heading2"/>
              <w:ind w:left="0" w:firstLine="0"/>
              <w:outlineLvl w:val="1"/>
              <w:rPr>
                <w:rFonts w:ascii="Calibri" w:eastAsia="Calibri" w:hAnsi="Calibri" w:cs="Calibri"/>
                <w:b w:val="0"/>
              </w:rPr>
            </w:pPr>
            <w:bookmarkStart w:id="112" w:name="_jpjbka2c4k7u" w:colFirst="0" w:colLast="0"/>
            <w:bookmarkEnd w:id="112"/>
            <w:r>
              <w:rPr>
                <w:rFonts w:ascii="Calibri" w:eastAsia="Calibri" w:hAnsi="Calibri" w:cs="Calibri"/>
                <w:b w:val="0"/>
              </w:rPr>
              <w:t xml:space="preserve">       </w:t>
            </w:r>
            <w:bookmarkStart w:id="113" w:name="_Toc532639302"/>
            <w:r>
              <w:rPr>
                <w:rFonts w:ascii="Calibri" w:eastAsia="Calibri" w:hAnsi="Calibri" w:cs="Calibri"/>
                <w:b w:val="0"/>
              </w:rPr>
              <w:t>2020 (40C/5)</w:t>
            </w:r>
            <w:bookmarkEnd w:id="113"/>
          </w:p>
        </w:tc>
        <w:tc>
          <w:tcPr>
            <w:tcW w:w="22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0F18BA" w:rsidRDefault="005150A9">
            <w:pPr>
              <w:pStyle w:val="Heading2"/>
              <w:ind w:left="0" w:firstLine="0"/>
              <w:outlineLvl w:val="1"/>
              <w:rPr>
                <w:rFonts w:ascii="Calibri" w:eastAsia="Calibri" w:hAnsi="Calibri" w:cs="Calibri"/>
                <w:b w:val="0"/>
              </w:rPr>
            </w:pPr>
            <w:bookmarkStart w:id="114" w:name="_3cqmetx" w:colFirst="0" w:colLast="0"/>
            <w:bookmarkStart w:id="115" w:name="_Toc532639303"/>
            <w:bookmarkEnd w:id="114"/>
            <w:r>
              <w:rPr>
                <w:rFonts w:ascii="Calibri" w:eastAsia="Calibri" w:hAnsi="Calibri" w:cs="Calibri"/>
                <w:b w:val="0"/>
              </w:rPr>
              <w:t>2021 (40C/5)</w:t>
            </w:r>
            <w:bookmarkEnd w:id="115"/>
          </w:p>
        </w:tc>
      </w:tr>
      <w:tr w:rsidR="000F18BA">
        <w:trPr>
          <w:trHeight w:val="280"/>
        </w:trPr>
        <w:tc>
          <w:tcPr>
            <w:tcW w:w="2310" w:type="dxa"/>
            <w:tcBorders>
              <w:top w:val="nil"/>
              <w:left w:val="single" w:sz="8" w:space="0" w:color="000000"/>
              <w:bottom w:val="single" w:sz="8" w:space="0" w:color="000000"/>
              <w:right w:val="single" w:sz="8" w:space="0" w:color="000000"/>
            </w:tcBorders>
            <w:tcMar>
              <w:top w:w="72" w:type="dxa"/>
              <w:left w:w="72" w:type="dxa"/>
              <w:bottom w:w="72" w:type="dxa"/>
              <w:right w:w="72" w:type="dxa"/>
            </w:tcMar>
          </w:tcPr>
          <w:p w:rsidR="000F18BA" w:rsidRDefault="005150A9">
            <w:pPr>
              <w:pStyle w:val="Heading2"/>
              <w:ind w:left="1363" w:firstLine="0"/>
              <w:outlineLvl w:val="1"/>
              <w:rPr>
                <w:rFonts w:ascii="Calibri" w:eastAsia="Calibri" w:hAnsi="Calibri" w:cs="Calibri"/>
                <w:b w:val="0"/>
              </w:rPr>
            </w:pPr>
            <w:bookmarkStart w:id="116" w:name="_1rvwp1q" w:colFirst="0" w:colLast="0"/>
            <w:bookmarkEnd w:id="116"/>
            <w:r>
              <w:rPr>
                <w:rFonts w:ascii="Calibri" w:eastAsia="Calibri" w:hAnsi="Calibri" w:cs="Calibri"/>
                <w:b w:val="0"/>
              </w:rPr>
              <w:t xml:space="preserve"> </w:t>
            </w:r>
          </w:p>
        </w:tc>
        <w:tc>
          <w:tcPr>
            <w:tcW w:w="2565"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520"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295"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r>
      <w:tr w:rsidR="000F18BA">
        <w:trPr>
          <w:trHeight w:val="280"/>
        </w:trPr>
        <w:tc>
          <w:tcPr>
            <w:tcW w:w="2310" w:type="dxa"/>
            <w:tcBorders>
              <w:top w:val="nil"/>
              <w:left w:val="single" w:sz="8" w:space="0" w:color="000000"/>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565"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520"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295"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r>
      <w:tr w:rsidR="000F18BA">
        <w:trPr>
          <w:trHeight w:val="280"/>
        </w:trPr>
        <w:tc>
          <w:tcPr>
            <w:tcW w:w="2310" w:type="dxa"/>
            <w:tcBorders>
              <w:top w:val="nil"/>
              <w:left w:val="single" w:sz="8" w:space="0" w:color="000000"/>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565"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520"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295"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r>
      <w:tr w:rsidR="000F18BA">
        <w:trPr>
          <w:trHeight w:val="280"/>
        </w:trPr>
        <w:tc>
          <w:tcPr>
            <w:tcW w:w="2310" w:type="dxa"/>
            <w:tcBorders>
              <w:top w:val="nil"/>
              <w:left w:val="single" w:sz="8" w:space="0" w:color="000000"/>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565"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520"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295"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r>
      <w:tr w:rsidR="000F18BA">
        <w:trPr>
          <w:trHeight w:val="280"/>
        </w:trPr>
        <w:tc>
          <w:tcPr>
            <w:tcW w:w="2310" w:type="dxa"/>
            <w:tcBorders>
              <w:top w:val="nil"/>
              <w:left w:val="single" w:sz="8" w:space="0" w:color="000000"/>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565"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520"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c>
          <w:tcPr>
            <w:tcW w:w="2295" w:type="dxa"/>
            <w:tcBorders>
              <w:top w:val="nil"/>
              <w:left w:val="nil"/>
              <w:bottom w:val="single" w:sz="8" w:space="0" w:color="000000"/>
              <w:right w:val="single" w:sz="8" w:space="0" w:color="000000"/>
            </w:tcBorders>
            <w:tcMar>
              <w:top w:w="72" w:type="dxa"/>
              <w:left w:w="72" w:type="dxa"/>
              <w:bottom w:w="72" w:type="dxa"/>
              <w:right w:w="72" w:type="dxa"/>
            </w:tcMar>
          </w:tcPr>
          <w:p w:rsidR="000F18BA" w:rsidRDefault="005150A9">
            <w:pPr>
              <w:widowControl w:val="0"/>
              <w:pBdr>
                <w:top w:val="nil"/>
                <w:left w:val="nil"/>
                <w:bottom w:val="nil"/>
                <w:right w:val="nil"/>
                <w:between w:val="nil"/>
              </w:pBdr>
              <w:spacing w:line="276" w:lineRule="auto"/>
              <w:ind w:left="720"/>
              <w:rPr>
                <w:color w:val="000000"/>
              </w:rPr>
            </w:pPr>
            <w:r>
              <w:rPr>
                <w:color w:val="000000"/>
              </w:rPr>
              <w:t xml:space="preserve"> </w:t>
            </w:r>
          </w:p>
        </w:tc>
      </w:tr>
      <w:tr w:rsidR="009957EA" w:rsidTr="009957EA">
        <w:trPr>
          <w:trHeight w:val="637"/>
        </w:trPr>
        <w:tc>
          <w:tcPr>
            <w:tcW w:w="9690" w:type="dxa"/>
            <w:gridSpan w:val="4"/>
            <w:tcBorders>
              <w:top w:val="nil"/>
              <w:left w:val="single" w:sz="8" w:space="0" w:color="000000"/>
              <w:bottom w:val="single" w:sz="8" w:space="0" w:color="000000"/>
              <w:right w:val="single" w:sz="8" w:space="0" w:color="000000"/>
            </w:tcBorders>
            <w:tcMar>
              <w:top w:w="72" w:type="dxa"/>
              <w:left w:w="72" w:type="dxa"/>
              <w:bottom w:w="72" w:type="dxa"/>
              <w:right w:w="72" w:type="dxa"/>
            </w:tcMar>
          </w:tcPr>
          <w:p w:rsidR="009957EA" w:rsidRDefault="009957EA" w:rsidP="009957EA">
            <w:pPr>
              <w:pStyle w:val="Heading2"/>
              <w:ind w:left="643" w:firstLine="0"/>
              <w:outlineLvl w:val="1"/>
              <w:rPr>
                <w:rFonts w:ascii="Calibri" w:eastAsia="Calibri" w:hAnsi="Calibri" w:cs="Calibri"/>
                <w:b w:val="0"/>
                <w:sz w:val="20"/>
                <w:szCs w:val="20"/>
              </w:rPr>
            </w:pPr>
            <w:r>
              <w:lastRenderedPageBreak/>
              <w:t xml:space="preserve"> </w:t>
            </w:r>
            <w:bookmarkStart w:id="117" w:name="_Toc532639304"/>
            <w:r>
              <w:rPr>
                <w:rFonts w:ascii="Calibri" w:eastAsia="Calibri" w:hAnsi="Calibri" w:cs="Calibri"/>
                <w:b w:val="0"/>
                <w:sz w:val="20"/>
                <w:szCs w:val="20"/>
              </w:rPr>
              <w:t>$.... from IOC Regular Programme ($xx from IODE, $xx from GOOS)</w:t>
            </w:r>
            <w:bookmarkEnd w:id="117"/>
          </w:p>
          <w:p w:rsidR="009957EA" w:rsidRDefault="009957EA" w:rsidP="009957EA">
            <w:pPr>
              <w:pStyle w:val="Heading2"/>
              <w:ind w:left="643" w:firstLine="0"/>
              <w:outlineLvl w:val="1"/>
            </w:pPr>
            <w:bookmarkStart w:id="118" w:name="_25b2l0r" w:colFirst="0" w:colLast="0"/>
            <w:bookmarkStart w:id="119" w:name="_Toc532639305"/>
            <w:bookmarkEnd w:id="118"/>
            <w:r>
              <w:rPr>
                <w:rFonts w:ascii="Calibri" w:eastAsia="Calibri" w:hAnsi="Calibri" w:cs="Calibri"/>
                <w:b w:val="0"/>
                <w:sz w:val="20"/>
                <w:szCs w:val="20"/>
              </w:rPr>
              <w:t>$... requested from IOC Member States through extra-budgetary financial contributions</w:t>
            </w:r>
            <w:bookmarkEnd w:id="119"/>
          </w:p>
          <w:p w:rsidR="009957EA" w:rsidRDefault="009957EA">
            <w:pPr>
              <w:widowControl w:val="0"/>
              <w:pBdr>
                <w:top w:val="nil"/>
                <w:left w:val="nil"/>
                <w:bottom w:val="nil"/>
                <w:right w:val="nil"/>
                <w:between w:val="nil"/>
              </w:pBdr>
              <w:spacing w:line="276" w:lineRule="auto"/>
              <w:ind w:left="720"/>
              <w:rPr>
                <w:color w:val="000000"/>
              </w:rPr>
            </w:pPr>
            <w:r>
              <w:rPr>
                <w:color w:val="000000"/>
              </w:rPr>
              <w:t xml:space="preserve"> </w:t>
            </w:r>
          </w:p>
          <w:p w:rsidR="009957EA" w:rsidRDefault="009957EA">
            <w:pPr>
              <w:widowControl w:val="0"/>
              <w:pBdr>
                <w:top w:val="nil"/>
                <w:left w:val="nil"/>
                <w:bottom w:val="nil"/>
                <w:right w:val="nil"/>
                <w:between w:val="nil"/>
              </w:pBdr>
              <w:spacing w:line="276" w:lineRule="auto"/>
              <w:ind w:left="720"/>
              <w:rPr>
                <w:color w:val="000000"/>
              </w:rPr>
            </w:pPr>
            <w:r>
              <w:rPr>
                <w:color w:val="000000"/>
              </w:rPr>
              <w:t xml:space="preserve"> </w:t>
            </w:r>
          </w:p>
        </w:tc>
      </w:tr>
    </w:tbl>
    <w:p w:rsidR="000F18BA" w:rsidRDefault="005150A9">
      <w:pPr>
        <w:pStyle w:val="Heading2"/>
        <w:ind w:left="643" w:firstLine="0"/>
        <w:rPr>
          <w:rFonts w:ascii="Calibri" w:eastAsia="Calibri" w:hAnsi="Calibri" w:cs="Calibri"/>
          <w:b w:val="0"/>
        </w:rPr>
      </w:pPr>
      <w:bookmarkStart w:id="120" w:name="_3q5sasy" w:colFirst="0" w:colLast="0"/>
      <w:bookmarkStart w:id="121" w:name="_4bvk7pj" w:colFirst="0" w:colLast="0"/>
      <w:bookmarkEnd w:id="120"/>
      <w:bookmarkEnd w:id="121"/>
      <w:r>
        <w:rPr>
          <w:rFonts w:ascii="Calibri" w:eastAsia="Calibri" w:hAnsi="Calibri" w:cs="Calibri"/>
          <w:b w:val="0"/>
        </w:rPr>
        <w:t xml:space="preserve"> </w:t>
      </w:r>
    </w:p>
    <w:p w:rsidR="000F18BA" w:rsidRDefault="005150A9" w:rsidP="00C516E0">
      <w:pPr>
        <w:pStyle w:val="Heading2"/>
        <w:rPr>
          <w:sz w:val="28"/>
          <w:szCs w:val="28"/>
        </w:rPr>
      </w:pPr>
      <w:bookmarkStart w:id="122" w:name="_34g0dwd" w:colFirst="0" w:colLast="0"/>
      <w:bookmarkStart w:id="123" w:name="_Toc532639306"/>
      <w:bookmarkEnd w:id="122"/>
      <w:r>
        <w:rPr>
          <w:sz w:val="28"/>
          <w:szCs w:val="28"/>
        </w:rPr>
        <w:t>ANNEX 2:  OBPS WORK PLAN  2019-2021</w:t>
      </w:r>
      <w:bookmarkEnd w:id="123"/>
    </w:p>
    <w:p w:rsidR="000F18BA" w:rsidRDefault="005150A9">
      <w:pPr>
        <w:pStyle w:val="Heading1"/>
        <w:rPr>
          <w:sz w:val="28"/>
          <w:szCs w:val="28"/>
        </w:rPr>
      </w:pPr>
      <w:bookmarkStart w:id="124" w:name="_xvir7l" w:colFirst="0" w:colLast="0"/>
      <w:bookmarkEnd w:id="124"/>
      <w:r>
        <w:rPr>
          <w:sz w:val="28"/>
          <w:szCs w:val="28"/>
        </w:rPr>
        <w:t xml:space="preserve"> </w:t>
      </w:r>
    </w:p>
    <w:tbl>
      <w:tblPr>
        <w:tblStyle w:val="a1"/>
        <w:tblW w:w="8355" w:type="dxa"/>
        <w:tblLayout w:type="fixed"/>
        <w:tblLook w:val="0400" w:firstRow="0" w:lastRow="0" w:firstColumn="0" w:lastColumn="0" w:noHBand="0" w:noVBand="1"/>
      </w:tblPr>
      <w:tblGrid>
        <w:gridCol w:w="4680"/>
        <w:gridCol w:w="3675"/>
      </w:tblGrid>
      <w:tr w:rsidR="000F18BA" w:rsidTr="00FD56AF">
        <w:trPr>
          <w:trHeight w:val="320"/>
        </w:trPr>
        <w:tc>
          <w:tcPr>
            <w:tcW w:w="4680" w:type="dxa"/>
            <w:tcBorders>
              <w:top w:val="single" w:sz="4" w:space="0" w:color="000000"/>
              <w:left w:val="single" w:sz="4" w:space="0" w:color="000000"/>
              <w:bottom w:val="single" w:sz="4" w:space="0" w:color="000000"/>
              <w:right w:val="single" w:sz="4" w:space="0" w:color="000000"/>
            </w:tcBorders>
            <w:vAlign w:val="center"/>
          </w:tcPr>
          <w:p w:rsidR="000F18BA" w:rsidRDefault="005150A9">
            <w:pPr>
              <w:pBdr>
                <w:top w:val="nil"/>
                <w:left w:val="nil"/>
                <w:bottom w:val="nil"/>
                <w:right w:val="nil"/>
                <w:between w:val="nil"/>
              </w:pBdr>
              <w:spacing w:after="160" w:line="259" w:lineRule="auto"/>
              <w:rPr>
                <w:b/>
                <w:color w:val="000000"/>
                <w:sz w:val="22"/>
                <w:szCs w:val="22"/>
              </w:rPr>
            </w:pPr>
            <w:r>
              <w:rPr>
                <w:b/>
                <w:color w:val="000000"/>
                <w:sz w:val="22"/>
                <w:szCs w:val="22"/>
              </w:rPr>
              <w:t>WORK PACKAGES</w:t>
            </w:r>
          </w:p>
        </w:tc>
        <w:tc>
          <w:tcPr>
            <w:tcW w:w="3675" w:type="dxa"/>
            <w:tcBorders>
              <w:top w:val="single" w:sz="4" w:space="0" w:color="000000"/>
              <w:left w:val="nil"/>
              <w:bottom w:val="single" w:sz="4" w:space="0" w:color="000000"/>
              <w:right w:val="single" w:sz="4" w:space="0" w:color="000000"/>
            </w:tcBorders>
            <w:vAlign w:val="center"/>
          </w:tcPr>
          <w:p w:rsidR="000F18BA" w:rsidRDefault="005150A9">
            <w:pPr>
              <w:pBdr>
                <w:top w:val="nil"/>
                <w:left w:val="nil"/>
                <w:bottom w:val="nil"/>
                <w:right w:val="nil"/>
                <w:between w:val="nil"/>
              </w:pBdr>
              <w:spacing w:after="160" w:line="259" w:lineRule="auto"/>
              <w:rPr>
                <w:b/>
                <w:color w:val="000000"/>
                <w:sz w:val="22"/>
                <w:szCs w:val="22"/>
              </w:rPr>
            </w:pPr>
            <w:r>
              <w:rPr>
                <w:b/>
                <w:sz w:val="22"/>
                <w:szCs w:val="22"/>
              </w:rPr>
              <w:t>2019/2020</w:t>
            </w:r>
          </w:p>
        </w:tc>
      </w:tr>
      <w:tr w:rsidR="000F18BA" w:rsidTr="00FD56AF">
        <w:trPr>
          <w:trHeight w:val="1960"/>
        </w:trPr>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8BA" w:rsidRDefault="005150A9">
            <w:pPr>
              <w:pBdr>
                <w:top w:val="nil"/>
                <w:left w:val="nil"/>
                <w:bottom w:val="nil"/>
                <w:right w:val="nil"/>
                <w:between w:val="nil"/>
              </w:pBdr>
              <w:spacing w:after="160" w:line="259" w:lineRule="auto"/>
              <w:rPr>
                <w:b/>
                <w:color w:val="000000"/>
                <w:sz w:val="20"/>
                <w:szCs w:val="20"/>
              </w:rPr>
            </w:pPr>
            <w:r>
              <w:rPr>
                <w:b/>
                <w:color w:val="000000"/>
                <w:sz w:val="20"/>
                <w:szCs w:val="20"/>
              </w:rPr>
              <w:t>WP 1: Project Management</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8BA" w:rsidRDefault="005150A9">
            <w:pPr>
              <w:rPr>
                <w:sz w:val="18"/>
                <w:szCs w:val="18"/>
              </w:rPr>
            </w:pPr>
            <w:r>
              <w:rPr>
                <w:sz w:val="18"/>
                <w:szCs w:val="18"/>
              </w:rPr>
              <w:t xml:space="preserve">Finalise </w:t>
            </w:r>
            <w:proofErr w:type="gramStart"/>
            <w:r>
              <w:rPr>
                <w:sz w:val="18"/>
                <w:szCs w:val="18"/>
              </w:rPr>
              <w:t>the  Project</w:t>
            </w:r>
            <w:proofErr w:type="gramEnd"/>
            <w:r>
              <w:rPr>
                <w:sz w:val="18"/>
                <w:szCs w:val="18"/>
              </w:rPr>
              <w:t xml:space="preserve"> Document;</w:t>
            </w:r>
          </w:p>
          <w:p w:rsidR="000F18BA" w:rsidRDefault="005150A9">
            <w:pPr>
              <w:rPr>
                <w:sz w:val="18"/>
                <w:szCs w:val="18"/>
              </w:rPr>
            </w:pPr>
            <w:r>
              <w:rPr>
                <w:sz w:val="18"/>
                <w:szCs w:val="18"/>
              </w:rPr>
              <w:t>Establish Steering Group;</w:t>
            </w:r>
          </w:p>
          <w:p w:rsidR="000F18BA" w:rsidRDefault="005150A9">
            <w:pPr>
              <w:rPr>
                <w:sz w:val="18"/>
                <w:szCs w:val="18"/>
              </w:rPr>
            </w:pPr>
            <w:r>
              <w:rPr>
                <w:sz w:val="18"/>
                <w:szCs w:val="18"/>
              </w:rPr>
              <w:t>Organize SG Meetings (annual/</w:t>
            </w:r>
            <w:proofErr w:type="spellStart"/>
            <w:r>
              <w:rPr>
                <w:sz w:val="18"/>
                <w:szCs w:val="18"/>
              </w:rPr>
              <w:t>monhly</w:t>
            </w:r>
            <w:proofErr w:type="spellEnd"/>
            <w:r>
              <w:rPr>
                <w:sz w:val="18"/>
                <w:szCs w:val="18"/>
              </w:rPr>
              <w:t>-virtual);</w:t>
            </w:r>
          </w:p>
          <w:p w:rsidR="000F18BA" w:rsidRDefault="005150A9">
            <w:pPr>
              <w:rPr>
                <w:sz w:val="18"/>
                <w:szCs w:val="18"/>
              </w:rPr>
            </w:pPr>
            <w:r>
              <w:rPr>
                <w:sz w:val="18"/>
                <w:szCs w:val="18"/>
              </w:rPr>
              <w:t>Create a project webpage;</w:t>
            </w:r>
          </w:p>
          <w:p w:rsidR="000F18BA" w:rsidRDefault="005150A9">
            <w:pPr>
              <w:rPr>
                <w:sz w:val="18"/>
                <w:szCs w:val="18"/>
              </w:rPr>
            </w:pPr>
            <w:r>
              <w:rPr>
                <w:sz w:val="18"/>
                <w:szCs w:val="18"/>
              </w:rPr>
              <w:t>Monitor project progress;</w:t>
            </w:r>
          </w:p>
          <w:p w:rsidR="000F18BA" w:rsidRDefault="005150A9">
            <w:pPr>
              <w:rPr>
                <w:sz w:val="18"/>
                <w:szCs w:val="18"/>
              </w:rPr>
            </w:pPr>
            <w:r>
              <w:rPr>
                <w:sz w:val="18"/>
                <w:szCs w:val="18"/>
              </w:rPr>
              <w:t>Prepare reports for IODE and GOOS Committees;</w:t>
            </w:r>
          </w:p>
          <w:p w:rsidR="000F18BA" w:rsidRDefault="000F18BA">
            <w:pPr>
              <w:rPr>
                <w:sz w:val="18"/>
                <w:szCs w:val="18"/>
              </w:rPr>
            </w:pPr>
          </w:p>
        </w:tc>
      </w:tr>
      <w:tr w:rsidR="000F18BA" w:rsidTr="00FD56AF">
        <w:trPr>
          <w:trHeight w:val="320"/>
        </w:trPr>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8BA" w:rsidRDefault="005150A9">
            <w:pPr>
              <w:pBdr>
                <w:top w:val="nil"/>
                <w:left w:val="nil"/>
                <w:bottom w:val="nil"/>
                <w:right w:val="nil"/>
                <w:between w:val="nil"/>
              </w:pBdr>
              <w:spacing w:after="160" w:line="259" w:lineRule="auto"/>
              <w:rPr>
                <w:b/>
                <w:color w:val="000000"/>
                <w:sz w:val="20"/>
                <w:szCs w:val="20"/>
              </w:rPr>
            </w:pPr>
            <w:r>
              <w:rPr>
                <w:b/>
                <w:sz w:val="20"/>
                <w:szCs w:val="20"/>
              </w:rPr>
              <w:t>WP2.1:  Repository Manager/Chief Editor</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8BA" w:rsidRDefault="005150A9">
            <w:pPr>
              <w:rPr>
                <w:sz w:val="18"/>
                <w:szCs w:val="18"/>
              </w:rPr>
            </w:pPr>
            <w:r>
              <w:rPr>
                <w:sz w:val="18"/>
                <w:szCs w:val="18"/>
              </w:rPr>
              <w:t xml:space="preserve">Management, </w:t>
            </w:r>
            <w:r w:rsidR="00FD56AF">
              <w:rPr>
                <w:sz w:val="18"/>
                <w:szCs w:val="18"/>
              </w:rPr>
              <w:t xml:space="preserve">administration, </w:t>
            </w:r>
            <w:r>
              <w:rPr>
                <w:sz w:val="18"/>
                <w:szCs w:val="18"/>
              </w:rPr>
              <w:t xml:space="preserve">policies, development; </w:t>
            </w:r>
          </w:p>
          <w:p w:rsidR="000F18BA" w:rsidRDefault="005150A9">
            <w:pPr>
              <w:rPr>
                <w:sz w:val="18"/>
                <w:szCs w:val="18"/>
              </w:rPr>
            </w:pPr>
            <w:r>
              <w:rPr>
                <w:sz w:val="18"/>
                <w:szCs w:val="18"/>
              </w:rPr>
              <w:t>User registration, permissions</w:t>
            </w:r>
          </w:p>
          <w:p w:rsidR="000F18BA" w:rsidRDefault="005150A9">
            <w:pPr>
              <w:rPr>
                <w:sz w:val="18"/>
                <w:szCs w:val="18"/>
              </w:rPr>
            </w:pPr>
            <w:r>
              <w:rPr>
                <w:sz w:val="18"/>
                <w:szCs w:val="18"/>
              </w:rPr>
              <w:t>Record submission</w:t>
            </w:r>
          </w:p>
          <w:p w:rsidR="000F18BA" w:rsidRDefault="005150A9">
            <w:pPr>
              <w:rPr>
                <w:sz w:val="18"/>
                <w:szCs w:val="18"/>
              </w:rPr>
            </w:pPr>
            <w:r>
              <w:rPr>
                <w:sz w:val="18"/>
                <w:szCs w:val="18"/>
              </w:rPr>
              <w:t>Record curation/quality control</w:t>
            </w:r>
          </w:p>
          <w:p w:rsidR="000F18BA" w:rsidRDefault="005150A9">
            <w:pPr>
              <w:rPr>
                <w:sz w:val="18"/>
                <w:szCs w:val="18"/>
              </w:rPr>
            </w:pPr>
            <w:r>
              <w:rPr>
                <w:sz w:val="18"/>
                <w:szCs w:val="18"/>
              </w:rPr>
              <w:t>Help Desk</w:t>
            </w:r>
          </w:p>
          <w:p w:rsidR="00D36CAA" w:rsidRDefault="00D36CAA">
            <w:pPr>
              <w:rPr>
                <w:sz w:val="18"/>
                <w:szCs w:val="18"/>
              </w:rPr>
            </w:pPr>
            <w:r>
              <w:rPr>
                <w:sz w:val="18"/>
                <w:szCs w:val="18"/>
              </w:rPr>
              <w:t>Trusted Repository certification</w:t>
            </w:r>
          </w:p>
        </w:tc>
      </w:tr>
      <w:tr w:rsidR="000F18BA" w:rsidTr="00D36CAA">
        <w:trPr>
          <w:trHeight w:val="1006"/>
        </w:trPr>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8BA" w:rsidRDefault="005150A9">
            <w:pPr>
              <w:pBdr>
                <w:top w:val="nil"/>
                <w:left w:val="nil"/>
                <w:bottom w:val="nil"/>
                <w:right w:val="nil"/>
                <w:between w:val="nil"/>
              </w:pBdr>
              <w:spacing w:after="160" w:line="259" w:lineRule="auto"/>
              <w:rPr>
                <w:b/>
                <w:color w:val="000000"/>
                <w:sz w:val="20"/>
                <w:szCs w:val="20"/>
              </w:rPr>
            </w:pPr>
            <w:r>
              <w:rPr>
                <w:b/>
                <w:color w:val="000000"/>
                <w:sz w:val="20"/>
                <w:szCs w:val="20"/>
              </w:rPr>
              <w:t xml:space="preserve">WP </w:t>
            </w:r>
            <w:proofErr w:type="gramStart"/>
            <w:r>
              <w:rPr>
                <w:b/>
                <w:color w:val="000000"/>
                <w:sz w:val="20"/>
                <w:szCs w:val="20"/>
              </w:rPr>
              <w:t>2.</w:t>
            </w:r>
            <w:r>
              <w:rPr>
                <w:b/>
                <w:sz w:val="20"/>
                <w:szCs w:val="20"/>
              </w:rPr>
              <w:t xml:space="preserve">2 </w:t>
            </w:r>
            <w:r>
              <w:rPr>
                <w:b/>
                <w:color w:val="000000"/>
                <w:sz w:val="20"/>
                <w:szCs w:val="20"/>
              </w:rPr>
              <w:t>:</w:t>
            </w:r>
            <w:proofErr w:type="gramEnd"/>
            <w:r>
              <w:rPr>
                <w:b/>
                <w:color w:val="000000"/>
                <w:sz w:val="20"/>
                <w:szCs w:val="20"/>
              </w:rPr>
              <w:t xml:space="preserve"> Technical Operations and Maintenance</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6AF" w:rsidRDefault="005150A9" w:rsidP="00D36CAA">
            <w:pPr>
              <w:spacing w:after="160" w:line="259" w:lineRule="auto"/>
              <w:rPr>
                <w:sz w:val="18"/>
                <w:szCs w:val="18"/>
              </w:rPr>
            </w:pPr>
            <w:r>
              <w:rPr>
                <w:sz w:val="18"/>
                <w:szCs w:val="18"/>
              </w:rPr>
              <w:t xml:space="preserve">Day-to day operations and </w:t>
            </w:r>
            <w:proofErr w:type="gramStart"/>
            <w:r>
              <w:rPr>
                <w:sz w:val="18"/>
                <w:szCs w:val="18"/>
              </w:rPr>
              <w:t>maintenance;  response</w:t>
            </w:r>
            <w:proofErr w:type="gramEnd"/>
            <w:r>
              <w:rPr>
                <w:sz w:val="18"/>
                <w:szCs w:val="18"/>
              </w:rPr>
              <w:t xml:space="preserve"> to urgent maintenance immediately; maintain maintenance logs.</w:t>
            </w:r>
            <w:r w:rsidR="00FD56AF">
              <w:rPr>
                <w:sz w:val="18"/>
                <w:szCs w:val="18"/>
              </w:rPr>
              <w:t xml:space="preserve"> </w:t>
            </w:r>
            <w:r w:rsidR="00FD56AF" w:rsidRPr="00FD56AF">
              <w:rPr>
                <w:sz w:val="18"/>
                <w:szCs w:val="18"/>
              </w:rPr>
              <w:t>Limited development of interface and functionality</w:t>
            </w:r>
          </w:p>
        </w:tc>
      </w:tr>
      <w:tr w:rsidR="000F18BA" w:rsidTr="00FD56AF">
        <w:trPr>
          <w:trHeight w:val="2220"/>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0F18BA" w:rsidRDefault="005150A9">
            <w:pPr>
              <w:pBdr>
                <w:top w:val="nil"/>
                <w:left w:val="nil"/>
                <w:bottom w:val="nil"/>
                <w:right w:val="nil"/>
                <w:between w:val="nil"/>
              </w:pBdr>
              <w:spacing w:after="160" w:line="259" w:lineRule="auto"/>
              <w:rPr>
                <w:b/>
                <w:color w:val="0000FF"/>
                <w:sz w:val="20"/>
                <w:szCs w:val="20"/>
              </w:rPr>
            </w:pPr>
            <w:r>
              <w:rPr>
                <w:b/>
                <w:color w:val="000000"/>
                <w:sz w:val="20"/>
                <w:szCs w:val="20"/>
              </w:rPr>
              <w:t xml:space="preserve">WP 3: Technical Development – Contractor - FUTURE - </w:t>
            </w:r>
            <w:r>
              <w:rPr>
                <w:b/>
                <w:color w:val="0000FF"/>
                <w:sz w:val="20"/>
                <w:szCs w:val="20"/>
              </w:rPr>
              <w:t>Contingent on additional funding</w:t>
            </w:r>
          </w:p>
        </w:tc>
        <w:tc>
          <w:tcPr>
            <w:tcW w:w="3675" w:type="dxa"/>
            <w:tcBorders>
              <w:top w:val="single" w:sz="4" w:space="0" w:color="000000"/>
              <w:left w:val="nil"/>
              <w:bottom w:val="single" w:sz="4" w:space="0" w:color="000000"/>
              <w:right w:val="single" w:sz="4" w:space="0" w:color="000000"/>
            </w:tcBorders>
          </w:tcPr>
          <w:p w:rsidR="000F18BA" w:rsidRDefault="005150A9">
            <w:pPr>
              <w:rPr>
                <w:color w:val="0000FF"/>
                <w:sz w:val="18"/>
                <w:szCs w:val="18"/>
              </w:rPr>
            </w:pPr>
            <w:r>
              <w:rPr>
                <w:color w:val="0000FF"/>
                <w:sz w:val="18"/>
                <w:szCs w:val="18"/>
              </w:rPr>
              <w:t>Natural Language Processing/Queries;</w:t>
            </w:r>
          </w:p>
          <w:p w:rsidR="000F18BA" w:rsidRDefault="005150A9">
            <w:pPr>
              <w:rPr>
                <w:color w:val="0000FF"/>
                <w:sz w:val="18"/>
                <w:szCs w:val="18"/>
              </w:rPr>
            </w:pPr>
            <w:r>
              <w:rPr>
                <w:color w:val="0000FF"/>
                <w:sz w:val="18"/>
                <w:szCs w:val="18"/>
              </w:rPr>
              <w:t>Web Crawling Content;</w:t>
            </w:r>
          </w:p>
          <w:p w:rsidR="000F18BA" w:rsidRDefault="005150A9">
            <w:pPr>
              <w:rPr>
                <w:color w:val="0000FF"/>
                <w:sz w:val="18"/>
                <w:szCs w:val="18"/>
              </w:rPr>
            </w:pPr>
            <w:r>
              <w:rPr>
                <w:color w:val="0000FF"/>
                <w:sz w:val="18"/>
                <w:szCs w:val="18"/>
              </w:rPr>
              <w:t>Expert Panels Peer Review Process;</w:t>
            </w:r>
          </w:p>
          <w:p w:rsidR="000F18BA" w:rsidRDefault="005150A9">
            <w:pPr>
              <w:rPr>
                <w:color w:val="0000FF"/>
                <w:sz w:val="18"/>
                <w:szCs w:val="18"/>
              </w:rPr>
            </w:pPr>
            <w:r>
              <w:rPr>
                <w:color w:val="0000FF"/>
                <w:sz w:val="18"/>
                <w:szCs w:val="18"/>
              </w:rPr>
              <w:t>Community Review;</w:t>
            </w:r>
          </w:p>
          <w:p w:rsidR="000F18BA" w:rsidRDefault="005150A9">
            <w:pPr>
              <w:rPr>
                <w:color w:val="0000FF"/>
                <w:sz w:val="18"/>
                <w:szCs w:val="18"/>
              </w:rPr>
            </w:pPr>
            <w:r>
              <w:rPr>
                <w:color w:val="0000FF"/>
                <w:sz w:val="18"/>
                <w:szCs w:val="18"/>
              </w:rPr>
              <w:t xml:space="preserve">Creation </w:t>
            </w:r>
            <w:proofErr w:type="gramStart"/>
            <w:r>
              <w:rPr>
                <w:color w:val="0000FF"/>
                <w:sz w:val="18"/>
                <w:szCs w:val="18"/>
              </w:rPr>
              <w:t>Of</w:t>
            </w:r>
            <w:proofErr w:type="gramEnd"/>
            <w:r>
              <w:rPr>
                <w:color w:val="0000FF"/>
                <w:sz w:val="18"/>
                <w:szCs w:val="18"/>
              </w:rPr>
              <w:t xml:space="preserve"> BP Document on U</w:t>
            </w:r>
            <w:r w:rsidR="00FD56AF">
              <w:rPr>
                <w:color w:val="0000FF"/>
                <w:sz w:val="18"/>
                <w:szCs w:val="18"/>
              </w:rPr>
              <w:t>I</w:t>
            </w:r>
            <w:r>
              <w:rPr>
                <w:color w:val="0000FF"/>
                <w:sz w:val="18"/>
                <w:szCs w:val="18"/>
              </w:rPr>
              <w:t xml:space="preserve"> Interface;</w:t>
            </w:r>
          </w:p>
          <w:p w:rsidR="000F18BA" w:rsidRDefault="005150A9">
            <w:pPr>
              <w:rPr>
                <w:color w:val="0000FF"/>
                <w:sz w:val="18"/>
                <w:szCs w:val="18"/>
              </w:rPr>
            </w:pPr>
            <w:r>
              <w:rPr>
                <w:color w:val="0000FF"/>
                <w:sz w:val="18"/>
                <w:szCs w:val="18"/>
              </w:rPr>
              <w:t xml:space="preserve">Automatic Ingest of Metadata </w:t>
            </w:r>
            <w:proofErr w:type="gramStart"/>
            <w:r>
              <w:rPr>
                <w:color w:val="0000FF"/>
                <w:sz w:val="18"/>
                <w:szCs w:val="18"/>
              </w:rPr>
              <w:t>And</w:t>
            </w:r>
            <w:proofErr w:type="gramEnd"/>
            <w:r>
              <w:rPr>
                <w:color w:val="0000FF"/>
                <w:sz w:val="18"/>
                <w:szCs w:val="18"/>
              </w:rPr>
              <w:t xml:space="preserve"> Content;</w:t>
            </w:r>
          </w:p>
          <w:p w:rsidR="000F18BA" w:rsidRDefault="005150A9">
            <w:pPr>
              <w:rPr>
                <w:color w:val="0000FF"/>
                <w:sz w:val="18"/>
                <w:szCs w:val="18"/>
              </w:rPr>
            </w:pPr>
            <w:r>
              <w:rPr>
                <w:color w:val="0000FF"/>
                <w:sz w:val="18"/>
                <w:szCs w:val="18"/>
              </w:rPr>
              <w:t>Upload Additional Ontologies;</w:t>
            </w:r>
          </w:p>
          <w:p w:rsidR="000F18BA" w:rsidRDefault="005150A9">
            <w:pPr>
              <w:rPr>
                <w:color w:val="0000FF"/>
                <w:sz w:val="18"/>
                <w:szCs w:val="18"/>
              </w:rPr>
            </w:pPr>
            <w:r>
              <w:rPr>
                <w:color w:val="0000FF"/>
                <w:sz w:val="18"/>
                <w:szCs w:val="18"/>
              </w:rPr>
              <w:t>Linked Data;</w:t>
            </w:r>
          </w:p>
          <w:p w:rsidR="000F18BA" w:rsidRDefault="005150A9">
            <w:pPr>
              <w:rPr>
                <w:color w:val="0000FF"/>
                <w:sz w:val="18"/>
                <w:szCs w:val="18"/>
              </w:rPr>
            </w:pPr>
            <w:r>
              <w:rPr>
                <w:color w:val="0000FF"/>
                <w:sz w:val="18"/>
                <w:szCs w:val="18"/>
              </w:rPr>
              <w:t>Version Control;</w:t>
            </w:r>
          </w:p>
          <w:p w:rsidR="000F18BA" w:rsidRDefault="005150A9">
            <w:pPr>
              <w:spacing w:after="160" w:line="259" w:lineRule="auto"/>
              <w:rPr>
                <w:color w:val="0000FF"/>
                <w:sz w:val="18"/>
                <w:szCs w:val="18"/>
              </w:rPr>
            </w:pPr>
            <w:r>
              <w:rPr>
                <w:color w:val="0000FF"/>
                <w:sz w:val="18"/>
                <w:szCs w:val="18"/>
              </w:rPr>
              <w:t>Statistics/Metrics Upgrade</w:t>
            </w:r>
          </w:p>
        </w:tc>
      </w:tr>
      <w:tr w:rsidR="000F18BA" w:rsidTr="00FD56AF">
        <w:trPr>
          <w:trHeight w:val="1000"/>
        </w:trPr>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18BA" w:rsidRDefault="005150A9">
            <w:pPr>
              <w:pBdr>
                <w:top w:val="nil"/>
                <w:left w:val="nil"/>
                <w:bottom w:val="nil"/>
                <w:right w:val="nil"/>
                <w:between w:val="nil"/>
              </w:pBdr>
              <w:spacing w:after="160" w:line="259" w:lineRule="auto"/>
              <w:rPr>
                <w:b/>
                <w:color w:val="000000"/>
                <w:sz w:val="20"/>
                <w:szCs w:val="20"/>
              </w:rPr>
            </w:pPr>
            <w:r>
              <w:rPr>
                <w:b/>
                <w:color w:val="000000"/>
                <w:sz w:val="20"/>
                <w:szCs w:val="20"/>
              </w:rPr>
              <w:t>WP4:</w:t>
            </w:r>
            <w:r w:rsidR="00FD56AF">
              <w:rPr>
                <w:b/>
                <w:color w:val="000000"/>
                <w:sz w:val="20"/>
                <w:szCs w:val="20"/>
              </w:rPr>
              <w:t xml:space="preserve"> </w:t>
            </w:r>
            <w:r>
              <w:rPr>
                <w:b/>
                <w:color w:val="000000"/>
                <w:sz w:val="20"/>
                <w:szCs w:val="20"/>
              </w:rPr>
              <w:t>Community engagement/ Advocacy/Promotion</w:t>
            </w:r>
          </w:p>
        </w:tc>
        <w:tc>
          <w:tcPr>
            <w:tcW w:w="3675" w:type="dxa"/>
            <w:tcBorders>
              <w:top w:val="single" w:sz="4" w:space="0" w:color="000000"/>
              <w:left w:val="nil"/>
              <w:bottom w:val="single" w:sz="4" w:space="0" w:color="000000"/>
              <w:right w:val="single" w:sz="4" w:space="0" w:color="000000"/>
            </w:tcBorders>
            <w:vAlign w:val="center"/>
          </w:tcPr>
          <w:p w:rsidR="000F18BA" w:rsidRDefault="005150A9">
            <w:pPr>
              <w:rPr>
                <w:sz w:val="18"/>
                <w:szCs w:val="18"/>
              </w:rPr>
            </w:pPr>
            <w:r>
              <w:rPr>
                <w:sz w:val="18"/>
                <w:szCs w:val="18"/>
              </w:rPr>
              <w:t>Create advocacy material;</w:t>
            </w:r>
          </w:p>
          <w:p w:rsidR="000F18BA" w:rsidRDefault="005150A9">
            <w:pPr>
              <w:rPr>
                <w:sz w:val="18"/>
                <w:szCs w:val="18"/>
              </w:rPr>
            </w:pPr>
            <w:r>
              <w:rPr>
                <w:sz w:val="18"/>
                <w:szCs w:val="18"/>
              </w:rPr>
              <w:t>Conference. webinars, articles etc</w:t>
            </w:r>
          </w:p>
          <w:p w:rsidR="000F18BA" w:rsidRDefault="005150A9" w:rsidP="00D36CAA">
            <w:pPr>
              <w:rPr>
                <w:sz w:val="18"/>
                <w:szCs w:val="18"/>
              </w:rPr>
            </w:pPr>
            <w:r>
              <w:rPr>
                <w:sz w:val="18"/>
                <w:szCs w:val="18"/>
              </w:rPr>
              <w:t>Community Newsletter</w:t>
            </w:r>
          </w:p>
        </w:tc>
      </w:tr>
    </w:tbl>
    <w:p w:rsidR="000F18BA" w:rsidRDefault="000F18BA">
      <w:pPr>
        <w:pBdr>
          <w:top w:val="nil"/>
          <w:left w:val="nil"/>
          <w:bottom w:val="nil"/>
          <w:right w:val="nil"/>
          <w:between w:val="nil"/>
        </w:pBdr>
        <w:spacing w:after="0" w:line="240" w:lineRule="auto"/>
        <w:ind w:left="360" w:hanging="720"/>
        <w:rPr>
          <w:rFonts w:ascii="Times New Roman" w:eastAsia="Times New Roman" w:hAnsi="Times New Roman" w:cs="Times New Roman"/>
          <w:color w:val="000000"/>
          <w:sz w:val="24"/>
          <w:szCs w:val="24"/>
        </w:rPr>
      </w:pPr>
    </w:p>
    <w:p w:rsidR="001344E7" w:rsidRDefault="00FD56AF">
      <w:pPr>
        <w:pStyle w:val="Heading2"/>
        <w:keepNext w:val="0"/>
        <w:keepLines w:val="0"/>
        <w:spacing w:before="480" w:after="120" w:line="259" w:lineRule="auto"/>
        <w:ind w:left="0"/>
        <w:rPr>
          <w:sz w:val="28"/>
          <w:szCs w:val="28"/>
        </w:rPr>
      </w:pPr>
      <w:r>
        <w:rPr>
          <w:sz w:val="28"/>
          <w:szCs w:val="28"/>
        </w:rPr>
        <w:t xml:space="preserve">     </w:t>
      </w:r>
      <w:bookmarkStart w:id="125" w:name="_Toc532639307"/>
    </w:p>
    <w:p w:rsidR="001344E7" w:rsidRDefault="001344E7">
      <w:pPr>
        <w:pStyle w:val="Heading2"/>
        <w:keepNext w:val="0"/>
        <w:keepLines w:val="0"/>
        <w:spacing w:before="480" w:after="120" w:line="259" w:lineRule="auto"/>
        <w:ind w:left="0"/>
        <w:rPr>
          <w:sz w:val="28"/>
          <w:szCs w:val="28"/>
        </w:rPr>
      </w:pPr>
    </w:p>
    <w:p w:rsidR="001344E7" w:rsidRDefault="001344E7">
      <w:pPr>
        <w:pStyle w:val="Heading2"/>
        <w:keepNext w:val="0"/>
        <w:keepLines w:val="0"/>
        <w:spacing w:before="480" w:after="120" w:line="259" w:lineRule="auto"/>
        <w:ind w:left="0"/>
        <w:rPr>
          <w:sz w:val="28"/>
          <w:szCs w:val="28"/>
        </w:rPr>
      </w:pPr>
    </w:p>
    <w:p w:rsidR="000F18BA" w:rsidRDefault="005150A9">
      <w:pPr>
        <w:pStyle w:val="Heading2"/>
        <w:keepNext w:val="0"/>
        <w:keepLines w:val="0"/>
        <w:spacing w:before="480" w:after="120" w:line="259" w:lineRule="auto"/>
        <w:ind w:left="0"/>
      </w:pPr>
      <w:r>
        <w:rPr>
          <w:sz w:val="28"/>
          <w:szCs w:val="28"/>
        </w:rPr>
        <w:lastRenderedPageBreak/>
        <w:t xml:space="preserve">ANNEX 3: PROJECT BUDGET </w:t>
      </w:r>
      <w:r>
        <w:t xml:space="preserve"> 2019 AND 2020</w:t>
      </w:r>
      <w:r>
        <w:rPr>
          <w:noProof/>
        </w:rPr>
        <mc:AlternateContent>
          <mc:Choice Requires="wps">
            <w:drawing>
              <wp:anchor distT="0" distB="0" distL="114300" distR="114300" simplePos="0" relativeHeight="251659776" behindDoc="0" locked="0" layoutInCell="1" hidden="0" allowOverlap="1">
                <wp:simplePos x="0" y="0"/>
                <wp:positionH relativeFrom="column">
                  <wp:posOffset>7645400</wp:posOffset>
                </wp:positionH>
                <wp:positionV relativeFrom="paragraph">
                  <wp:posOffset>5461000</wp:posOffset>
                </wp:positionV>
                <wp:extent cx="1016000" cy="304800"/>
                <wp:effectExtent l="0" t="0" r="0" b="0"/>
                <wp:wrapNone/>
                <wp:docPr id="1" name="Rectangle 1"/>
                <wp:cNvGraphicFramePr/>
                <a:graphic xmlns:a="http://schemas.openxmlformats.org/drawingml/2006/main">
                  <a:graphicData uri="http://schemas.microsoft.com/office/word/2010/wordprocessingShape">
                    <wps:wsp>
                      <wps:cNvSpPr/>
                      <wps:spPr>
                        <a:xfrm>
                          <a:off x="4847525" y="3637125"/>
                          <a:ext cx="996950" cy="285750"/>
                        </a:xfrm>
                        <a:prstGeom prst="rect">
                          <a:avLst/>
                        </a:prstGeom>
                        <a:solidFill>
                          <a:schemeClr val="lt1"/>
                        </a:solidFill>
                        <a:ln w="9525" cap="flat" cmpd="sng">
                          <a:solidFill>
                            <a:srgbClr val="000000"/>
                          </a:solidFill>
                          <a:prstDash val="solid"/>
                          <a:round/>
                          <a:headEnd type="none" w="sm" len="sm"/>
                          <a:tailEnd type="none" w="sm" len="sm"/>
                        </a:ln>
                      </wps:spPr>
                      <wps:txbx>
                        <w:txbxContent>
                          <w:p w:rsidR="00036FA8" w:rsidRDefault="00036FA8">
                            <w:pPr>
                              <w:spacing w:after="0" w:line="258" w:lineRule="auto"/>
                              <w:textDirection w:val="btLr"/>
                            </w:pPr>
                            <w:r>
                              <w:rPr>
                                <w:rFonts w:ascii="Arial" w:eastAsia="Arial" w:hAnsi="Arial" w:cs="Arial"/>
                                <w:color w:val="000000"/>
                                <w:sz w:val="28"/>
                              </w:rPr>
                              <w:t>20 Nov 2017</w:t>
                            </w:r>
                          </w:p>
                        </w:txbxContent>
                      </wps:txbx>
                      <wps:bodyPr spcFirstLastPara="1" wrap="square" lIns="91425" tIns="45700" rIns="91425" bIns="45700" anchor="t" anchorCtr="0"/>
                    </wps:wsp>
                  </a:graphicData>
                </a:graphic>
              </wp:anchor>
            </w:drawing>
          </mc:Choice>
          <mc:Fallback>
            <w:pict>
              <v:rect id="Rectangle 1" o:spid="_x0000_s1026" style="position:absolute;margin-left:602pt;margin-top:430pt;width:80pt;height:24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" fillcolor="white [3201]">
                <v:stroke startarrowwidth="narrow" startarrowlength="short" endarrowwidth="narrow" endarrowlength="short" joinstyle="round"/>
                <v:textbox inset="2.53958mm,1.2694mm,2.53958mm,1.2694mm">
                  <w:txbxContent>
                    <w:p w:rsidR="00036FA8" w:rsidRDefault="00036FA8">
                      <w:pPr>
                        <w:spacing w:after="0" w:line="258" w:lineRule="auto"/>
                        <w:textDirection w:val="btLr"/>
                      </w:pPr>
                      <w:r>
                        <w:rPr>
                          <w:rFonts w:ascii="Arial" w:eastAsia="Arial" w:hAnsi="Arial" w:cs="Arial"/>
                          <w:color w:val="000000"/>
                          <w:sz w:val="28"/>
                        </w:rPr>
                        <w:t>20 Nov 2017</w:t>
                      </w:r>
                    </w:p>
                  </w:txbxContent>
                </v:textbox>
              </v:rect>
            </w:pict>
          </mc:Fallback>
        </mc:AlternateContent>
      </w:r>
      <w:bookmarkEnd w:id="125"/>
    </w:p>
    <w:p w:rsidR="00B00248" w:rsidRDefault="00B00248">
      <w:pPr>
        <w:shd w:val="clear" w:color="auto" w:fill="FFFFFF"/>
        <w:spacing w:after="0" w:line="276" w:lineRule="auto"/>
        <w:rPr>
          <w:b/>
          <w:sz w:val="24"/>
          <w:szCs w:val="24"/>
        </w:rPr>
      </w:pPr>
    </w:p>
    <w:p w:rsidR="000F18BA" w:rsidRDefault="005150A9">
      <w:pPr>
        <w:shd w:val="clear" w:color="auto" w:fill="FFFFFF"/>
        <w:spacing w:after="0" w:line="276" w:lineRule="auto"/>
        <w:rPr>
          <w:b/>
          <w:sz w:val="24"/>
          <w:szCs w:val="24"/>
        </w:rPr>
      </w:pPr>
      <w:r>
        <w:rPr>
          <w:b/>
          <w:sz w:val="24"/>
          <w:szCs w:val="24"/>
        </w:rPr>
        <w:t>Operational budget funded by IODE &amp; GOOS - US$72000</w:t>
      </w:r>
    </w:p>
    <w:p w:rsidR="000F18BA" w:rsidRDefault="000F18BA">
      <w:pPr>
        <w:shd w:val="clear" w:color="auto" w:fill="FFFFFF"/>
        <w:spacing w:after="0" w:line="276" w:lineRule="auto"/>
        <w:rPr>
          <w:rFonts w:ascii="Times New Roman" w:eastAsia="Times New Roman" w:hAnsi="Times New Roman" w:cs="Times New Roman"/>
          <w:b/>
          <w:sz w:val="24"/>
          <w:szCs w:val="24"/>
          <w:highlight w:val="white"/>
        </w:rPr>
      </w:pPr>
    </w:p>
    <w:tbl>
      <w:tblPr>
        <w:tblStyle w:val="a2"/>
        <w:tblW w:w="91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70"/>
        <w:gridCol w:w="2490"/>
        <w:gridCol w:w="1650"/>
        <w:gridCol w:w="2040"/>
        <w:gridCol w:w="1260"/>
        <w:gridCol w:w="1095"/>
      </w:tblGrid>
      <w:tr w:rsidR="000F18BA">
        <w:trPr>
          <w:trHeight w:val="700"/>
        </w:trPr>
        <w:tc>
          <w:tcPr>
            <w:tcW w:w="570"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0F18BA">
            <w:pPr>
              <w:shd w:val="clear" w:color="auto" w:fill="FFFFFF"/>
              <w:spacing w:after="0" w:line="276" w:lineRule="auto"/>
              <w:rPr>
                <w:rFonts w:ascii="Times New Roman" w:eastAsia="Times New Roman" w:hAnsi="Times New Roman" w:cs="Times New Roman"/>
                <w:b/>
                <w:sz w:val="24"/>
                <w:szCs w:val="24"/>
                <w:highlight w:val="white"/>
              </w:rPr>
            </w:pPr>
          </w:p>
        </w:tc>
        <w:tc>
          <w:tcPr>
            <w:tcW w:w="2490" w:type="dxa"/>
            <w:tcBorders>
              <w:top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20" w:right="120"/>
              <w:jc w:val="center"/>
              <w:rPr>
                <w:b/>
                <w:sz w:val="18"/>
                <w:szCs w:val="18"/>
                <w:highlight w:val="white"/>
              </w:rPr>
            </w:pPr>
            <w:r>
              <w:rPr>
                <w:b/>
                <w:sz w:val="18"/>
                <w:szCs w:val="18"/>
                <w:highlight w:val="white"/>
              </w:rPr>
              <w:t>Activity</w:t>
            </w:r>
          </w:p>
        </w:tc>
        <w:tc>
          <w:tcPr>
            <w:tcW w:w="1650" w:type="dxa"/>
            <w:tcBorders>
              <w:top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20" w:right="120"/>
              <w:jc w:val="center"/>
              <w:rPr>
                <w:b/>
                <w:sz w:val="18"/>
                <w:szCs w:val="18"/>
                <w:highlight w:val="white"/>
              </w:rPr>
            </w:pPr>
            <w:r>
              <w:rPr>
                <w:b/>
                <w:sz w:val="18"/>
                <w:szCs w:val="18"/>
                <w:highlight w:val="white"/>
              </w:rPr>
              <w:t>2019</w:t>
            </w:r>
          </w:p>
        </w:tc>
        <w:tc>
          <w:tcPr>
            <w:tcW w:w="2040" w:type="dxa"/>
            <w:tcBorders>
              <w:top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20" w:right="120"/>
              <w:jc w:val="center"/>
              <w:rPr>
                <w:b/>
                <w:sz w:val="18"/>
                <w:szCs w:val="18"/>
                <w:highlight w:val="white"/>
              </w:rPr>
            </w:pPr>
            <w:r>
              <w:rPr>
                <w:b/>
                <w:sz w:val="18"/>
                <w:szCs w:val="18"/>
                <w:highlight w:val="white"/>
              </w:rPr>
              <w:t>2020</w:t>
            </w:r>
          </w:p>
        </w:tc>
        <w:tc>
          <w:tcPr>
            <w:tcW w:w="1260" w:type="dxa"/>
            <w:tcBorders>
              <w:top w:val="single" w:sz="8" w:space="0" w:color="808080"/>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ind w:left="120" w:right="120"/>
              <w:jc w:val="center"/>
              <w:rPr>
                <w:b/>
                <w:sz w:val="18"/>
                <w:szCs w:val="18"/>
                <w:highlight w:val="white"/>
              </w:rPr>
            </w:pPr>
            <w:r>
              <w:rPr>
                <w:b/>
                <w:sz w:val="18"/>
                <w:szCs w:val="18"/>
                <w:highlight w:val="white"/>
              </w:rPr>
              <w:t>Total in US$</w:t>
            </w:r>
          </w:p>
        </w:tc>
        <w:tc>
          <w:tcPr>
            <w:tcW w:w="1095" w:type="dxa"/>
            <w:tcBorders>
              <w:top w:val="single" w:sz="8" w:space="0" w:color="808080"/>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ind w:left="120" w:right="120"/>
              <w:jc w:val="center"/>
              <w:rPr>
                <w:b/>
                <w:sz w:val="18"/>
                <w:szCs w:val="18"/>
                <w:highlight w:val="white"/>
              </w:rPr>
            </w:pPr>
            <w:r>
              <w:rPr>
                <w:b/>
                <w:sz w:val="18"/>
                <w:szCs w:val="18"/>
                <w:highlight w:val="white"/>
              </w:rPr>
              <w:t>In-Kind</w:t>
            </w:r>
          </w:p>
        </w:tc>
      </w:tr>
      <w:tr w:rsidR="000F18BA">
        <w:trPr>
          <w:trHeight w:val="1020"/>
        </w:trPr>
        <w:tc>
          <w:tcPr>
            <w:tcW w:w="570" w:type="dxa"/>
            <w:tcBorders>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20" w:right="120"/>
              <w:rPr>
                <w:b/>
                <w:highlight w:val="white"/>
              </w:rPr>
            </w:pPr>
            <w:r>
              <w:rPr>
                <w:b/>
                <w:highlight w:val="white"/>
              </w:rPr>
              <w:t xml:space="preserve"> 1</w:t>
            </w:r>
          </w:p>
        </w:tc>
        <w:tc>
          <w:tcPr>
            <w:tcW w:w="249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rPr>
                <w:sz w:val="20"/>
                <w:szCs w:val="20"/>
                <w:highlight w:val="white"/>
              </w:rPr>
            </w:pPr>
            <w:r>
              <w:rPr>
                <w:sz w:val="20"/>
                <w:szCs w:val="20"/>
                <w:highlight w:val="white"/>
              </w:rPr>
              <w:t>SG Meeting (4 members?)</w:t>
            </w:r>
          </w:p>
        </w:tc>
        <w:tc>
          <w:tcPr>
            <w:tcW w:w="165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5000</w:t>
            </w:r>
          </w:p>
          <w:p w:rsidR="000F18BA" w:rsidRDefault="005150A9" w:rsidP="00F32250">
            <w:pPr>
              <w:shd w:val="clear" w:color="auto" w:fill="FFFFFF"/>
              <w:spacing w:after="0" w:line="276" w:lineRule="auto"/>
              <w:ind w:left="120" w:right="120"/>
              <w:jc w:val="center"/>
              <w:rPr>
                <w:sz w:val="16"/>
                <w:szCs w:val="16"/>
                <w:highlight w:val="white"/>
              </w:rPr>
            </w:pPr>
            <w:r>
              <w:rPr>
                <w:sz w:val="16"/>
                <w:szCs w:val="16"/>
                <w:highlight w:val="white"/>
              </w:rPr>
              <w:t xml:space="preserve">(Mar 2019 (5k funding from </w:t>
            </w:r>
            <w:proofErr w:type="spellStart"/>
            <w:r>
              <w:rPr>
                <w:sz w:val="16"/>
                <w:szCs w:val="16"/>
                <w:highlight w:val="white"/>
              </w:rPr>
              <w:t>AtlantOS</w:t>
            </w:r>
            <w:proofErr w:type="spellEnd"/>
            <w:r>
              <w:rPr>
                <w:sz w:val="16"/>
                <w:szCs w:val="16"/>
                <w:highlight w:val="white"/>
              </w:rPr>
              <w:t>?)</w:t>
            </w:r>
          </w:p>
        </w:tc>
        <w:tc>
          <w:tcPr>
            <w:tcW w:w="2040" w:type="dxa"/>
            <w:tcBorders>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20" w:right="120"/>
              <w:jc w:val="center"/>
              <w:rPr>
                <w:sz w:val="20"/>
                <w:szCs w:val="20"/>
                <w:highlight w:val="white"/>
              </w:rPr>
            </w:pPr>
            <w:r>
              <w:rPr>
                <w:sz w:val="20"/>
                <w:szCs w:val="20"/>
                <w:highlight w:val="white"/>
              </w:rPr>
              <w:t>10000</w:t>
            </w:r>
          </w:p>
        </w:tc>
        <w:tc>
          <w:tcPr>
            <w:tcW w:w="1260"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ind w:left="120" w:right="120"/>
              <w:jc w:val="center"/>
              <w:rPr>
                <w:b/>
                <w:sz w:val="20"/>
                <w:szCs w:val="20"/>
                <w:highlight w:val="white"/>
              </w:rPr>
            </w:pPr>
            <w:r>
              <w:rPr>
                <w:b/>
                <w:sz w:val="20"/>
                <w:szCs w:val="20"/>
                <w:highlight w:val="white"/>
              </w:rPr>
              <w:t>15000</w:t>
            </w:r>
          </w:p>
        </w:tc>
        <w:tc>
          <w:tcPr>
            <w:tcW w:w="1095"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ind w:left="120" w:right="1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tc>
      </w:tr>
      <w:tr w:rsidR="000F18BA" w:rsidTr="00C516E0">
        <w:trPr>
          <w:trHeight w:val="893"/>
        </w:trPr>
        <w:tc>
          <w:tcPr>
            <w:tcW w:w="570" w:type="dxa"/>
            <w:tcBorders>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20" w:right="120"/>
              <w:rPr>
                <w:b/>
                <w:highlight w:val="white"/>
              </w:rPr>
            </w:pPr>
            <w:r>
              <w:rPr>
                <w:b/>
                <w:highlight w:val="white"/>
              </w:rPr>
              <w:t xml:space="preserve">  2 </w:t>
            </w:r>
          </w:p>
        </w:tc>
        <w:tc>
          <w:tcPr>
            <w:tcW w:w="249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rPr>
                <w:sz w:val="20"/>
                <w:szCs w:val="20"/>
                <w:highlight w:val="white"/>
              </w:rPr>
            </w:pPr>
            <w:r>
              <w:rPr>
                <w:sz w:val="20"/>
                <w:szCs w:val="20"/>
                <w:highlight w:val="white"/>
              </w:rPr>
              <w:t>IT person at IOC/IODE Secretariat to maintain the current system</w:t>
            </w:r>
          </w:p>
        </w:tc>
        <w:tc>
          <w:tcPr>
            <w:tcW w:w="165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7000</w:t>
            </w:r>
          </w:p>
        </w:tc>
        <w:tc>
          <w:tcPr>
            <w:tcW w:w="204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7000</w:t>
            </w:r>
          </w:p>
        </w:tc>
        <w:tc>
          <w:tcPr>
            <w:tcW w:w="1260"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ind w:left="120" w:right="1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1095"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ind w:left="120" w:right="120"/>
              <w:jc w:val="center"/>
              <w:rPr>
                <w:b/>
                <w:sz w:val="20"/>
                <w:szCs w:val="20"/>
                <w:highlight w:val="white"/>
              </w:rPr>
            </w:pPr>
            <w:r>
              <w:rPr>
                <w:b/>
                <w:sz w:val="20"/>
                <w:szCs w:val="20"/>
                <w:highlight w:val="white"/>
              </w:rPr>
              <w:t>14000</w:t>
            </w:r>
          </w:p>
        </w:tc>
      </w:tr>
      <w:tr w:rsidR="000F18BA" w:rsidTr="00C516E0">
        <w:trPr>
          <w:trHeight w:val="1612"/>
        </w:trPr>
        <w:tc>
          <w:tcPr>
            <w:tcW w:w="570" w:type="dxa"/>
            <w:tcBorders>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b/>
                <w:highlight w:val="white"/>
              </w:rPr>
            </w:pPr>
            <w:r>
              <w:rPr>
                <w:b/>
                <w:highlight w:val="white"/>
              </w:rPr>
              <w:t>3</w:t>
            </w:r>
          </w:p>
        </w:tc>
        <w:tc>
          <w:tcPr>
            <w:tcW w:w="2490" w:type="dxa"/>
            <w:tcBorders>
              <w:bottom w:val="single" w:sz="8" w:space="0" w:color="808080"/>
              <w:right w:val="single" w:sz="8" w:space="0" w:color="808080"/>
            </w:tcBorders>
            <w:tcMar>
              <w:top w:w="140" w:type="dxa"/>
              <w:left w:w="140" w:type="dxa"/>
              <w:bottom w:w="140" w:type="dxa"/>
              <w:right w:w="140" w:type="dxa"/>
            </w:tcMar>
          </w:tcPr>
          <w:p w:rsidR="000F18BA" w:rsidRDefault="005150A9" w:rsidP="00F32250">
            <w:pPr>
              <w:shd w:val="clear" w:color="auto" w:fill="FFFFFF"/>
              <w:spacing w:after="0" w:line="276" w:lineRule="auto"/>
              <w:ind w:right="120"/>
              <w:jc w:val="both"/>
              <w:rPr>
                <w:sz w:val="20"/>
                <w:szCs w:val="20"/>
                <w:highlight w:val="white"/>
              </w:rPr>
            </w:pPr>
            <w:r>
              <w:rPr>
                <w:sz w:val="20"/>
                <w:szCs w:val="20"/>
                <w:highlight w:val="white"/>
              </w:rPr>
              <w:t>OBPS Repository</w:t>
            </w:r>
          </w:p>
          <w:p w:rsidR="000F18BA" w:rsidRDefault="005150A9" w:rsidP="00F32250">
            <w:pPr>
              <w:shd w:val="clear" w:color="auto" w:fill="FFFFFF"/>
              <w:spacing w:after="0" w:line="276" w:lineRule="auto"/>
              <w:ind w:right="120"/>
              <w:jc w:val="both"/>
              <w:rPr>
                <w:sz w:val="20"/>
                <w:szCs w:val="20"/>
                <w:highlight w:val="white"/>
              </w:rPr>
            </w:pPr>
            <w:r>
              <w:rPr>
                <w:sz w:val="20"/>
                <w:szCs w:val="20"/>
                <w:highlight w:val="white"/>
              </w:rPr>
              <w:t>Manager/Chief Editor.</w:t>
            </w:r>
          </w:p>
          <w:p w:rsidR="000F18BA" w:rsidRDefault="005150A9" w:rsidP="00F32250">
            <w:pPr>
              <w:shd w:val="clear" w:color="auto" w:fill="FFFFFF"/>
              <w:spacing w:after="0" w:line="276" w:lineRule="auto"/>
              <w:ind w:right="120"/>
              <w:jc w:val="both"/>
              <w:rPr>
                <w:sz w:val="20"/>
                <w:szCs w:val="20"/>
                <w:highlight w:val="white"/>
              </w:rPr>
            </w:pPr>
            <w:r>
              <w:rPr>
                <w:sz w:val="20"/>
                <w:szCs w:val="20"/>
                <w:highlight w:val="white"/>
              </w:rPr>
              <w:t>Project Manager and</w:t>
            </w:r>
          </w:p>
          <w:p w:rsidR="000F18BA" w:rsidRDefault="005150A9" w:rsidP="00F32250">
            <w:pPr>
              <w:shd w:val="clear" w:color="auto" w:fill="FFFFFF"/>
              <w:spacing w:after="0" w:line="276" w:lineRule="auto"/>
              <w:ind w:right="120"/>
              <w:jc w:val="both"/>
              <w:rPr>
                <w:sz w:val="20"/>
                <w:szCs w:val="20"/>
                <w:highlight w:val="white"/>
              </w:rPr>
            </w:pPr>
            <w:r>
              <w:rPr>
                <w:sz w:val="20"/>
                <w:szCs w:val="20"/>
                <w:highlight w:val="white"/>
              </w:rPr>
              <w:t>member of</w:t>
            </w:r>
          </w:p>
          <w:p w:rsidR="000F18BA" w:rsidRDefault="005150A9" w:rsidP="00F32250">
            <w:pPr>
              <w:shd w:val="clear" w:color="auto" w:fill="FFFFFF"/>
              <w:spacing w:after="0" w:line="276" w:lineRule="auto"/>
              <w:ind w:right="120"/>
              <w:jc w:val="both"/>
              <w:rPr>
                <w:sz w:val="20"/>
                <w:szCs w:val="20"/>
                <w:highlight w:val="white"/>
              </w:rPr>
            </w:pPr>
            <w:r>
              <w:rPr>
                <w:sz w:val="20"/>
                <w:szCs w:val="20"/>
                <w:highlight w:val="white"/>
              </w:rPr>
              <w:t>contributing project</w:t>
            </w:r>
          </w:p>
          <w:p w:rsidR="000F18BA" w:rsidRDefault="005150A9" w:rsidP="00F32250">
            <w:pPr>
              <w:shd w:val="clear" w:color="auto" w:fill="FFFFFF"/>
              <w:spacing w:after="0" w:line="276" w:lineRule="auto"/>
              <w:ind w:right="120"/>
              <w:jc w:val="both"/>
              <w:rPr>
                <w:sz w:val="20"/>
                <w:szCs w:val="20"/>
                <w:highlight w:val="white"/>
              </w:rPr>
            </w:pPr>
            <w:r>
              <w:rPr>
                <w:sz w:val="20"/>
                <w:szCs w:val="20"/>
                <w:highlight w:val="white"/>
              </w:rPr>
              <w:t>teams ...</w:t>
            </w:r>
          </w:p>
        </w:tc>
        <w:tc>
          <w:tcPr>
            <w:tcW w:w="165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80" w:right="120"/>
              <w:jc w:val="center"/>
              <w:rPr>
                <w:sz w:val="20"/>
                <w:szCs w:val="20"/>
                <w:highlight w:val="white"/>
              </w:rPr>
            </w:pPr>
            <w:r>
              <w:rPr>
                <w:sz w:val="20"/>
                <w:szCs w:val="20"/>
                <w:highlight w:val="white"/>
              </w:rPr>
              <w:t>15000</w:t>
            </w:r>
          </w:p>
          <w:p w:rsidR="000F18BA" w:rsidRDefault="005150A9" w:rsidP="00F32250">
            <w:pPr>
              <w:shd w:val="clear" w:color="auto" w:fill="FFFFFF"/>
              <w:spacing w:after="0" w:line="276" w:lineRule="auto"/>
              <w:ind w:left="-180" w:right="120"/>
              <w:jc w:val="center"/>
              <w:rPr>
                <w:sz w:val="20"/>
                <w:szCs w:val="20"/>
                <w:highlight w:val="white"/>
              </w:rPr>
            </w:pPr>
            <w:r>
              <w:rPr>
                <w:sz w:val="20"/>
                <w:szCs w:val="20"/>
                <w:highlight w:val="white"/>
              </w:rPr>
              <w:t>(1 week/month x 12)</w:t>
            </w:r>
          </w:p>
        </w:tc>
        <w:tc>
          <w:tcPr>
            <w:tcW w:w="204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80" w:right="120"/>
              <w:jc w:val="center"/>
              <w:rPr>
                <w:sz w:val="20"/>
                <w:szCs w:val="20"/>
                <w:highlight w:val="white"/>
              </w:rPr>
            </w:pPr>
            <w:r>
              <w:rPr>
                <w:sz w:val="20"/>
                <w:szCs w:val="20"/>
                <w:highlight w:val="white"/>
              </w:rPr>
              <w:t>15000</w:t>
            </w:r>
          </w:p>
          <w:p w:rsidR="000F18BA" w:rsidRDefault="005150A9" w:rsidP="00F32250">
            <w:pPr>
              <w:shd w:val="clear" w:color="auto" w:fill="FFFFFF"/>
              <w:spacing w:after="0" w:line="276" w:lineRule="auto"/>
              <w:ind w:left="-180" w:right="120"/>
              <w:jc w:val="center"/>
              <w:rPr>
                <w:sz w:val="20"/>
                <w:szCs w:val="20"/>
                <w:highlight w:val="white"/>
              </w:rPr>
            </w:pPr>
            <w:r>
              <w:rPr>
                <w:sz w:val="20"/>
                <w:szCs w:val="20"/>
                <w:highlight w:val="white"/>
              </w:rPr>
              <w:t>(1 week/month x 12)</w:t>
            </w:r>
          </w:p>
        </w:tc>
        <w:tc>
          <w:tcPr>
            <w:tcW w:w="126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80" w:right="120"/>
              <w:jc w:val="center"/>
              <w:rPr>
                <w:b/>
                <w:sz w:val="20"/>
                <w:szCs w:val="20"/>
                <w:highlight w:val="white"/>
              </w:rPr>
            </w:pPr>
            <w:r>
              <w:rPr>
                <w:b/>
                <w:sz w:val="20"/>
                <w:szCs w:val="20"/>
                <w:highlight w:val="white"/>
              </w:rPr>
              <w:t>30000</w:t>
            </w:r>
          </w:p>
        </w:tc>
        <w:tc>
          <w:tcPr>
            <w:tcW w:w="1095" w:type="dxa"/>
            <w:tcBorders>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tc>
      </w:tr>
      <w:tr w:rsidR="000F18BA">
        <w:trPr>
          <w:trHeight w:val="900"/>
        </w:trPr>
        <w:tc>
          <w:tcPr>
            <w:tcW w:w="570" w:type="dxa"/>
            <w:tcBorders>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b/>
                <w:highlight w:val="white"/>
              </w:rPr>
            </w:pPr>
            <w:r>
              <w:rPr>
                <w:b/>
                <w:highlight w:val="white"/>
              </w:rPr>
              <w:t>4</w:t>
            </w:r>
          </w:p>
        </w:tc>
        <w:tc>
          <w:tcPr>
            <w:tcW w:w="2490" w:type="dxa"/>
            <w:tcBorders>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right="120"/>
              <w:rPr>
                <w:sz w:val="20"/>
                <w:szCs w:val="20"/>
                <w:highlight w:val="white"/>
              </w:rPr>
            </w:pPr>
            <w:r>
              <w:rPr>
                <w:sz w:val="20"/>
                <w:szCs w:val="20"/>
                <w:highlight w:val="white"/>
              </w:rPr>
              <w:t>Software optimization and enhancements from feedback</w:t>
            </w:r>
          </w:p>
        </w:tc>
        <w:tc>
          <w:tcPr>
            <w:tcW w:w="165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10000</w:t>
            </w:r>
          </w:p>
        </w:tc>
        <w:tc>
          <w:tcPr>
            <w:tcW w:w="2040" w:type="dxa"/>
            <w:tcBorders>
              <w:bottom w:val="single" w:sz="8" w:space="0" w:color="808080"/>
              <w:right w:val="single" w:sz="8" w:space="0" w:color="808080"/>
            </w:tcBorders>
            <w:tcMar>
              <w:top w:w="100" w:type="dxa"/>
              <w:left w:w="100" w:type="dxa"/>
              <w:bottom w:w="100" w:type="dxa"/>
              <w:right w:w="100" w:type="dxa"/>
            </w:tcMar>
          </w:tcPr>
          <w:p w:rsidR="000F18BA" w:rsidRDefault="000F18BA" w:rsidP="00F32250">
            <w:pPr>
              <w:shd w:val="clear" w:color="auto" w:fill="FFFFFF"/>
              <w:spacing w:after="0" w:line="276" w:lineRule="auto"/>
              <w:ind w:left="120" w:right="120"/>
              <w:jc w:val="center"/>
              <w:rPr>
                <w:rFonts w:ascii="Times New Roman" w:eastAsia="Times New Roman" w:hAnsi="Times New Roman" w:cs="Times New Roman"/>
                <w:sz w:val="24"/>
                <w:szCs w:val="24"/>
                <w:highlight w:val="white"/>
              </w:rPr>
            </w:pPr>
          </w:p>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10000</w:t>
            </w:r>
          </w:p>
        </w:tc>
        <w:tc>
          <w:tcPr>
            <w:tcW w:w="1260"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rsidP="00F32250">
            <w:pPr>
              <w:shd w:val="clear" w:color="auto" w:fill="FFFFFF"/>
              <w:spacing w:after="0" w:line="276" w:lineRule="auto"/>
              <w:jc w:val="center"/>
              <w:rPr>
                <w:b/>
                <w:sz w:val="20"/>
                <w:szCs w:val="20"/>
                <w:highlight w:val="white"/>
              </w:rPr>
            </w:pPr>
            <w:r>
              <w:rPr>
                <w:b/>
                <w:sz w:val="20"/>
                <w:szCs w:val="20"/>
                <w:highlight w:val="white"/>
              </w:rPr>
              <w:t>20000</w:t>
            </w:r>
          </w:p>
        </w:tc>
        <w:tc>
          <w:tcPr>
            <w:tcW w:w="1095"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tc>
      </w:tr>
      <w:tr w:rsidR="000F18BA" w:rsidTr="00C516E0">
        <w:trPr>
          <w:trHeight w:val="562"/>
        </w:trPr>
        <w:tc>
          <w:tcPr>
            <w:tcW w:w="570" w:type="dxa"/>
            <w:tcBorders>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b/>
                <w:highlight w:val="white"/>
              </w:rPr>
            </w:pPr>
            <w:r>
              <w:rPr>
                <w:b/>
                <w:highlight w:val="white"/>
              </w:rPr>
              <w:t>5</w:t>
            </w:r>
          </w:p>
        </w:tc>
        <w:tc>
          <w:tcPr>
            <w:tcW w:w="2490" w:type="dxa"/>
            <w:tcBorders>
              <w:bottom w:val="single" w:sz="8" w:space="0" w:color="808080"/>
              <w:right w:val="single" w:sz="8" w:space="0" w:color="808080"/>
            </w:tcBorders>
            <w:tcMar>
              <w:top w:w="100" w:type="dxa"/>
              <w:left w:w="100" w:type="dxa"/>
              <w:bottom w:w="100" w:type="dxa"/>
              <w:right w:w="100" w:type="dxa"/>
            </w:tcMar>
          </w:tcPr>
          <w:p w:rsidR="000F18BA" w:rsidRDefault="005150A9" w:rsidP="00C516E0">
            <w:pPr>
              <w:shd w:val="clear" w:color="auto" w:fill="FFFFFF"/>
              <w:spacing w:after="0" w:line="276" w:lineRule="auto"/>
              <w:ind w:right="120"/>
              <w:rPr>
                <w:sz w:val="20"/>
                <w:szCs w:val="20"/>
                <w:highlight w:val="white"/>
              </w:rPr>
            </w:pPr>
            <w:r>
              <w:rPr>
                <w:sz w:val="20"/>
                <w:szCs w:val="20"/>
                <w:highlight w:val="white"/>
              </w:rPr>
              <w:t xml:space="preserve"> Advocacy</w:t>
            </w:r>
          </w:p>
          <w:p w:rsidR="000F18BA" w:rsidRDefault="005150A9" w:rsidP="00C516E0">
            <w:pPr>
              <w:shd w:val="clear" w:color="auto" w:fill="FFFFFF"/>
              <w:spacing w:after="0" w:line="276" w:lineRule="auto"/>
              <w:ind w:right="120"/>
              <w:rPr>
                <w:sz w:val="20"/>
                <w:szCs w:val="20"/>
                <w:highlight w:val="white"/>
              </w:rPr>
            </w:pPr>
            <w:r>
              <w:rPr>
                <w:sz w:val="20"/>
                <w:szCs w:val="20"/>
                <w:highlight w:val="white"/>
              </w:rPr>
              <w:t xml:space="preserve"> material (poster etc)</w:t>
            </w:r>
          </w:p>
        </w:tc>
        <w:tc>
          <w:tcPr>
            <w:tcW w:w="165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2000</w:t>
            </w:r>
          </w:p>
        </w:tc>
        <w:tc>
          <w:tcPr>
            <w:tcW w:w="204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w:t>
            </w:r>
          </w:p>
        </w:tc>
        <w:tc>
          <w:tcPr>
            <w:tcW w:w="1260"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rsidP="00F32250">
            <w:pPr>
              <w:shd w:val="clear" w:color="auto" w:fill="FFFFFF"/>
              <w:spacing w:after="0" w:line="276" w:lineRule="auto"/>
              <w:jc w:val="center"/>
              <w:rPr>
                <w:b/>
                <w:sz w:val="20"/>
                <w:szCs w:val="20"/>
                <w:highlight w:val="white"/>
              </w:rPr>
            </w:pPr>
            <w:r>
              <w:rPr>
                <w:b/>
                <w:sz w:val="20"/>
                <w:szCs w:val="20"/>
                <w:highlight w:val="white"/>
              </w:rPr>
              <w:t>2000</w:t>
            </w:r>
          </w:p>
        </w:tc>
        <w:tc>
          <w:tcPr>
            <w:tcW w:w="1095"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tc>
      </w:tr>
      <w:tr w:rsidR="000F18BA" w:rsidTr="00C516E0">
        <w:trPr>
          <w:trHeight w:val="587"/>
        </w:trPr>
        <w:tc>
          <w:tcPr>
            <w:tcW w:w="570" w:type="dxa"/>
            <w:tcBorders>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b/>
                <w:highlight w:val="white"/>
              </w:rPr>
            </w:pPr>
            <w:r>
              <w:rPr>
                <w:b/>
                <w:highlight w:val="white"/>
              </w:rPr>
              <w:t>6</w:t>
            </w:r>
          </w:p>
        </w:tc>
        <w:tc>
          <w:tcPr>
            <w:tcW w:w="249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right="120"/>
              <w:rPr>
                <w:sz w:val="20"/>
                <w:szCs w:val="20"/>
                <w:highlight w:val="white"/>
              </w:rPr>
            </w:pPr>
            <w:r>
              <w:rPr>
                <w:sz w:val="20"/>
                <w:szCs w:val="20"/>
                <w:highlight w:val="white"/>
              </w:rPr>
              <w:t>Advocacy Newsletter</w:t>
            </w:r>
          </w:p>
        </w:tc>
        <w:tc>
          <w:tcPr>
            <w:tcW w:w="165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4000</w:t>
            </w:r>
          </w:p>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1 day/month</w:t>
            </w:r>
          </w:p>
        </w:tc>
        <w:tc>
          <w:tcPr>
            <w:tcW w:w="204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4000</w:t>
            </w:r>
          </w:p>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1 day/month</w:t>
            </w:r>
          </w:p>
        </w:tc>
        <w:tc>
          <w:tcPr>
            <w:tcW w:w="1260"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0F18BA" w:rsidP="00F32250">
            <w:pPr>
              <w:shd w:val="clear" w:color="auto" w:fill="FFFFFF"/>
              <w:spacing w:after="0" w:line="276" w:lineRule="auto"/>
              <w:jc w:val="center"/>
              <w:rPr>
                <w:rFonts w:ascii="Times New Roman" w:eastAsia="Times New Roman" w:hAnsi="Times New Roman" w:cs="Times New Roman"/>
                <w:sz w:val="24"/>
                <w:szCs w:val="24"/>
                <w:highlight w:val="white"/>
              </w:rPr>
            </w:pPr>
          </w:p>
        </w:tc>
        <w:tc>
          <w:tcPr>
            <w:tcW w:w="1095"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rPr>
                <w:b/>
                <w:sz w:val="20"/>
                <w:szCs w:val="20"/>
                <w:highlight w:val="white"/>
              </w:rPr>
            </w:pPr>
            <w:r w:rsidRPr="00F32250">
              <w:rPr>
                <w:rFonts w:ascii="Times New Roman" w:eastAsia="Times New Roman" w:hAnsi="Times New Roman" w:cs="Times New Roman"/>
                <w:b/>
                <w:sz w:val="24"/>
                <w:szCs w:val="24"/>
              </w:rPr>
              <w:t xml:space="preserve">     </w:t>
            </w:r>
            <w:r w:rsidRPr="00F32250">
              <w:rPr>
                <w:b/>
                <w:sz w:val="20"/>
                <w:szCs w:val="20"/>
              </w:rPr>
              <w:t xml:space="preserve">8000  </w:t>
            </w:r>
          </w:p>
        </w:tc>
      </w:tr>
      <w:tr w:rsidR="000F18BA" w:rsidTr="00C516E0">
        <w:trPr>
          <w:trHeight w:val="485"/>
        </w:trPr>
        <w:tc>
          <w:tcPr>
            <w:tcW w:w="570" w:type="dxa"/>
            <w:tcBorders>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jc w:val="center"/>
              <w:rPr>
                <w:b/>
                <w:highlight w:val="white"/>
              </w:rPr>
            </w:pPr>
            <w:r>
              <w:rPr>
                <w:b/>
                <w:highlight w:val="white"/>
              </w:rPr>
              <w:t>7</w:t>
            </w:r>
          </w:p>
        </w:tc>
        <w:tc>
          <w:tcPr>
            <w:tcW w:w="249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right="120"/>
              <w:rPr>
                <w:sz w:val="20"/>
                <w:szCs w:val="20"/>
                <w:highlight w:val="white"/>
              </w:rPr>
            </w:pPr>
            <w:r>
              <w:rPr>
                <w:sz w:val="20"/>
                <w:szCs w:val="20"/>
                <w:highlight w:val="white"/>
              </w:rPr>
              <w:t>Certified Trusted Repository Certification</w:t>
            </w:r>
          </w:p>
        </w:tc>
        <w:tc>
          <w:tcPr>
            <w:tcW w:w="1650" w:type="dxa"/>
            <w:tcBorders>
              <w:bottom w:val="single" w:sz="8" w:space="0" w:color="808080"/>
              <w:right w:val="single" w:sz="8" w:space="0" w:color="808080"/>
            </w:tcBorders>
            <w:tcMar>
              <w:top w:w="100" w:type="dxa"/>
              <w:left w:w="100" w:type="dxa"/>
              <w:bottom w:w="100" w:type="dxa"/>
              <w:right w:w="100" w:type="dxa"/>
            </w:tcMar>
          </w:tcPr>
          <w:p w:rsidR="000F18BA" w:rsidRDefault="000F18BA" w:rsidP="00F32250">
            <w:pPr>
              <w:shd w:val="clear" w:color="auto" w:fill="FFFFFF"/>
              <w:spacing w:after="0" w:line="276" w:lineRule="auto"/>
              <w:jc w:val="center"/>
              <w:rPr>
                <w:rFonts w:ascii="Times New Roman" w:eastAsia="Times New Roman" w:hAnsi="Times New Roman" w:cs="Times New Roman"/>
                <w:sz w:val="24"/>
                <w:szCs w:val="24"/>
                <w:highlight w:val="white"/>
              </w:rPr>
            </w:pPr>
          </w:p>
        </w:tc>
        <w:tc>
          <w:tcPr>
            <w:tcW w:w="204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jc w:val="center"/>
              <w:rPr>
                <w:sz w:val="20"/>
                <w:szCs w:val="20"/>
                <w:highlight w:val="white"/>
              </w:rPr>
            </w:pPr>
            <w:r>
              <w:rPr>
                <w:sz w:val="20"/>
                <w:szCs w:val="20"/>
                <w:highlight w:val="white"/>
              </w:rPr>
              <w:t>1000</w:t>
            </w:r>
          </w:p>
        </w:tc>
        <w:tc>
          <w:tcPr>
            <w:tcW w:w="1260"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rsidP="00F32250">
            <w:pPr>
              <w:shd w:val="clear" w:color="auto" w:fill="FFFFFF"/>
              <w:spacing w:after="0" w:line="276" w:lineRule="auto"/>
              <w:ind w:left="120" w:right="120"/>
              <w:jc w:val="center"/>
              <w:rPr>
                <w:b/>
                <w:sz w:val="20"/>
                <w:szCs w:val="20"/>
                <w:highlight w:val="white"/>
              </w:rPr>
            </w:pPr>
            <w:r>
              <w:rPr>
                <w:b/>
                <w:sz w:val="20"/>
                <w:szCs w:val="20"/>
                <w:highlight w:val="white"/>
              </w:rPr>
              <w:t>1000</w:t>
            </w:r>
          </w:p>
        </w:tc>
        <w:tc>
          <w:tcPr>
            <w:tcW w:w="1095"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ind w:left="120" w:right="12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tc>
      </w:tr>
      <w:tr w:rsidR="000F18BA" w:rsidTr="00C516E0">
        <w:trPr>
          <w:trHeight w:val="298"/>
        </w:trPr>
        <w:tc>
          <w:tcPr>
            <w:tcW w:w="570" w:type="dxa"/>
            <w:tcBorders>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jc w:val="center"/>
              <w:rPr>
                <w:highlight w:val="white"/>
              </w:rPr>
            </w:pPr>
            <w:r>
              <w:rPr>
                <w:highlight w:val="white"/>
              </w:rPr>
              <w:t>8</w:t>
            </w:r>
          </w:p>
        </w:tc>
        <w:tc>
          <w:tcPr>
            <w:tcW w:w="249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right="120"/>
              <w:rPr>
                <w:sz w:val="20"/>
                <w:szCs w:val="20"/>
                <w:highlight w:val="white"/>
              </w:rPr>
            </w:pPr>
            <w:r>
              <w:rPr>
                <w:sz w:val="20"/>
                <w:szCs w:val="20"/>
                <w:highlight w:val="white"/>
              </w:rPr>
              <w:t>Contingency</w:t>
            </w:r>
          </w:p>
        </w:tc>
        <w:tc>
          <w:tcPr>
            <w:tcW w:w="165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jc w:val="center"/>
              <w:rPr>
                <w:sz w:val="20"/>
                <w:szCs w:val="20"/>
                <w:highlight w:val="white"/>
              </w:rPr>
            </w:pPr>
            <w:r>
              <w:rPr>
                <w:sz w:val="20"/>
                <w:szCs w:val="20"/>
                <w:highlight w:val="white"/>
              </w:rPr>
              <w:t>2000</w:t>
            </w:r>
          </w:p>
        </w:tc>
        <w:tc>
          <w:tcPr>
            <w:tcW w:w="204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jc w:val="center"/>
              <w:rPr>
                <w:sz w:val="20"/>
                <w:szCs w:val="20"/>
                <w:highlight w:val="white"/>
              </w:rPr>
            </w:pPr>
            <w:r>
              <w:rPr>
                <w:sz w:val="20"/>
                <w:szCs w:val="20"/>
                <w:highlight w:val="white"/>
              </w:rPr>
              <w:t>2000</w:t>
            </w:r>
          </w:p>
        </w:tc>
        <w:tc>
          <w:tcPr>
            <w:tcW w:w="1260"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rsidP="00F32250">
            <w:pPr>
              <w:shd w:val="clear" w:color="auto" w:fill="FFFFFF"/>
              <w:spacing w:after="0" w:line="276" w:lineRule="auto"/>
              <w:ind w:left="120" w:right="120"/>
              <w:jc w:val="center"/>
              <w:rPr>
                <w:b/>
                <w:sz w:val="20"/>
                <w:szCs w:val="20"/>
                <w:highlight w:val="white"/>
              </w:rPr>
            </w:pPr>
            <w:r>
              <w:rPr>
                <w:b/>
                <w:sz w:val="20"/>
                <w:szCs w:val="20"/>
                <w:highlight w:val="white"/>
              </w:rPr>
              <w:t>4000</w:t>
            </w:r>
          </w:p>
        </w:tc>
        <w:tc>
          <w:tcPr>
            <w:tcW w:w="1095"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ind w:left="120" w:right="1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tc>
      </w:tr>
      <w:tr w:rsidR="000F18BA">
        <w:trPr>
          <w:trHeight w:val="540"/>
        </w:trPr>
        <w:tc>
          <w:tcPr>
            <w:tcW w:w="570" w:type="dxa"/>
            <w:tcBorders>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0F18BA" w:rsidP="00F32250">
            <w:pPr>
              <w:shd w:val="clear" w:color="auto" w:fill="FFFFFF"/>
              <w:spacing w:after="0" w:line="276" w:lineRule="auto"/>
              <w:jc w:val="center"/>
              <w:rPr>
                <w:rFonts w:ascii="Times New Roman" w:eastAsia="Times New Roman" w:hAnsi="Times New Roman" w:cs="Times New Roman"/>
                <w:b/>
                <w:sz w:val="24"/>
                <w:szCs w:val="24"/>
                <w:highlight w:val="white"/>
              </w:rPr>
            </w:pPr>
          </w:p>
        </w:tc>
        <w:tc>
          <w:tcPr>
            <w:tcW w:w="249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20" w:right="120"/>
              <w:rPr>
                <w:b/>
                <w:sz w:val="20"/>
                <w:szCs w:val="20"/>
                <w:highlight w:val="white"/>
              </w:rPr>
            </w:pPr>
            <w:r>
              <w:rPr>
                <w:b/>
                <w:sz w:val="20"/>
                <w:szCs w:val="20"/>
                <w:highlight w:val="white"/>
              </w:rPr>
              <w:t>TOTAL</w:t>
            </w:r>
          </w:p>
        </w:tc>
        <w:tc>
          <w:tcPr>
            <w:tcW w:w="165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jc w:val="center"/>
              <w:rPr>
                <w:b/>
                <w:sz w:val="20"/>
                <w:szCs w:val="20"/>
                <w:highlight w:val="white"/>
              </w:rPr>
            </w:pPr>
            <w:r>
              <w:rPr>
                <w:b/>
                <w:sz w:val="20"/>
                <w:szCs w:val="20"/>
                <w:highlight w:val="white"/>
              </w:rPr>
              <w:t>34000</w:t>
            </w:r>
          </w:p>
        </w:tc>
        <w:tc>
          <w:tcPr>
            <w:tcW w:w="2040" w:type="dxa"/>
            <w:tcBorders>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jc w:val="center"/>
              <w:rPr>
                <w:b/>
                <w:sz w:val="20"/>
                <w:szCs w:val="20"/>
                <w:highlight w:val="white"/>
              </w:rPr>
            </w:pPr>
            <w:r>
              <w:rPr>
                <w:b/>
                <w:sz w:val="20"/>
                <w:szCs w:val="20"/>
                <w:highlight w:val="white"/>
              </w:rPr>
              <w:t>38000</w:t>
            </w:r>
          </w:p>
        </w:tc>
        <w:tc>
          <w:tcPr>
            <w:tcW w:w="1260"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rsidP="00F32250">
            <w:pPr>
              <w:shd w:val="clear" w:color="auto" w:fill="FFFFFF"/>
              <w:spacing w:after="0" w:line="276" w:lineRule="auto"/>
              <w:ind w:left="120" w:right="120"/>
              <w:jc w:val="center"/>
              <w:rPr>
                <w:b/>
                <w:sz w:val="20"/>
                <w:szCs w:val="20"/>
                <w:highlight w:val="white"/>
              </w:rPr>
            </w:pPr>
            <w:r>
              <w:rPr>
                <w:b/>
                <w:sz w:val="20"/>
                <w:szCs w:val="20"/>
                <w:highlight w:val="white"/>
              </w:rPr>
              <w:t>72000</w:t>
            </w:r>
          </w:p>
        </w:tc>
        <w:tc>
          <w:tcPr>
            <w:tcW w:w="1095" w:type="dxa"/>
            <w:tcBorders>
              <w:bottom w:val="single" w:sz="8" w:space="0" w:color="808080"/>
              <w:right w:val="single" w:sz="8" w:space="0" w:color="808080"/>
            </w:tcBorders>
            <w:shd w:val="clear" w:color="auto" w:fill="FFFFFF"/>
            <w:tcMar>
              <w:top w:w="100" w:type="dxa"/>
              <w:left w:w="120" w:type="dxa"/>
              <w:bottom w:w="100" w:type="dxa"/>
              <w:right w:w="120" w:type="dxa"/>
            </w:tcMar>
          </w:tcPr>
          <w:p w:rsidR="000F18BA" w:rsidRDefault="005150A9">
            <w:pPr>
              <w:shd w:val="clear" w:color="auto" w:fill="FFFFFF"/>
              <w:spacing w:after="0" w:line="276" w:lineRule="auto"/>
              <w:ind w:left="120" w:right="120"/>
              <w:jc w:val="center"/>
              <w:rPr>
                <w:b/>
                <w:sz w:val="20"/>
                <w:szCs w:val="20"/>
                <w:highlight w:val="white"/>
              </w:rPr>
            </w:pPr>
            <w:r>
              <w:rPr>
                <w:b/>
                <w:sz w:val="20"/>
                <w:szCs w:val="20"/>
                <w:highlight w:val="white"/>
              </w:rPr>
              <w:t xml:space="preserve">  22000</w:t>
            </w:r>
          </w:p>
        </w:tc>
      </w:tr>
    </w:tbl>
    <w:p w:rsidR="000F18BA" w:rsidRDefault="005150A9">
      <w:pPr>
        <w:shd w:val="clear" w:color="auto" w:fill="FFFFFF"/>
        <w:spacing w:after="0" w:line="276" w:lineRule="auto"/>
        <w:rPr>
          <w:b/>
          <w:sz w:val="24"/>
          <w:szCs w:val="24"/>
          <w:highlight w:val="white"/>
        </w:rPr>
      </w:pPr>
      <w:r>
        <w:rPr>
          <w:b/>
          <w:sz w:val="24"/>
          <w:szCs w:val="24"/>
          <w:highlight w:val="white"/>
        </w:rPr>
        <w:t xml:space="preserve"> </w:t>
      </w:r>
    </w:p>
    <w:p w:rsidR="000F18BA" w:rsidRDefault="00F32250">
      <w:pPr>
        <w:shd w:val="clear" w:color="auto" w:fill="FFFFFF"/>
        <w:spacing w:after="0" w:line="276" w:lineRule="auto"/>
        <w:rPr>
          <w:b/>
          <w:sz w:val="24"/>
          <w:szCs w:val="24"/>
        </w:rPr>
      </w:pPr>
      <w:r>
        <w:rPr>
          <w:b/>
          <w:sz w:val="24"/>
          <w:szCs w:val="24"/>
        </w:rPr>
        <w:t xml:space="preserve">      </w:t>
      </w:r>
      <w:r w:rsidR="005150A9">
        <w:rPr>
          <w:b/>
          <w:sz w:val="24"/>
          <w:szCs w:val="24"/>
        </w:rPr>
        <w:t xml:space="preserve">Continuous Deployment Modules </w:t>
      </w:r>
      <w:proofErr w:type="gramStart"/>
      <w:r w:rsidR="005150A9">
        <w:rPr>
          <w:b/>
          <w:sz w:val="24"/>
          <w:szCs w:val="24"/>
        </w:rPr>
        <w:t>budget</w:t>
      </w:r>
      <w:proofErr w:type="gramEnd"/>
      <w:r w:rsidR="005150A9">
        <w:rPr>
          <w:b/>
          <w:sz w:val="24"/>
          <w:szCs w:val="24"/>
        </w:rPr>
        <w:t xml:space="preserve"> Items contingent on </w:t>
      </w:r>
      <w:r w:rsidR="00B00248">
        <w:rPr>
          <w:b/>
          <w:sz w:val="24"/>
          <w:szCs w:val="24"/>
        </w:rPr>
        <w:t>funds from other sources</w:t>
      </w:r>
    </w:p>
    <w:tbl>
      <w:tblPr>
        <w:tblStyle w:val="a3"/>
        <w:tblW w:w="9134"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629"/>
        <w:gridCol w:w="2791"/>
        <w:gridCol w:w="1320"/>
        <w:gridCol w:w="1984"/>
        <w:gridCol w:w="2410"/>
      </w:tblGrid>
      <w:tr w:rsidR="000F18BA" w:rsidTr="00B00248">
        <w:trPr>
          <w:trHeight w:val="540"/>
        </w:trPr>
        <w:tc>
          <w:tcPr>
            <w:tcW w:w="629"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rPr>
                <w:b/>
                <w:sz w:val="20"/>
                <w:szCs w:val="20"/>
              </w:rPr>
            </w:pPr>
            <w:r>
              <w:rPr>
                <w:b/>
                <w:sz w:val="20"/>
                <w:szCs w:val="20"/>
              </w:rPr>
              <w:t xml:space="preserve"> </w:t>
            </w:r>
          </w:p>
        </w:tc>
        <w:tc>
          <w:tcPr>
            <w:tcW w:w="2791" w:type="dxa"/>
            <w:tcBorders>
              <w:top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rPr>
                <w:b/>
                <w:sz w:val="18"/>
                <w:szCs w:val="18"/>
              </w:rPr>
            </w:pPr>
            <w:r>
              <w:rPr>
                <w:b/>
                <w:sz w:val="18"/>
                <w:szCs w:val="18"/>
              </w:rPr>
              <w:t xml:space="preserve">           Activity</w:t>
            </w:r>
          </w:p>
        </w:tc>
        <w:tc>
          <w:tcPr>
            <w:tcW w:w="1320" w:type="dxa"/>
            <w:tcBorders>
              <w:top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rPr>
                <w:b/>
                <w:sz w:val="18"/>
                <w:szCs w:val="18"/>
              </w:rPr>
            </w:pPr>
            <w:r>
              <w:rPr>
                <w:b/>
                <w:sz w:val="18"/>
                <w:szCs w:val="18"/>
              </w:rPr>
              <w:t>1            2019</w:t>
            </w:r>
          </w:p>
        </w:tc>
        <w:tc>
          <w:tcPr>
            <w:tcW w:w="1984" w:type="dxa"/>
            <w:tcBorders>
              <w:top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rPr>
                <w:b/>
                <w:sz w:val="18"/>
                <w:szCs w:val="18"/>
              </w:rPr>
            </w:pPr>
            <w:r>
              <w:rPr>
                <w:b/>
                <w:sz w:val="18"/>
                <w:szCs w:val="18"/>
              </w:rPr>
              <w:t xml:space="preserve">                        2020   </w:t>
            </w:r>
          </w:p>
        </w:tc>
        <w:tc>
          <w:tcPr>
            <w:tcW w:w="2410" w:type="dxa"/>
            <w:tcBorders>
              <w:top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rsidP="00F32250">
            <w:pPr>
              <w:shd w:val="clear" w:color="auto" w:fill="FFFFFF"/>
              <w:spacing w:after="0" w:line="276" w:lineRule="auto"/>
              <w:ind w:left="-180" w:right="120"/>
              <w:jc w:val="center"/>
              <w:rPr>
                <w:b/>
                <w:sz w:val="18"/>
                <w:szCs w:val="18"/>
              </w:rPr>
            </w:pPr>
            <w:proofErr w:type="gramStart"/>
            <w:r>
              <w:rPr>
                <w:b/>
                <w:sz w:val="18"/>
                <w:szCs w:val="18"/>
              </w:rPr>
              <w:t>Funds  from</w:t>
            </w:r>
            <w:proofErr w:type="gramEnd"/>
          </w:p>
          <w:p w:rsidR="000F18BA" w:rsidRDefault="005150A9" w:rsidP="00F32250">
            <w:pPr>
              <w:shd w:val="clear" w:color="auto" w:fill="FFFFFF"/>
              <w:spacing w:after="0" w:line="276" w:lineRule="auto"/>
              <w:ind w:left="-180" w:right="120"/>
              <w:jc w:val="center"/>
              <w:rPr>
                <w:b/>
                <w:sz w:val="18"/>
                <w:szCs w:val="18"/>
              </w:rPr>
            </w:pPr>
            <w:proofErr w:type="gramStart"/>
            <w:r>
              <w:rPr>
                <w:b/>
                <w:sz w:val="18"/>
                <w:szCs w:val="18"/>
              </w:rPr>
              <w:t>other  sources</w:t>
            </w:r>
            <w:proofErr w:type="gramEnd"/>
          </w:p>
          <w:p w:rsidR="000F18BA" w:rsidRDefault="005150A9" w:rsidP="00F32250">
            <w:pPr>
              <w:shd w:val="clear" w:color="auto" w:fill="FFFFFF"/>
              <w:spacing w:after="0" w:line="276" w:lineRule="auto"/>
              <w:ind w:left="-180" w:right="120"/>
              <w:jc w:val="center"/>
              <w:rPr>
                <w:b/>
                <w:sz w:val="18"/>
                <w:szCs w:val="18"/>
              </w:rPr>
            </w:pPr>
            <w:proofErr w:type="gramStart"/>
            <w:r>
              <w:rPr>
                <w:b/>
                <w:sz w:val="18"/>
                <w:szCs w:val="18"/>
              </w:rPr>
              <w:t>in  US</w:t>
            </w:r>
            <w:proofErr w:type="gramEnd"/>
            <w:r>
              <w:rPr>
                <w:b/>
                <w:sz w:val="18"/>
                <w:szCs w:val="18"/>
              </w:rPr>
              <w:t>$</w:t>
            </w:r>
          </w:p>
        </w:tc>
      </w:tr>
      <w:tr w:rsidR="000F18BA" w:rsidTr="00B00248">
        <w:trPr>
          <w:trHeight w:val="1120"/>
        </w:trPr>
        <w:tc>
          <w:tcPr>
            <w:tcW w:w="629" w:type="dxa"/>
            <w:tcBorders>
              <w:left w:val="single" w:sz="8" w:space="0" w:color="808080"/>
              <w:bottom w:val="single" w:sz="4" w:space="0" w:color="auto"/>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color w:val="4472C4"/>
                <w:sz w:val="20"/>
                <w:szCs w:val="20"/>
              </w:rPr>
            </w:pPr>
            <w:r w:rsidRPr="00B00248">
              <w:rPr>
                <w:sz w:val="20"/>
                <w:szCs w:val="20"/>
              </w:rPr>
              <w:t>9</w:t>
            </w:r>
          </w:p>
        </w:tc>
        <w:tc>
          <w:tcPr>
            <w:tcW w:w="2791" w:type="dxa"/>
            <w:tcBorders>
              <w:bottom w:val="single" w:sz="4" w:space="0" w:color="auto"/>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rPr>
                <w:sz w:val="20"/>
                <w:szCs w:val="20"/>
              </w:rPr>
            </w:pPr>
            <w:r>
              <w:rPr>
                <w:sz w:val="18"/>
                <w:szCs w:val="18"/>
              </w:rPr>
              <w:t xml:space="preserve">S   </w:t>
            </w:r>
            <w:r>
              <w:rPr>
                <w:sz w:val="20"/>
                <w:szCs w:val="20"/>
              </w:rPr>
              <w:t xml:space="preserve">SG attendance for additional </w:t>
            </w:r>
          </w:p>
          <w:p w:rsidR="000F18BA" w:rsidRDefault="005150A9">
            <w:pPr>
              <w:shd w:val="clear" w:color="auto" w:fill="FFFFFF"/>
              <w:spacing w:after="0" w:line="276" w:lineRule="auto"/>
              <w:ind w:left="-180" w:right="120"/>
              <w:rPr>
                <w:sz w:val="20"/>
                <w:szCs w:val="20"/>
              </w:rPr>
            </w:pPr>
            <w:r>
              <w:rPr>
                <w:sz w:val="20"/>
                <w:szCs w:val="20"/>
              </w:rPr>
              <w:t xml:space="preserve">    </w:t>
            </w:r>
            <w:proofErr w:type="gramStart"/>
            <w:r>
              <w:rPr>
                <w:sz w:val="20"/>
                <w:szCs w:val="20"/>
              </w:rPr>
              <w:t>members  from</w:t>
            </w:r>
            <w:proofErr w:type="gramEnd"/>
            <w:r>
              <w:rPr>
                <w:sz w:val="20"/>
                <w:szCs w:val="20"/>
              </w:rPr>
              <w:t xml:space="preserve"> BPWG. And </w:t>
            </w:r>
          </w:p>
          <w:p w:rsidR="000F18BA" w:rsidRDefault="005150A9">
            <w:pPr>
              <w:shd w:val="clear" w:color="auto" w:fill="FFFFFF"/>
              <w:spacing w:after="0" w:line="276" w:lineRule="auto"/>
              <w:ind w:left="-180" w:right="120"/>
              <w:rPr>
                <w:sz w:val="20"/>
                <w:szCs w:val="20"/>
              </w:rPr>
            </w:pPr>
            <w:r>
              <w:rPr>
                <w:sz w:val="20"/>
                <w:szCs w:val="20"/>
              </w:rPr>
              <w:t xml:space="preserve">    an ad- hoc Support </w:t>
            </w:r>
          </w:p>
          <w:p w:rsidR="000F18BA" w:rsidRDefault="005150A9">
            <w:pPr>
              <w:shd w:val="clear" w:color="auto" w:fill="FFFFFF"/>
              <w:spacing w:after="0" w:line="276" w:lineRule="auto"/>
              <w:ind w:left="-180" w:right="120"/>
              <w:rPr>
                <w:sz w:val="20"/>
                <w:szCs w:val="20"/>
              </w:rPr>
            </w:pPr>
            <w:r>
              <w:rPr>
                <w:sz w:val="20"/>
                <w:szCs w:val="20"/>
              </w:rPr>
              <w:t xml:space="preserve">     staff/postdoc</w:t>
            </w:r>
            <w:r w:rsidR="00036FA8">
              <w:rPr>
                <w:sz w:val="20"/>
                <w:szCs w:val="20"/>
              </w:rPr>
              <w:t xml:space="preserve"> </w:t>
            </w:r>
            <w:r>
              <w:rPr>
                <w:sz w:val="20"/>
                <w:szCs w:val="20"/>
              </w:rPr>
              <w:t xml:space="preserve">- </w:t>
            </w:r>
          </w:p>
          <w:p w:rsidR="000F18BA" w:rsidRDefault="005150A9">
            <w:pPr>
              <w:shd w:val="clear" w:color="auto" w:fill="FFFFFF"/>
              <w:spacing w:after="0" w:line="276" w:lineRule="auto"/>
              <w:ind w:left="-180" w:right="120"/>
              <w:rPr>
                <w:sz w:val="20"/>
                <w:szCs w:val="20"/>
              </w:rPr>
            </w:pPr>
            <w:r>
              <w:rPr>
                <w:sz w:val="20"/>
                <w:szCs w:val="20"/>
              </w:rPr>
              <w:t xml:space="preserve">     ontologies, submission </w:t>
            </w:r>
          </w:p>
          <w:p w:rsidR="000F18BA" w:rsidRDefault="005150A9">
            <w:pPr>
              <w:shd w:val="clear" w:color="auto" w:fill="FFFFFF"/>
              <w:spacing w:after="0" w:line="276" w:lineRule="auto"/>
              <w:ind w:left="-180" w:right="120"/>
              <w:rPr>
                <w:sz w:val="20"/>
                <w:szCs w:val="20"/>
              </w:rPr>
            </w:pPr>
            <w:r>
              <w:rPr>
                <w:sz w:val="20"/>
                <w:szCs w:val="20"/>
              </w:rPr>
              <w:t xml:space="preserve">     assistance</w:t>
            </w:r>
          </w:p>
        </w:tc>
        <w:tc>
          <w:tcPr>
            <w:tcW w:w="1320" w:type="dxa"/>
            <w:tcBorders>
              <w:bottom w:val="single" w:sz="4" w:space="0" w:color="auto"/>
              <w:right w:val="single" w:sz="8" w:space="0" w:color="808080"/>
            </w:tcBorders>
            <w:tcMar>
              <w:top w:w="100" w:type="dxa"/>
              <w:left w:w="100" w:type="dxa"/>
              <w:bottom w:w="100" w:type="dxa"/>
              <w:right w:w="100" w:type="dxa"/>
            </w:tcMar>
          </w:tcPr>
          <w:p w:rsidR="000F18BA" w:rsidRDefault="005150A9" w:rsidP="00B00248">
            <w:pPr>
              <w:shd w:val="clear" w:color="auto" w:fill="FFFFFF"/>
              <w:spacing w:after="0" w:line="276" w:lineRule="auto"/>
              <w:ind w:left="-300"/>
              <w:jc w:val="center"/>
              <w:rPr>
                <w:sz w:val="20"/>
                <w:szCs w:val="20"/>
              </w:rPr>
            </w:pPr>
            <w:r>
              <w:rPr>
                <w:sz w:val="20"/>
                <w:szCs w:val="20"/>
              </w:rPr>
              <w:t>20000</w:t>
            </w:r>
          </w:p>
          <w:p w:rsidR="000F18BA" w:rsidRDefault="005150A9">
            <w:pPr>
              <w:shd w:val="clear" w:color="auto" w:fill="FFFFFF"/>
              <w:spacing w:after="0" w:line="276" w:lineRule="auto"/>
              <w:ind w:left="-300"/>
              <w:jc w:val="center"/>
              <w:rPr>
                <w:sz w:val="20"/>
                <w:szCs w:val="20"/>
              </w:rPr>
            </w:pPr>
            <w:r>
              <w:rPr>
                <w:sz w:val="20"/>
                <w:szCs w:val="20"/>
              </w:rPr>
              <w:t>(SG meeting</w:t>
            </w:r>
          </w:p>
          <w:p w:rsidR="000F18BA" w:rsidRDefault="005150A9">
            <w:pPr>
              <w:shd w:val="clear" w:color="auto" w:fill="FFFFFF"/>
              <w:spacing w:after="0" w:line="276" w:lineRule="auto"/>
              <w:ind w:left="-300"/>
              <w:jc w:val="center"/>
              <w:rPr>
                <w:sz w:val="20"/>
                <w:szCs w:val="20"/>
              </w:rPr>
            </w:pPr>
            <w:r>
              <w:rPr>
                <w:sz w:val="20"/>
                <w:szCs w:val="20"/>
              </w:rPr>
              <w:t>10k)</w:t>
            </w:r>
          </w:p>
        </w:tc>
        <w:tc>
          <w:tcPr>
            <w:tcW w:w="1984" w:type="dxa"/>
            <w:tcBorders>
              <w:bottom w:val="single" w:sz="4" w:space="0" w:color="auto"/>
              <w:right w:val="single" w:sz="8" w:space="0" w:color="808080"/>
            </w:tcBorders>
            <w:tcMar>
              <w:top w:w="100" w:type="dxa"/>
              <w:left w:w="100" w:type="dxa"/>
              <w:bottom w:w="100" w:type="dxa"/>
              <w:right w:w="100" w:type="dxa"/>
            </w:tcMar>
          </w:tcPr>
          <w:p w:rsidR="000F18BA" w:rsidRDefault="005150A9" w:rsidP="00B00248">
            <w:pPr>
              <w:shd w:val="clear" w:color="auto" w:fill="FFFFFF"/>
              <w:spacing w:after="0" w:line="276" w:lineRule="auto"/>
              <w:ind w:left="-300"/>
              <w:jc w:val="center"/>
              <w:rPr>
                <w:sz w:val="20"/>
                <w:szCs w:val="20"/>
              </w:rPr>
            </w:pPr>
            <w:r>
              <w:rPr>
                <w:sz w:val="20"/>
                <w:szCs w:val="20"/>
              </w:rPr>
              <w:t>20000</w:t>
            </w:r>
          </w:p>
          <w:p w:rsidR="000F18BA" w:rsidRDefault="005150A9" w:rsidP="00B00248">
            <w:pPr>
              <w:shd w:val="clear" w:color="auto" w:fill="FFFFFF"/>
              <w:spacing w:after="0" w:line="276" w:lineRule="auto"/>
              <w:ind w:left="-300"/>
              <w:jc w:val="center"/>
              <w:rPr>
                <w:sz w:val="20"/>
                <w:szCs w:val="20"/>
              </w:rPr>
            </w:pPr>
            <w:r>
              <w:rPr>
                <w:sz w:val="20"/>
                <w:szCs w:val="20"/>
              </w:rPr>
              <w:t>(SG meeting</w:t>
            </w:r>
          </w:p>
          <w:p w:rsidR="000F18BA" w:rsidRDefault="005150A9" w:rsidP="00B00248">
            <w:pPr>
              <w:shd w:val="clear" w:color="auto" w:fill="FFFFFF"/>
              <w:spacing w:after="0" w:line="276" w:lineRule="auto"/>
              <w:ind w:left="-300"/>
              <w:jc w:val="center"/>
              <w:rPr>
                <w:sz w:val="20"/>
                <w:szCs w:val="20"/>
              </w:rPr>
            </w:pPr>
            <w:r>
              <w:rPr>
                <w:sz w:val="20"/>
                <w:szCs w:val="20"/>
              </w:rPr>
              <w:t>10k)</w:t>
            </w:r>
          </w:p>
          <w:p w:rsidR="000F18BA" w:rsidRDefault="000F18BA">
            <w:pPr>
              <w:shd w:val="clear" w:color="auto" w:fill="FFFFFF"/>
              <w:spacing w:after="0" w:line="276" w:lineRule="auto"/>
              <w:ind w:left="-300"/>
              <w:jc w:val="center"/>
              <w:rPr>
                <w:sz w:val="20"/>
                <w:szCs w:val="20"/>
              </w:rPr>
            </w:pPr>
          </w:p>
        </w:tc>
        <w:tc>
          <w:tcPr>
            <w:tcW w:w="2410" w:type="dxa"/>
            <w:tcBorders>
              <w:bottom w:val="single" w:sz="4" w:space="0" w:color="auto"/>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sz w:val="20"/>
                <w:szCs w:val="20"/>
              </w:rPr>
            </w:pPr>
            <w:r>
              <w:rPr>
                <w:sz w:val="20"/>
                <w:szCs w:val="20"/>
              </w:rPr>
              <w:t xml:space="preserve"> </w:t>
            </w:r>
          </w:p>
          <w:p w:rsidR="000F18BA" w:rsidRDefault="005150A9">
            <w:pPr>
              <w:shd w:val="clear" w:color="auto" w:fill="FFFFFF"/>
              <w:spacing w:after="0" w:line="276" w:lineRule="auto"/>
              <w:ind w:left="-180" w:right="120"/>
              <w:jc w:val="center"/>
              <w:rPr>
                <w:sz w:val="20"/>
                <w:szCs w:val="20"/>
              </w:rPr>
            </w:pPr>
            <w:r>
              <w:rPr>
                <w:sz w:val="20"/>
                <w:szCs w:val="20"/>
              </w:rPr>
              <w:t>40000</w:t>
            </w:r>
          </w:p>
        </w:tc>
      </w:tr>
      <w:tr w:rsidR="000F18BA" w:rsidTr="00B00248">
        <w:trPr>
          <w:trHeight w:val="1220"/>
        </w:trPr>
        <w:tc>
          <w:tcPr>
            <w:tcW w:w="62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color w:val="4472C4"/>
                <w:sz w:val="20"/>
                <w:szCs w:val="20"/>
              </w:rPr>
            </w:pPr>
            <w:r w:rsidRPr="00B00248">
              <w:rPr>
                <w:sz w:val="20"/>
                <w:szCs w:val="20"/>
              </w:rPr>
              <w:lastRenderedPageBreak/>
              <w:t>10</w:t>
            </w:r>
          </w:p>
        </w:tc>
        <w:tc>
          <w:tcPr>
            <w:tcW w:w="279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18BA" w:rsidRDefault="005150A9">
            <w:pPr>
              <w:shd w:val="clear" w:color="auto" w:fill="FFFFFF"/>
              <w:spacing w:after="0" w:line="276" w:lineRule="auto"/>
              <w:ind w:left="-180" w:right="120"/>
              <w:rPr>
                <w:sz w:val="20"/>
                <w:szCs w:val="20"/>
              </w:rPr>
            </w:pPr>
            <w:r>
              <w:rPr>
                <w:sz w:val="20"/>
                <w:szCs w:val="20"/>
              </w:rPr>
              <w:t xml:space="preserve">    Advanced </w:t>
            </w:r>
          </w:p>
          <w:p w:rsidR="000F18BA" w:rsidRDefault="005150A9">
            <w:pPr>
              <w:shd w:val="clear" w:color="auto" w:fill="FFFFFF"/>
              <w:spacing w:after="0" w:line="276" w:lineRule="auto"/>
              <w:ind w:left="-180" w:right="120"/>
              <w:rPr>
                <w:sz w:val="20"/>
                <w:szCs w:val="20"/>
              </w:rPr>
            </w:pPr>
            <w:r>
              <w:rPr>
                <w:sz w:val="20"/>
                <w:szCs w:val="20"/>
              </w:rPr>
              <w:t xml:space="preserve">    Technology</w:t>
            </w:r>
          </w:p>
          <w:p w:rsidR="000F18BA" w:rsidRDefault="005150A9">
            <w:pPr>
              <w:shd w:val="clear" w:color="auto" w:fill="FFFFFF"/>
              <w:spacing w:after="0" w:line="276" w:lineRule="auto"/>
              <w:ind w:left="-180" w:right="120"/>
              <w:rPr>
                <w:sz w:val="20"/>
                <w:szCs w:val="20"/>
              </w:rPr>
            </w:pPr>
            <w:r>
              <w:rPr>
                <w:sz w:val="20"/>
                <w:szCs w:val="20"/>
              </w:rPr>
              <w:t xml:space="preserve">    Development of </w:t>
            </w:r>
          </w:p>
          <w:p w:rsidR="000F18BA" w:rsidRDefault="005150A9">
            <w:pPr>
              <w:shd w:val="clear" w:color="auto" w:fill="FFFFFF"/>
              <w:spacing w:after="0" w:line="276" w:lineRule="auto"/>
              <w:ind w:left="-180" w:right="120"/>
              <w:rPr>
                <w:sz w:val="20"/>
                <w:szCs w:val="20"/>
              </w:rPr>
            </w:pPr>
            <w:r>
              <w:rPr>
                <w:sz w:val="20"/>
                <w:szCs w:val="20"/>
              </w:rPr>
              <w:t xml:space="preserve">    OBPS – E84 </w:t>
            </w:r>
            <w:proofErr w:type="spellStart"/>
            <w:r>
              <w:rPr>
                <w:sz w:val="20"/>
                <w:szCs w:val="20"/>
              </w:rPr>
              <w:t>tbd</w:t>
            </w:r>
            <w:proofErr w:type="spellEnd"/>
          </w:p>
        </w:tc>
        <w:tc>
          <w:tcPr>
            <w:tcW w:w="1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18BA" w:rsidRDefault="005150A9">
            <w:pPr>
              <w:shd w:val="clear" w:color="auto" w:fill="FFFFFF"/>
              <w:spacing w:after="0" w:line="276" w:lineRule="auto"/>
              <w:ind w:left="-300"/>
              <w:jc w:val="center"/>
              <w:rPr>
                <w:sz w:val="20"/>
                <w:szCs w:val="20"/>
              </w:rPr>
            </w:pPr>
            <w:r>
              <w:rPr>
                <w:sz w:val="20"/>
                <w:szCs w:val="20"/>
              </w:rPr>
              <w:t>20000</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sz w:val="20"/>
                <w:szCs w:val="20"/>
              </w:rPr>
            </w:pPr>
            <w:r>
              <w:rPr>
                <w:sz w:val="20"/>
                <w:szCs w:val="20"/>
              </w:rPr>
              <w:t>25000</w:t>
            </w:r>
          </w:p>
        </w:tc>
        <w:tc>
          <w:tcPr>
            <w:tcW w:w="2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sz w:val="20"/>
                <w:szCs w:val="20"/>
              </w:rPr>
            </w:pPr>
            <w:r>
              <w:rPr>
                <w:sz w:val="20"/>
                <w:szCs w:val="20"/>
              </w:rPr>
              <w:t>45000</w:t>
            </w:r>
          </w:p>
        </w:tc>
      </w:tr>
      <w:tr w:rsidR="000F18BA" w:rsidTr="00B00248">
        <w:trPr>
          <w:trHeight w:val="533"/>
        </w:trPr>
        <w:tc>
          <w:tcPr>
            <w:tcW w:w="629" w:type="dxa"/>
            <w:tcBorders>
              <w:top w:val="single" w:sz="4" w:space="0" w:color="auto"/>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sz w:val="20"/>
                <w:szCs w:val="20"/>
              </w:rPr>
            </w:pPr>
            <w:r>
              <w:rPr>
                <w:sz w:val="20"/>
                <w:szCs w:val="20"/>
              </w:rPr>
              <w:t>11</w:t>
            </w:r>
          </w:p>
        </w:tc>
        <w:tc>
          <w:tcPr>
            <w:tcW w:w="2791" w:type="dxa"/>
            <w:tcBorders>
              <w:top w:val="single" w:sz="4" w:space="0" w:color="auto"/>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rPr>
                <w:sz w:val="20"/>
                <w:szCs w:val="20"/>
              </w:rPr>
            </w:pPr>
            <w:r>
              <w:rPr>
                <w:sz w:val="20"/>
                <w:szCs w:val="20"/>
              </w:rPr>
              <w:t xml:space="preserve">     Advocacy - Annual</w:t>
            </w:r>
          </w:p>
          <w:p w:rsidR="000F18BA" w:rsidRDefault="005150A9">
            <w:pPr>
              <w:shd w:val="clear" w:color="auto" w:fill="FFFFFF"/>
              <w:spacing w:after="0" w:line="276" w:lineRule="auto"/>
              <w:ind w:left="-180" w:right="120"/>
              <w:rPr>
                <w:sz w:val="20"/>
                <w:szCs w:val="20"/>
              </w:rPr>
            </w:pPr>
            <w:r>
              <w:rPr>
                <w:sz w:val="20"/>
                <w:szCs w:val="20"/>
              </w:rPr>
              <w:t xml:space="preserve">     Workshop (Nov)</w:t>
            </w:r>
          </w:p>
        </w:tc>
        <w:tc>
          <w:tcPr>
            <w:tcW w:w="1320" w:type="dxa"/>
            <w:tcBorders>
              <w:top w:val="single" w:sz="4" w:space="0" w:color="auto"/>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sz w:val="20"/>
                <w:szCs w:val="20"/>
              </w:rPr>
            </w:pPr>
            <w:r>
              <w:rPr>
                <w:sz w:val="20"/>
                <w:szCs w:val="20"/>
              </w:rPr>
              <w:t>15000</w:t>
            </w:r>
          </w:p>
        </w:tc>
        <w:tc>
          <w:tcPr>
            <w:tcW w:w="1984" w:type="dxa"/>
            <w:tcBorders>
              <w:top w:val="single" w:sz="4" w:space="0" w:color="auto"/>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sz w:val="20"/>
                <w:szCs w:val="20"/>
              </w:rPr>
            </w:pPr>
            <w:r>
              <w:rPr>
                <w:sz w:val="20"/>
                <w:szCs w:val="20"/>
              </w:rPr>
              <w:t>15000</w:t>
            </w:r>
          </w:p>
        </w:tc>
        <w:tc>
          <w:tcPr>
            <w:tcW w:w="2410" w:type="dxa"/>
            <w:tcBorders>
              <w:top w:val="single" w:sz="4" w:space="0" w:color="auto"/>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sz w:val="20"/>
                <w:szCs w:val="20"/>
              </w:rPr>
            </w:pPr>
            <w:r>
              <w:rPr>
                <w:sz w:val="20"/>
                <w:szCs w:val="20"/>
              </w:rPr>
              <w:t>30000</w:t>
            </w:r>
          </w:p>
        </w:tc>
      </w:tr>
      <w:tr w:rsidR="000F18BA" w:rsidTr="00B00248">
        <w:trPr>
          <w:trHeight w:val="440"/>
        </w:trPr>
        <w:tc>
          <w:tcPr>
            <w:tcW w:w="629" w:type="dxa"/>
            <w:tcBorders>
              <w:left w:val="single" w:sz="8" w:space="0" w:color="808080"/>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sz w:val="20"/>
                <w:szCs w:val="20"/>
              </w:rPr>
            </w:pPr>
            <w:r>
              <w:rPr>
                <w:sz w:val="20"/>
                <w:szCs w:val="20"/>
              </w:rPr>
              <w:t xml:space="preserve"> </w:t>
            </w:r>
          </w:p>
        </w:tc>
        <w:tc>
          <w:tcPr>
            <w:tcW w:w="2791" w:type="dxa"/>
            <w:tcBorders>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rPr>
                <w:b/>
                <w:sz w:val="20"/>
                <w:szCs w:val="20"/>
              </w:rPr>
            </w:pPr>
            <w:r>
              <w:rPr>
                <w:sz w:val="20"/>
                <w:szCs w:val="20"/>
              </w:rPr>
              <w:t xml:space="preserve"> </w:t>
            </w:r>
            <w:r>
              <w:rPr>
                <w:b/>
                <w:sz w:val="20"/>
                <w:szCs w:val="20"/>
              </w:rPr>
              <w:t xml:space="preserve">     TOTAL</w:t>
            </w:r>
          </w:p>
        </w:tc>
        <w:tc>
          <w:tcPr>
            <w:tcW w:w="1320" w:type="dxa"/>
            <w:tcBorders>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sz w:val="20"/>
                <w:szCs w:val="20"/>
              </w:rPr>
            </w:pPr>
            <w:r>
              <w:rPr>
                <w:sz w:val="20"/>
                <w:szCs w:val="20"/>
              </w:rPr>
              <w:t xml:space="preserve"> </w:t>
            </w:r>
          </w:p>
        </w:tc>
        <w:tc>
          <w:tcPr>
            <w:tcW w:w="1984" w:type="dxa"/>
            <w:tcBorders>
              <w:bottom w:val="single" w:sz="8" w:space="0" w:color="808080"/>
              <w:right w:val="single" w:sz="8" w:space="0" w:color="808080"/>
            </w:tcBorders>
            <w:tcMar>
              <w:top w:w="100" w:type="dxa"/>
              <w:left w:w="100" w:type="dxa"/>
              <w:bottom w:w="100" w:type="dxa"/>
              <w:right w:w="100" w:type="dxa"/>
            </w:tcMar>
          </w:tcPr>
          <w:p w:rsidR="000F18BA" w:rsidRDefault="005150A9">
            <w:pPr>
              <w:shd w:val="clear" w:color="auto" w:fill="FFFFFF"/>
              <w:spacing w:after="0" w:line="276" w:lineRule="auto"/>
              <w:ind w:left="-180" w:right="120"/>
              <w:jc w:val="center"/>
              <w:rPr>
                <w:sz w:val="20"/>
                <w:szCs w:val="20"/>
              </w:rPr>
            </w:pPr>
            <w:r>
              <w:rPr>
                <w:sz w:val="20"/>
                <w:szCs w:val="20"/>
              </w:rPr>
              <w:t xml:space="preserve"> </w:t>
            </w:r>
          </w:p>
        </w:tc>
        <w:tc>
          <w:tcPr>
            <w:tcW w:w="2410" w:type="dxa"/>
            <w:tcBorders>
              <w:bottom w:val="single" w:sz="8" w:space="0" w:color="808080"/>
              <w:right w:val="single" w:sz="8" w:space="0" w:color="808080"/>
            </w:tcBorders>
            <w:tcMar>
              <w:top w:w="100" w:type="dxa"/>
              <w:left w:w="100" w:type="dxa"/>
              <w:bottom w:w="100" w:type="dxa"/>
              <w:right w:w="100" w:type="dxa"/>
            </w:tcMar>
          </w:tcPr>
          <w:p w:rsidR="000F18BA" w:rsidRDefault="00B00248">
            <w:pPr>
              <w:shd w:val="clear" w:color="auto" w:fill="FFFFFF"/>
              <w:spacing w:after="0" w:line="276" w:lineRule="auto"/>
              <w:ind w:left="-180" w:right="120"/>
              <w:jc w:val="center"/>
              <w:rPr>
                <w:b/>
                <w:sz w:val="20"/>
                <w:szCs w:val="20"/>
              </w:rPr>
            </w:pPr>
            <w:r>
              <w:rPr>
                <w:b/>
                <w:sz w:val="20"/>
                <w:szCs w:val="20"/>
              </w:rPr>
              <w:t>US$</w:t>
            </w:r>
            <w:r w:rsidR="005150A9">
              <w:rPr>
                <w:b/>
                <w:sz w:val="20"/>
                <w:szCs w:val="20"/>
              </w:rPr>
              <w:t>115000</w:t>
            </w:r>
          </w:p>
        </w:tc>
      </w:tr>
    </w:tbl>
    <w:p w:rsidR="000F18BA" w:rsidRDefault="000F18BA">
      <w:pPr>
        <w:pBdr>
          <w:top w:val="nil"/>
          <w:left w:val="nil"/>
          <w:bottom w:val="nil"/>
          <w:right w:val="nil"/>
          <w:between w:val="nil"/>
        </w:pBdr>
        <w:shd w:val="clear" w:color="auto" w:fill="FFFFFF"/>
        <w:spacing w:after="0"/>
      </w:pPr>
    </w:p>
    <w:sectPr w:rsidR="000F18BA">
      <w:type w:val="continuous"/>
      <w:pgSz w:w="11906" w:h="16838"/>
      <w:pgMar w:top="720" w:right="720" w:bottom="720" w:left="720" w:header="283"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52F" w:rsidRDefault="00AC152F">
      <w:pPr>
        <w:spacing w:after="0" w:line="240" w:lineRule="auto"/>
      </w:pPr>
      <w:r>
        <w:separator/>
      </w:r>
    </w:p>
  </w:endnote>
  <w:endnote w:type="continuationSeparator" w:id="0">
    <w:p w:rsidR="00AC152F" w:rsidRDefault="00AC1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FA8" w:rsidRDefault="00036FA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036FA8" w:rsidRDefault="00036FA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52F" w:rsidRDefault="00AC152F">
      <w:pPr>
        <w:spacing w:after="0" w:line="240" w:lineRule="auto"/>
      </w:pPr>
      <w:r>
        <w:separator/>
      </w:r>
    </w:p>
  </w:footnote>
  <w:footnote w:type="continuationSeparator" w:id="0">
    <w:p w:rsidR="00AC152F" w:rsidRDefault="00AC152F">
      <w:pPr>
        <w:spacing w:after="0" w:line="240" w:lineRule="auto"/>
      </w:pPr>
      <w:r>
        <w:continuationSeparator/>
      </w:r>
    </w:p>
  </w:footnote>
  <w:footnote w:id="1">
    <w:p w:rsidR="00036FA8" w:rsidRDefault="00036FA8">
      <w:pPr>
        <w:pBdr>
          <w:top w:val="nil"/>
          <w:left w:val="nil"/>
          <w:bottom w:val="nil"/>
          <w:right w:val="nil"/>
          <w:between w:val="nil"/>
        </w:pBdr>
        <w:spacing w:after="0" w:line="240" w:lineRule="auto"/>
        <w:ind w:left="720"/>
        <w:rPr>
          <w:color w:val="000000"/>
          <w:sz w:val="16"/>
          <w:szCs w:val="16"/>
        </w:rPr>
      </w:pPr>
      <w:r>
        <w:rPr>
          <w:vertAlign w:val="superscript"/>
        </w:rPr>
        <w:footnoteRef/>
      </w:r>
      <w:r>
        <w:rPr>
          <w:color w:val="000000"/>
          <w:sz w:val="20"/>
          <w:szCs w:val="20"/>
        </w:rPr>
        <w:t xml:space="preserve"> </w:t>
      </w:r>
      <w:r>
        <w:rPr>
          <w:color w:val="333333"/>
          <w:sz w:val="16"/>
          <w:szCs w:val="16"/>
          <w:highlight w:val="white"/>
        </w:rPr>
        <w:t>Simpson, P., Pearlman, F. and Pearlman J. (eds) (2017) Evolving and Sustaining Ocean Best Practices Workshop, 15 – 17 November 2017, Intergovernmental Oceanographic Commission, Paris, France: Proceedings. AtlantOS/ODIP/OORCN Ocean Best Practices Working Group, 74pp. DOI: http://dx.doi.org/10.25607/OBP-3</w:t>
      </w:r>
    </w:p>
  </w:footnote>
  <w:footnote w:id="2">
    <w:p w:rsidR="00036FA8" w:rsidRDefault="00036FA8">
      <w:pPr>
        <w:pBdr>
          <w:top w:val="nil"/>
          <w:left w:val="nil"/>
          <w:bottom w:val="nil"/>
          <w:right w:val="nil"/>
          <w:between w:val="nil"/>
        </w:pBdr>
        <w:spacing w:after="0" w:line="240" w:lineRule="auto"/>
        <w:ind w:left="720"/>
        <w:rPr>
          <w:color w:val="000000"/>
          <w:sz w:val="16"/>
          <w:szCs w:val="16"/>
        </w:rPr>
      </w:pPr>
      <w:r>
        <w:rPr>
          <w:vertAlign w:val="superscript"/>
        </w:rPr>
        <w:footnoteRef/>
      </w:r>
      <w:r>
        <w:rPr>
          <w:color w:val="000000"/>
          <w:sz w:val="16"/>
          <w:szCs w:val="16"/>
        </w:rPr>
        <w:t xml:space="preserve">    https://www.frontiersin.org/research-topics/7173/best-practices-in-ocean-observing)</w:t>
      </w:r>
    </w:p>
  </w:footnote>
  <w:footnote w:id="3">
    <w:p w:rsidR="00036FA8" w:rsidRDefault="00036FA8">
      <w:pPr>
        <w:pBdr>
          <w:top w:val="nil"/>
          <w:left w:val="nil"/>
          <w:bottom w:val="nil"/>
          <w:right w:val="nil"/>
          <w:between w:val="nil"/>
        </w:pBdr>
        <w:spacing w:after="0" w:line="240" w:lineRule="auto"/>
        <w:ind w:left="720"/>
        <w:rPr>
          <w:color w:val="000000"/>
          <w:sz w:val="16"/>
          <w:szCs w:val="16"/>
        </w:rPr>
      </w:pPr>
      <w:r>
        <w:rPr>
          <w:vertAlign w:val="superscript"/>
        </w:rPr>
        <w:footnoteRef/>
      </w:r>
      <w:r>
        <w:rPr>
          <w:color w:val="000000"/>
          <w:sz w:val="20"/>
          <w:szCs w:val="20"/>
        </w:rPr>
        <w:t xml:space="preserve"> </w:t>
      </w:r>
      <w:r>
        <w:rPr>
          <w:color w:val="000000"/>
          <w:sz w:val="16"/>
          <w:szCs w:val="16"/>
        </w:rPr>
        <w:t>http://emso.eu/wp-content/uploads/2018/10/Colloque_reseaux_observation_ocean_EN_DEF.pdf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FA8" w:rsidRDefault="00036FA8" w:rsidP="00B51302">
    <w:pPr>
      <w:pStyle w:val="Header"/>
      <w:rPr>
        <w:lang w:val="en-US"/>
      </w:rPr>
    </w:pPr>
    <w:r>
      <w:rPr>
        <w:lang w:val="en-US"/>
      </w:rPr>
      <w:t>IOC/IODE-XXV/7.1.1</w:t>
    </w:r>
  </w:p>
  <w:p w:rsidR="00036FA8" w:rsidRDefault="00036FA8" w:rsidP="00B51302">
    <w:pPr>
      <w:pStyle w:val="Header"/>
      <w:rPr>
        <w:rFonts w:ascii="Times New Roman" w:hAnsi="Times New Roman" w:cs="Times New Roman"/>
        <w:lang w:val="en-US"/>
      </w:rPr>
    </w:pPr>
    <w:r w:rsidRPr="00B51302">
      <w:rPr>
        <w:rFonts w:ascii="Times New Roman" w:hAnsi="Times New Roman" w:cs="Times New Roman"/>
        <w:lang w:val="en-US"/>
      </w:rPr>
      <w:t xml:space="preserve">Page </w:t>
    </w:r>
    <w:r w:rsidRPr="00B51302">
      <w:rPr>
        <w:rFonts w:ascii="Times New Roman" w:hAnsi="Times New Roman" w:cs="Times New Roman"/>
        <w:lang w:val="en-US"/>
      </w:rPr>
      <w:fldChar w:fldCharType="begin"/>
    </w:r>
    <w:r w:rsidRPr="00B51302">
      <w:rPr>
        <w:rFonts w:ascii="Times New Roman" w:hAnsi="Times New Roman" w:cs="Times New Roman"/>
        <w:lang w:val="en-US"/>
      </w:rPr>
      <w:instrText xml:space="preserve"> PAGE </w:instrText>
    </w:r>
    <w:r w:rsidRPr="00B51302">
      <w:rPr>
        <w:rFonts w:ascii="Times New Roman" w:hAnsi="Times New Roman" w:cs="Times New Roman"/>
        <w:lang w:val="en-US"/>
      </w:rPr>
      <w:fldChar w:fldCharType="separate"/>
    </w:r>
    <w:r>
      <w:rPr>
        <w:rFonts w:ascii="Times New Roman" w:hAnsi="Times New Roman" w:cs="Times New Roman"/>
      </w:rPr>
      <w:t>2</w:t>
    </w:r>
    <w:r w:rsidRPr="00B51302">
      <w:rPr>
        <w:rFonts w:ascii="Times New Roman" w:hAnsi="Times New Roman" w:cs="Times New Roman"/>
        <w:lang w:val="en-US"/>
      </w:rPr>
      <w:fldChar w:fldCharType="end"/>
    </w:r>
  </w:p>
  <w:p w:rsidR="00036FA8" w:rsidRDefault="00036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FA8" w:rsidRDefault="00036FA8" w:rsidP="00B51302">
    <w:pPr>
      <w:pStyle w:val="Header"/>
      <w:jc w:val="right"/>
      <w:rPr>
        <w:lang w:val="en-US"/>
      </w:rPr>
    </w:pPr>
    <w:r>
      <w:rPr>
        <w:lang w:val="en-US"/>
      </w:rPr>
      <w:t>IOC/IODE-XXV/7.1.1</w:t>
    </w:r>
  </w:p>
  <w:p w:rsidR="00036FA8" w:rsidRDefault="00036FA8" w:rsidP="00B51302">
    <w:pPr>
      <w:pStyle w:val="Header"/>
      <w:jc w:val="right"/>
      <w:rPr>
        <w:rFonts w:ascii="Times New Roman" w:hAnsi="Times New Roman" w:cs="Times New Roman"/>
        <w:lang w:val="en-US"/>
      </w:rPr>
    </w:pPr>
    <w:r w:rsidRPr="00B51302">
      <w:rPr>
        <w:rFonts w:ascii="Times New Roman" w:hAnsi="Times New Roman" w:cs="Times New Roman"/>
        <w:lang w:val="en-US"/>
      </w:rPr>
      <w:t xml:space="preserve">Page </w:t>
    </w:r>
    <w:r w:rsidRPr="00B51302">
      <w:rPr>
        <w:rFonts w:ascii="Times New Roman" w:hAnsi="Times New Roman" w:cs="Times New Roman"/>
        <w:lang w:val="en-US"/>
      </w:rPr>
      <w:fldChar w:fldCharType="begin"/>
    </w:r>
    <w:r w:rsidRPr="00B51302">
      <w:rPr>
        <w:rFonts w:ascii="Times New Roman" w:hAnsi="Times New Roman" w:cs="Times New Roman"/>
        <w:lang w:val="en-US"/>
      </w:rPr>
      <w:instrText xml:space="preserve"> PAGE </w:instrText>
    </w:r>
    <w:r w:rsidRPr="00B51302">
      <w:rPr>
        <w:rFonts w:ascii="Times New Roman" w:hAnsi="Times New Roman" w:cs="Times New Roman"/>
        <w:lang w:val="en-US"/>
      </w:rPr>
      <w:fldChar w:fldCharType="separate"/>
    </w:r>
    <w:r>
      <w:rPr>
        <w:rFonts w:ascii="Times New Roman" w:hAnsi="Times New Roman" w:cs="Times New Roman"/>
        <w:noProof/>
        <w:lang w:val="en-US"/>
      </w:rPr>
      <w:t>2</w:t>
    </w:r>
    <w:r w:rsidRPr="00B51302">
      <w:rPr>
        <w:rFonts w:ascii="Times New Roman" w:hAnsi="Times New Roman" w:cs="Times New Roman"/>
        <w:lang w:val="en-US"/>
      </w:rPr>
      <w:fldChar w:fldCharType="end"/>
    </w:r>
  </w:p>
  <w:p w:rsidR="00036FA8" w:rsidRPr="00B51302" w:rsidRDefault="00036FA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7EF"/>
    <w:multiLevelType w:val="multilevel"/>
    <w:tmpl w:val="8B90A9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F2543A8"/>
    <w:multiLevelType w:val="multilevel"/>
    <w:tmpl w:val="9B58EE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0BA5FAD"/>
    <w:multiLevelType w:val="multilevel"/>
    <w:tmpl w:val="77D4A2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D667858"/>
    <w:multiLevelType w:val="multilevel"/>
    <w:tmpl w:val="0F429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55F9F"/>
    <w:multiLevelType w:val="multilevel"/>
    <w:tmpl w:val="5666E0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8D216BE"/>
    <w:multiLevelType w:val="hybridMultilevel"/>
    <w:tmpl w:val="D7C659B0"/>
    <w:lvl w:ilvl="0" w:tplc="026C589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5C56FD"/>
    <w:multiLevelType w:val="multilevel"/>
    <w:tmpl w:val="C966F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0573972"/>
    <w:multiLevelType w:val="multilevel"/>
    <w:tmpl w:val="FACAA8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00115C7"/>
    <w:multiLevelType w:val="multilevel"/>
    <w:tmpl w:val="5B6804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F0403ED"/>
    <w:multiLevelType w:val="multilevel"/>
    <w:tmpl w:val="770EF1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1"/>
  </w:num>
  <w:num w:numId="3">
    <w:abstractNumId w:val="9"/>
  </w:num>
  <w:num w:numId="4">
    <w:abstractNumId w:val="7"/>
  </w:num>
  <w:num w:numId="5">
    <w:abstractNumId w:val="8"/>
  </w:num>
  <w:num w:numId="6">
    <w:abstractNumId w:val="3"/>
  </w:num>
  <w:num w:numId="7">
    <w:abstractNumId w:val="0"/>
  </w:num>
  <w:num w:numId="8">
    <w:abstractNumId w:val="6"/>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8BA"/>
    <w:rsid w:val="00036FA8"/>
    <w:rsid w:val="000F18BA"/>
    <w:rsid w:val="001246B5"/>
    <w:rsid w:val="001344E7"/>
    <w:rsid w:val="001E4616"/>
    <w:rsid w:val="00253CBD"/>
    <w:rsid w:val="002A46D1"/>
    <w:rsid w:val="003A6941"/>
    <w:rsid w:val="00445BBB"/>
    <w:rsid w:val="005150A9"/>
    <w:rsid w:val="005B526D"/>
    <w:rsid w:val="00676B34"/>
    <w:rsid w:val="00917D9D"/>
    <w:rsid w:val="009957EA"/>
    <w:rsid w:val="009F2660"/>
    <w:rsid w:val="00AC152F"/>
    <w:rsid w:val="00AD6BCF"/>
    <w:rsid w:val="00B00248"/>
    <w:rsid w:val="00B51302"/>
    <w:rsid w:val="00C516E0"/>
    <w:rsid w:val="00CB1466"/>
    <w:rsid w:val="00D36CAA"/>
    <w:rsid w:val="00D753F0"/>
    <w:rsid w:val="00E83374"/>
    <w:rsid w:val="00E914DA"/>
    <w:rsid w:val="00EB65A3"/>
    <w:rsid w:val="00F32250"/>
    <w:rsid w:val="00F75457"/>
    <w:rsid w:val="00FD5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E436E"/>
  <w15:docId w15:val="{CFACFF69-9AB2-4DAB-B585-F5A4C2905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after="0" w:line="240" w:lineRule="auto"/>
      <w:ind w:left="357" w:hanging="357"/>
      <w:outlineLvl w:val="0"/>
    </w:pPr>
    <w:rPr>
      <w:rFonts w:ascii="Arial" w:eastAsia="Arial" w:hAnsi="Arial" w:cs="Arial"/>
      <w:b/>
      <w:color w:val="000000"/>
      <w:sz w:val="36"/>
      <w:szCs w:val="36"/>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40" w:after="0" w:line="240" w:lineRule="auto"/>
      <w:ind w:left="431" w:hanging="431"/>
      <w:outlineLvl w:val="1"/>
    </w:pPr>
    <w:rPr>
      <w:rFonts w:ascii="Arial" w:eastAsia="Arial" w:hAnsi="Arial" w:cs="Arial"/>
      <w:b/>
      <w:color w:val="000000"/>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40" w:after="0" w:line="240" w:lineRule="auto"/>
      <w:ind w:left="505" w:hanging="505"/>
      <w:outlineLvl w:val="2"/>
    </w:pPr>
    <w:rPr>
      <w:rFonts w:ascii="Arial" w:eastAsia="Arial" w:hAnsi="Arial" w:cs="Arial"/>
      <w:b/>
      <w:i/>
      <w:color w:val="000000"/>
      <w:sz w:val="24"/>
      <w:szCs w:val="24"/>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left w:w="115" w:type="dxa"/>
        <w:right w:w="115" w:type="dxa"/>
      </w:tblCellMar>
    </w:tblPr>
    <w:tcPr>
      <w:shd w:val="clear" w:color="auto" w:fill="FFFFFF"/>
    </w:tcPr>
  </w:style>
  <w:style w:type="table" w:customStyle="1" w:styleId="a0">
    <w:basedOn w:val="TableNormal"/>
    <w:pPr>
      <w:spacing w:after="0" w:line="240" w:lineRule="auto"/>
    </w:pPr>
    <w:rPr>
      <w:sz w:val="24"/>
      <w:szCs w:val="24"/>
    </w:rPr>
    <w:tblPr>
      <w:tblStyleRowBandSize w:val="1"/>
      <w:tblStyleColBandSize w:val="1"/>
      <w:tblCellMar>
        <w:left w:w="115" w:type="dxa"/>
        <w:right w:w="115" w:type="dxa"/>
      </w:tblCellMar>
    </w:tblPr>
    <w:tcPr>
      <w:shd w:val="clear" w:color="auto" w:fill="FFFFFF"/>
    </w:tcPr>
  </w:style>
  <w:style w:type="table" w:customStyle="1" w:styleId="a1">
    <w:basedOn w:val="TableNormal"/>
    <w:pPr>
      <w:spacing w:after="0" w:line="240" w:lineRule="auto"/>
    </w:pPr>
    <w:rPr>
      <w:sz w:val="24"/>
      <w:szCs w:val="24"/>
    </w:rPr>
    <w:tblPr>
      <w:tblStyleRowBandSize w:val="1"/>
      <w:tblStyleColBandSize w:val="1"/>
      <w:tblCellMar>
        <w:left w:w="115" w:type="dxa"/>
        <w:right w:w="115"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51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302"/>
  </w:style>
  <w:style w:type="paragraph" w:styleId="Footer">
    <w:name w:val="footer"/>
    <w:basedOn w:val="Normal"/>
    <w:link w:val="FooterChar"/>
    <w:uiPriority w:val="99"/>
    <w:unhideWhenUsed/>
    <w:rsid w:val="00B51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302"/>
  </w:style>
  <w:style w:type="paragraph" w:styleId="TOC2">
    <w:name w:val="toc 2"/>
    <w:basedOn w:val="Normal"/>
    <w:next w:val="Normal"/>
    <w:autoRedefine/>
    <w:uiPriority w:val="39"/>
    <w:unhideWhenUsed/>
    <w:rsid w:val="00B51302"/>
    <w:pPr>
      <w:spacing w:after="100"/>
      <w:ind w:left="220"/>
    </w:pPr>
  </w:style>
  <w:style w:type="paragraph" w:styleId="TOC3">
    <w:name w:val="toc 3"/>
    <w:basedOn w:val="Normal"/>
    <w:next w:val="Normal"/>
    <w:autoRedefine/>
    <w:uiPriority w:val="39"/>
    <w:unhideWhenUsed/>
    <w:rsid w:val="00B51302"/>
    <w:pPr>
      <w:spacing w:after="100"/>
      <w:ind w:left="440"/>
    </w:pPr>
  </w:style>
  <w:style w:type="paragraph" w:styleId="TOC4">
    <w:name w:val="toc 4"/>
    <w:basedOn w:val="Normal"/>
    <w:next w:val="Normal"/>
    <w:autoRedefine/>
    <w:uiPriority w:val="39"/>
    <w:unhideWhenUsed/>
    <w:rsid w:val="00B51302"/>
    <w:pPr>
      <w:spacing w:after="100"/>
      <w:ind w:left="660"/>
    </w:pPr>
  </w:style>
  <w:style w:type="character" w:styleId="Hyperlink">
    <w:name w:val="Hyperlink"/>
    <w:basedOn w:val="DefaultParagraphFont"/>
    <w:uiPriority w:val="99"/>
    <w:unhideWhenUsed/>
    <w:rsid w:val="00B51302"/>
    <w:rPr>
      <w:color w:val="0000FF" w:themeColor="hyperlink"/>
      <w:u w:val="single"/>
    </w:rPr>
  </w:style>
  <w:style w:type="paragraph" w:styleId="BalloonText">
    <w:name w:val="Balloon Text"/>
    <w:basedOn w:val="Normal"/>
    <w:link w:val="BalloonTextChar"/>
    <w:uiPriority w:val="99"/>
    <w:semiHidden/>
    <w:unhideWhenUsed/>
    <w:rsid w:val="00B002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248"/>
    <w:rPr>
      <w:rFonts w:ascii="Segoe UI" w:hAnsi="Segoe UI" w:cs="Segoe UI"/>
      <w:sz w:val="18"/>
      <w:szCs w:val="18"/>
    </w:rPr>
  </w:style>
  <w:style w:type="paragraph" w:styleId="ListParagraph">
    <w:name w:val="List Paragraph"/>
    <w:basedOn w:val="Normal"/>
    <w:uiPriority w:val="34"/>
    <w:qFormat/>
    <w:rsid w:val="00E914DA"/>
    <w:pPr>
      <w:spacing w:after="0" w:line="240" w:lineRule="auto"/>
      <w:ind w:left="720"/>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oceanbestpractices.net/" TargetMode="External"/><Relationship Id="rId13" Type="http://schemas.openxmlformats.org/officeDocument/2006/relationships/hyperlink" Target="http://www.oceandatastandards.org/" TargetMode="External"/><Relationship Id="rId18" Type="http://schemas.openxmlformats.org/officeDocument/2006/relationships/hyperlink" Target="mailto:obpcommunity@oceanbestpractices.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oceanbextpractices.net" TargetMode="External"/><Relationship Id="rId7" Type="http://schemas.openxmlformats.org/officeDocument/2006/relationships/image" Target="media/image1.png"/><Relationship Id="rId12" Type="http://schemas.openxmlformats.org/officeDocument/2006/relationships/hyperlink" Target="https://www.oceanbestpractices.net/" TargetMode="External"/><Relationship Id="rId17" Type="http://schemas.openxmlformats.org/officeDocument/2006/relationships/hyperlink" Target="https://drive.google.com/open?id=16MzSDe25xgqF809GS4mdcqRKO9dllQ9Z"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oceanbestpractices.org" TargetMode="External"/><Relationship Id="rId20" Type="http://schemas.openxmlformats.org/officeDocument/2006/relationships/hyperlink" Target="http://www.oceanbestpractic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s://iode.org/index.php?option=com_content&amp;view=article&amp;id=560:iode-ocean-best-practices-project-obp&amp;catid=14&amp;Itemid=100363" TargetMode="External"/><Relationship Id="rId19" Type="http://schemas.openxmlformats.org/officeDocument/2006/relationships/hyperlink" Target="http://www.oceanbestpractices.net/handle/11329/345" TargetMode="External"/><Relationship Id="rId4" Type="http://schemas.openxmlformats.org/officeDocument/2006/relationships/webSettings" Target="webSettings.xml"/><Relationship Id="rId9" Type="http://schemas.openxmlformats.org/officeDocument/2006/relationships/hyperlink" Target="http://www.oceanbestpractices.org/" TargetMode="Externa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6683</Words>
  <Characters>38094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Simpson</cp:lastModifiedBy>
  <cp:revision>6</cp:revision>
  <dcterms:created xsi:type="dcterms:W3CDTF">2019-04-16T18:46:00Z</dcterms:created>
  <dcterms:modified xsi:type="dcterms:W3CDTF">2019-04-16T19:22:00Z</dcterms:modified>
</cp:coreProperties>
</file>