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C152C9" w14:textId="390A8FFC" w:rsidR="006154C5" w:rsidRDefault="006154C5">
      <w:pPr>
        <w:pStyle w:val="Normal1"/>
      </w:pPr>
    </w:p>
    <w:p w14:paraId="200C5608" w14:textId="76E9849A" w:rsidR="00267733" w:rsidRDefault="00267733" w:rsidP="007135DD">
      <w:pPr>
        <w:pStyle w:val="Normal1"/>
        <w:rPr>
          <w:rFonts w:ascii="Arial" w:eastAsia="Arial" w:hAnsi="Arial" w:cs="Arial"/>
          <w:b/>
          <w:sz w:val="24"/>
          <w:szCs w:val="24"/>
          <w:lang w:val="en-GB"/>
        </w:rPr>
      </w:pPr>
    </w:p>
    <w:p w14:paraId="1746B8C3" w14:textId="32FE125B" w:rsidR="007135DD" w:rsidRDefault="00015803" w:rsidP="007135DD">
      <w:pPr>
        <w:pStyle w:val="Normal1"/>
        <w:jc w:val="center"/>
        <w:rPr>
          <w:rFonts w:ascii="Arial" w:eastAsia="Arial" w:hAnsi="Arial" w:cs="Arial"/>
          <w:b/>
          <w:sz w:val="28"/>
          <w:szCs w:val="28"/>
          <w:lang w:val="en-GB"/>
        </w:rPr>
      </w:pPr>
      <w:r w:rsidRPr="00267733">
        <w:rPr>
          <w:rFonts w:ascii="Arial" w:eastAsia="Arial" w:hAnsi="Arial" w:cs="Arial"/>
          <w:b/>
          <w:sz w:val="28"/>
          <w:szCs w:val="28"/>
          <w:lang w:val="en-GB"/>
        </w:rPr>
        <w:t>9</w:t>
      </w:r>
      <w:r w:rsidR="00B12084" w:rsidRPr="00267733">
        <w:rPr>
          <w:rFonts w:ascii="Arial" w:eastAsia="Arial" w:hAnsi="Arial" w:cs="Arial"/>
          <w:b/>
          <w:sz w:val="28"/>
          <w:szCs w:val="28"/>
          <w:vertAlign w:val="superscript"/>
          <w:lang w:val="en-GB"/>
        </w:rPr>
        <w:t>th</w:t>
      </w:r>
      <w:r w:rsidR="00B12084" w:rsidRPr="00267733">
        <w:rPr>
          <w:rFonts w:ascii="Arial" w:eastAsia="Arial" w:hAnsi="Arial" w:cs="Arial"/>
          <w:b/>
          <w:sz w:val="28"/>
          <w:szCs w:val="28"/>
          <w:lang w:val="en-GB"/>
        </w:rPr>
        <w:t xml:space="preserve"> Session of the JCOMM Observations Coordination Group</w:t>
      </w:r>
    </w:p>
    <w:p w14:paraId="03FE004B" w14:textId="67ECE6F6" w:rsidR="006154C5" w:rsidRPr="00267733" w:rsidRDefault="00015803">
      <w:pPr>
        <w:pStyle w:val="Normal1"/>
        <w:spacing w:after="0"/>
        <w:jc w:val="center"/>
        <w:rPr>
          <w:rFonts w:ascii="Arial" w:eastAsia="Arial" w:hAnsi="Arial" w:cs="Arial"/>
          <w:b/>
          <w:sz w:val="28"/>
          <w:szCs w:val="28"/>
          <w:lang w:val="en-GB"/>
        </w:rPr>
      </w:pPr>
      <w:r w:rsidRPr="00267733">
        <w:rPr>
          <w:rFonts w:ascii="Arial" w:eastAsia="Arial" w:hAnsi="Arial" w:cs="Arial"/>
          <w:b/>
          <w:sz w:val="28"/>
          <w:szCs w:val="28"/>
          <w:lang w:val="en-GB"/>
        </w:rPr>
        <w:t>14</w:t>
      </w:r>
      <w:r w:rsidR="00267733" w:rsidRPr="00267733">
        <w:rPr>
          <w:rFonts w:ascii="Arial" w:eastAsia="Arial" w:hAnsi="Arial" w:cs="Arial"/>
          <w:b/>
          <w:sz w:val="28"/>
          <w:szCs w:val="28"/>
          <w:lang w:val="en-GB"/>
        </w:rPr>
        <w:t xml:space="preserve"> </w:t>
      </w:r>
      <w:r w:rsidR="00B12084" w:rsidRPr="00267733">
        <w:rPr>
          <w:rFonts w:ascii="Arial" w:eastAsia="Arial" w:hAnsi="Arial" w:cs="Arial"/>
          <w:b/>
          <w:sz w:val="28"/>
          <w:szCs w:val="28"/>
          <w:lang w:val="en-GB"/>
        </w:rPr>
        <w:t>-</w:t>
      </w:r>
      <w:r w:rsidR="00267733" w:rsidRPr="00267733">
        <w:rPr>
          <w:rFonts w:ascii="Arial" w:eastAsia="Arial" w:hAnsi="Arial" w:cs="Arial"/>
          <w:b/>
          <w:sz w:val="28"/>
          <w:szCs w:val="28"/>
          <w:lang w:val="en-GB"/>
        </w:rPr>
        <w:t xml:space="preserve"> </w:t>
      </w:r>
      <w:r w:rsidRPr="00267733">
        <w:rPr>
          <w:rFonts w:ascii="Arial" w:eastAsia="Arial" w:hAnsi="Arial" w:cs="Arial"/>
          <w:b/>
          <w:sz w:val="28"/>
          <w:szCs w:val="28"/>
          <w:lang w:val="en-GB"/>
        </w:rPr>
        <w:t>17</w:t>
      </w:r>
      <w:r w:rsidR="00B12084" w:rsidRPr="00267733">
        <w:rPr>
          <w:rFonts w:ascii="Arial" w:eastAsia="Arial" w:hAnsi="Arial" w:cs="Arial"/>
          <w:b/>
          <w:sz w:val="28"/>
          <w:szCs w:val="28"/>
          <w:vertAlign w:val="superscript"/>
          <w:lang w:val="en-GB"/>
        </w:rPr>
        <w:t>th</w:t>
      </w:r>
      <w:r w:rsidR="00267733">
        <w:rPr>
          <w:rFonts w:ascii="Arial" w:eastAsia="Arial" w:hAnsi="Arial" w:cs="Arial"/>
          <w:b/>
          <w:sz w:val="28"/>
          <w:szCs w:val="28"/>
          <w:lang w:val="en-GB"/>
        </w:rPr>
        <w:t xml:space="preserve"> May 2018</w:t>
      </w:r>
      <w:r w:rsidR="00B12084" w:rsidRPr="00267733">
        <w:rPr>
          <w:rFonts w:ascii="Arial" w:eastAsia="Arial" w:hAnsi="Arial" w:cs="Arial"/>
          <w:b/>
          <w:sz w:val="28"/>
          <w:szCs w:val="28"/>
          <w:lang w:val="en-GB"/>
        </w:rPr>
        <w:t xml:space="preserve">, </w:t>
      </w:r>
      <w:r w:rsidRPr="00267733">
        <w:rPr>
          <w:rFonts w:ascii="Arial" w:eastAsia="Arial" w:hAnsi="Arial" w:cs="Arial"/>
          <w:b/>
          <w:sz w:val="28"/>
          <w:szCs w:val="28"/>
          <w:lang w:val="en-GB"/>
        </w:rPr>
        <w:t>Brest</w:t>
      </w:r>
      <w:r w:rsidR="00B12084" w:rsidRPr="00267733">
        <w:rPr>
          <w:rFonts w:ascii="Arial" w:eastAsia="Arial" w:hAnsi="Arial" w:cs="Arial"/>
          <w:b/>
          <w:sz w:val="28"/>
          <w:szCs w:val="28"/>
          <w:lang w:val="en-GB"/>
        </w:rPr>
        <w:t xml:space="preserve">, </w:t>
      </w:r>
      <w:r w:rsidR="00267733" w:rsidRPr="00267733">
        <w:rPr>
          <w:rFonts w:ascii="Arial" w:eastAsia="Arial" w:hAnsi="Arial" w:cs="Arial"/>
          <w:b/>
          <w:sz w:val="28"/>
          <w:szCs w:val="28"/>
          <w:lang w:val="en-GB"/>
        </w:rPr>
        <w:t>France</w:t>
      </w:r>
    </w:p>
    <w:p w14:paraId="425DE3C2" w14:textId="77777777" w:rsidR="006154C5" w:rsidRPr="00200F57" w:rsidRDefault="006154C5">
      <w:pPr>
        <w:pStyle w:val="Normal1"/>
        <w:rPr>
          <w:rFonts w:ascii="Arial" w:eastAsia="Arial" w:hAnsi="Arial" w:cs="Arial"/>
          <w:sz w:val="20"/>
          <w:szCs w:val="20"/>
          <w:lang w:val="en-GB"/>
        </w:rPr>
      </w:pPr>
    </w:p>
    <w:p w14:paraId="61846AAE" w14:textId="77777777" w:rsidR="007135DD" w:rsidRDefault="007135DD">
      <w:pPr>
        <w:pStyle w:val="Normal1"/>
        <w:rPr>
          <w:rFonts w:ascii="Arial" w:eastAsia="Arial" w:hAnsi="Arial" w:cs="Arial"/>
          <w:b/>
          <w:lang w:val="en-GB"/>
        </w:rPr>
      </w:pPr>
    </w:p>
    <w:p w14:paraId="69760022" w14:textId="6D2AA95B" w:rsidR="006154C5" w:rsidRPr="00267733" w:rsidRDefault="00431A33">
      <w:pPr>
        <w:pStyle w:val="Normal1"/>
        <w:rPr>
          <w:rFonts w:ascii="Arial" w:eastAsia="Arial" w:hAnsi="Arial" w:cs="Arial"/>
          <w:b/>
          <w:lang w:val="en-GB"/>
        </w:rPr>
      </w:pPr>
      <w:r w:rsidRPr="00267733">
        <w:rPr>
          <w:rFonts w:ascii="Arial" w:eastAsia="Arial" w:hAnsi="Arial" w:cs="Arial"/>
          <w:b/>
          <w:lang w:val="en-GB"/>
        </w:rPr>
        <w:t>Report Title:</w:t>
      </w:r>
      <w:r w:rsidR="00BC251F">
        <w:rPr>
          <w:rFonts w:ascii="Arial" w:eastAsia="Arial" w:hAnsi="Arial" w:cs="Arial"/>
          <w:b/>
          <w:lang w:val="en-GB"/>
        </w:rPr>
        <w:t xml:space="preserve"> OCG Data Management Strategy and Update on Data Integration Activities</w:t>
      </w:r>
    </w:p>
    <w:p w14:paraId="5BCF6FD2" w14:textId="395B3B3A" w:rsidR="00431A33" w:rsidRPr="00267733" w:rsidRDefault="00431A33">
      <w:pPr>
        <w:pStyle w:val="Normal1"/>
        <w:rPr>
          <w:rFonts w:ascii="Arial" w:eastAsia="Arial" w:hAnsi="Arial" w:cs="Arial"/>
          <w:b/>
          <w:lang w:val="en-GB"/>
        </w:rPr>
      </w:pPr>
      <w:r w:rsidRPr="00267733">
        <w:rPr>
          <w:rFonts w:ascii="Arial" w:eastAsia="Arial" w:hAnsi="Arial" w:cs="Arial"/>
          <w:b/>
          <w:lang w:val="en-GB"/>
        </w:rPr>
        <w:t>Authors:</w:t>
      </w:r>
      <w:r w:rsidR="00BC251F">
        <w:rPr>
          <w:rFonts w:ascii="Arial" w:eastAsia="Arial" w:hAnsi="Arial" w:cs="Arial"/>
          <w:b/>
          <w:lang w:val="en-GB"/>
        </w:rPr>
        <w:t xml:space="preserve"> Kevin O’Brien</w:t>
      </w:r>
    </w:p>
    <w:p w14:paraId="1956DE1B" w14:textId="2952FE6B" w:rsidR="00431A33" w:rsidRPr="00267733" w:rsidRDefault="00431A33">
      <w:pPr>
        <w:pStyle w:val="Normal1"/>
        <w:rPr>
          <w:rFonts w:ascii="Arial" w:eastAsia="Arial" w:hAnsi="Arial" w:cs="Arial"/>
          <w:b/>
          <w:lang w:val="en-GB"/>
        </w:rPr>
      </w:pPr>
      <w:r w:rsidRPr="00267733">
        <w:rPr>
          <w:rFonts w:ascii="Arial" w:eastAsia="Arial" w:hAnsi="Arial" w:cs="Arial"/>
          <w:b/>
          <w:lang w:val="en-GB"/>
        </w:rPr>
        <w:t>Agenda Item Reference:</w:t>
      </w:r>
      <w:r w:rsidR="00267733" w:rsidRPr="00267733">
        <w:rPr>
          <w:rFonts w:ascii="Arial" w:eastAsia="Arial" w:hAnsi="Arial" w:cs="Arial"/>
          <w:b/>
          <w:iCs/>
          <w:lang w:val="es-ES"/>
        </w:rPr>
        <w:t xml:space="preserve"> </w:t>
      </w:r>
      <w:r w:rsidR="00BC251F">
        <w:rPr>
          <w:rFonts w:ascii="Arial" w:eastAsia="Arial" w:hAnsi="Arial" w:cs="Arial"/>
          <w:b/>
          <w:iCs/>
          <w:lang w:val="es-ES"/>
        </w:rPr>
        <w:t>9.1</w:t>
      </w:r>
    </w:p>
    <w:p w14:paraId="2D2110C7" w14:textId="0D65F355" w:rsidR="008953D7" w:rsidRPr="00267733" w:rsidRDefault="008953D7">
      <w:pPr>
        <w:pStyle w:val="Normal1"/>
        <w:rPr>
          <w:rFonts w:ascii="Arial" w:eastAsia="Arial" w:hAnsi="Arial" w:cs="Arial"/>
          <w:b/>
          <w:lang w:val="en-GB"/>
        </w:rPr>
      </w:pPr>
      <w:r w:rsidRPr="00267733">
        <w:rPr>
          <w:rFonts w:ascii="Arial" w:eastAsia="Arial" w:hAnsi="Arial" w:cs="Arial"/>
          <w:b/>
          <w:lang w:val="en-GB"/>
        </w:rPr>
        <w:t>Date:</w:t>
      </w:r>
      <w:r w:rsidR="00BC251F">
        <w:rPr>
          <w:rFonts w:ascii="Arial" w:eastAsia="Arial" w:hAnsi="Arial" w:cs="Arial"/>
          <w:b/>
          <w:lang w:val="en-GB"/>
        </w:rPr>
        <w:t xml:space="preserve"> May 18, 2017</w:t>
      </w:r>
    </w:p>
    <w:p w14:paraId="16DA3649" w14:textId="68FBA03F" w:rsidR="008953D7" w:rsidRPr="00267733" w:rsidRDefault="008953D7">
      <w:pPr>
        <w:pStyle w:val="Normal1"/>
        <w:rPr>
          <w:rFonts w:ascii="Arial" w:eastAsia="Arial" w:hAnsi="Arial" w:cs="Arial"/>
          <w:b/>
          <w:lang w:val="en-GB"/>
        </w:rPr>
      </w:pPr>
      <w:r w:rsidRPr="00267733">
        <w:rPr>
          <w:rFonts w:ascii="Arial" w:eastAsia="Arial" w:hAnsi="Arial" w:cs="Arial"/>
          <w:b/>
          <w:lang w:val="en-GB"/>
        </w:rPr>
        <w:t>Draft:</w:t>
      </w:r>
      <w:r w:rsidR="00BC251F">
        <w:rPr>
          <w:rFonts w:ascii="Arial" w:eastAsia="Arial" w:hAnsi="Arial" w:cs="Arial"/>
          <w:b/>
          <w:lang w:val="en-GB"/>
        </w:rPr>
        <w:t xml:space="preserve"> version 1</w:t>
      </w:r>
    </w:p>
    <w:p w14:paraId="4B5897DC" w14:textId="77777777" w:rsidR="008953D7" w:rsidRPr="00DA2F8E" w:rsidRDefault="008953D7">
      <w:pPr>
        <w:pStyle w:val="Normal1"/>
        <w:rPr>
          <w:rFonts w:ascii="Arial" w:eastAsia="Arial" w:hAnsi="Arial" w:cs="Arial"/>
          <w:b/>
          <w:sz w:val="20"/>
          <w:szCs w:val="20"/>
          <w:lang w:val="en-GB"/>
        </w:rPr>
      </w:pPr>
    </w:p>
    <w:p w14:paraId="404A15BC" w14:textId="6EFA07C2" w:rsidR="00A73FF2" w:rsidRPr="00DA2F8E" w:rsidRDefault="008953D7" w:rsidP="008953D7">
      <w:pPr>
        <w:pStyle w:val="Normal1"/>
        <w:rPr>
          <w:rFonts w:ascii="Arial" w:eastAsia="Arial" w:hAnsi="Arial" w:cs="Arial"/>
          <w:b/>
          <w:lang w:val="en-GB"/>
        </w:rPr>
      </w:pPr>
      <w:r w:rsidRPr="00DA2F8E">
        <w:rPr>
          <w:rFonts w:ascii="Arial" w:eastAsia="Arial" w:hAnsi="Arial" w:cs="Arial"/>
          <w:b/>
          <w:lang w:val="en-GB"/>
        </w:rPr>
        <w:t>1. SUMMARY</w:t>
      </w:r>
    </w:p>
    <w:p w14:paraId="4A85B643" w14:textId="13B5951F" w:rsidR="0087554D" w:rsidRPr="00DA2F8E" w:rsidRDefault="00231D3C" w:rsidP="008953D7">
      <w:pPr>
        <w:pStyle w:val="Normal1"/>
        <w:rPr>
          <w:rFonts w:ascii="Arial" w:eastAsia="Arial" w:hAnsi="Arial" w:cs="Arial"/>
          <w:sz w:val="24"/>
          <w:szCs w:val="24"/>
          <w:lang w:val="en-GB"/>
        </w:rPr>
      </w:pPr>
      <w:r w:rsidRPr="00DA2F8E">
        <w:rPr>
          <w:rFonts w:ascii="Arial" w:eastAsia="Arial" w:hAnsi="Arial" w:cs="Arial"/>
          <w:lang w:val="en-GB"/>
        </w:rPr>
        <w:t>This report will have two parts.  The first part is to initiate the discussions for formalizing the OCG Data Management Strategy and the second part is a discussion of currently activities within OCG to improve integration and interoperability of data from OCG networks</w:t>
      </w:r>
      <w:r w:rsidRPr="00DA2F8E">
        <w:rPr>
          <w:rFonts w:ascii="Arial" w:eastAsia="Arial" w:hAnsi="Arial" w:cs="Arial"/>
          <w:sz w:val="24"/>
          <w:szCs w:val="24"/>
          <w:lang w:val="en-GB"/>
        </w:rPr>
        <w:t>.</w:t>
      </w:r>
    </w:p>
    <w:p w14:paraId="47389898" w14:textId="5A3B9641" w:rsidR="00015803" w:rsidRPr="00DA2F8E" w:rsidRDefault="008953D7" w:rsidP="00015803">
      <w:pPr>
        <w:pStyle w:val="Normal1"/>
        <w:rPr>
          <w:rFonts w:ascii="Arial" w:eastAsia="Arial" w:hAnsi="Arial" w:cs="Arial"/>
          <w:b/>
          <w:lang w:val="en-GB"/>
        </w:rPr>
      </w:pPr>
      <w:r w:rsidRPr="00DA2F8E">
        <w:rPr>
          <w:rFonts w:ascii="Arial" w:eastAsia="Arial" w:hAnsi="Arial" w:cs="Arial"/>
          <w:b/>
          <w:lang w:val="en-GB"/>
        </w:rPr>
        <w:t>2. REPORT CONTEN</w:t>
      </w:r>
      <w:r w:rsidR="00015803" w:rsidRPr="00DA2F8E">
        <w:rPr>
          <w:rFonts w:ascii="Arial" w:eastAsia="Arial" w:hAnsi="Arial" w:cs="Arial"/>
          <w:b/>
          <w:lang w:val="en-GB"/>
        </w:rPr>
        <w:t>T</w:t>
      </w:r>
    </w:p>
    <w:p w14:paraId="38267B89" w14:textId="46C035FA" w:rsidR="00231D3C" w:rsidRPr="00DA2F8E" w:rsidRDefault="00E76C3A" w:rsidP="00015803">
      <w:pPr>
        <w:pStyle w:val="Normal1"/>
        <w:rPr>
          <w:rFonts w:ascii="Arial" w:eastAsia="Arial" w:hAnsi="Arial" w:cs="Arial"/>
          <w:iCs/>
          <w:u w:val="single"/>
        </w:rPr>
      </w:pPr>
      <w:r w:rsidRPr="00DA2F8E">
        <w:rPr>
          <w:rFonts w:ascii="Arial" w:eastAsia="Arial" w:hAnsi="Arial" w:cs="Arial"/>
          <w:iCs/>
          <w:u w:val="single"/>
        </w:rPr>
        <w:t>OCG Data Management Strategy</w:t>
      </w:r>
    </w:p>
    <w:p w14:paraId="0A92A4AB" w14:textId="104068EC" w:rsidR="00E76C3A" w:rsidRPr="00DA2F8E" w:rsidRDefault="00E76C3A" w:rsidP="00E76C3A">
      <w:pPr>
        <w:pStyle w:val="NormalWeb"/>
        <w:rPr>
          <w:rFonts w:ascii="Arial" w:hAnsi="Arial" w:cs="Arial"/>
          <w:sz w:val="22"/>
          <w:szCs w:val="22"/>
        </w:rPr>
      </w:pPr>
      <w:r w:rsidRPr="00DA2F8E">
        <w:rPr>
          <w:rFonts w:ascii="Arial" w:hAnsi="Arial" w:cs="Arial"/>
          <w:sz w:val="22"/>
          <w:szCs w:val="22"/>
        </w:rPr>
        <w:t xml:space="preserve">Recently approved at JCOMM V, the OCG has elected an </w:t>
      </w:r>
      <w:r w:rsidRPr="00DA2F8E">
        <w:rPr>
          <w:rFonts w:ascii="Arial" w:hAnsi="Arial" w:cs="Arial"/>
          <w:sz w:val="22"/>
          <w:szCs w:val="22"/>
        </w:rPr>
        <w:t xml:space="preserve">OCG Data and Information </w:t>
      </w:r>
      <w:r w:rsidRPr="00DA2F8E">
        <w:rPr>
          <w:rStyle w:val="m4644134563649648647gmail-il"/>
          <w:rFonts w:ascii="Arial" w:hAnsi="Arial" w:cs="Arial"/>
          <w:sz w:val="22"/>
          <w:szCs w:val="22"/>
        </w:rPr>
        <w:t>Vice</w:t>
      </w:r>
      <w:r w:rsidRPr="00DA2F8E">
        <w:rPr>
          <w:rFonts w:ascii="Arial" w:hAnsi="Arial" w:cs="Arial"/>
          <w:sz w:val="22"/>
          <w:szCs w:val="22"/>
        </w:rPr>
        <w:t xml:space="preserve">-Chairperson.  The role of this position </w:t>
      </w:r>
      <w:r w:rsidRPr="00DA2F8E">
        <w:rPr>
          <w:rFonts w:ascii="Arial" w:hAnsi="Arial" w:cs="Arial"/>
          <w:sz w:val="22"/>
          <w:szCs w:val="22"/>
        </w:rPr>
        <w:t xml:space="preserve">will be to coordinate data management activities of interest to the Observations </w:t>
      </w:r>
      <w:proofErr w:type="spellStart"/>
      <w:r w:rsidRPr="00DA2F8E">
        <w:rPr>
          <w:rFonts w:ascii="Arial" w:hAnsi="Arial" w:cs="Arial"/>
          <w:sz w:val="22"/>
          <w:szCs w:val="22"/>
        </w:rPr>
        <w:t>Programme</w:t>
      </w:r>
      <w:proofErr w:type="spellEnd"/>
      <w:r w:rsidRPr="00DA2F8E">
        <w:rPr>
          <w:rFonts w:ascii="Arial" w:hAnsi="Arial" w:cs="Arial"/>
          <w:sz w:val="22"/>
          <w:szCs w:val="22"/>
        </w:rPr>
        <w:t xml:space="preserve"> Area (OPA) of JCOMM, and particularly the OPA response to the Joint WMO and IOC Strategy for Marine Meteorological and Oceanographic Data Management (2018-2021); including promoting adoption of consistent standards and practices for oceanographic and marine meteorological observations data sharing and exchange; and identify and encourage development of integrated and interoperable solutions in this regard for the benefit of JCOMM stakeholders. This shall be done in coordination with the JCOMM Data Management Coordination Group (DMCG)</w:t>
      </w:r>
      <w:r w:rsidRPr="00DA2F8E">
        <w:rPr>
          <w:rStyle w:val="FootnoteReference"/>
          <w:rFonts w:ascii="Arial" w:hAnsi="Arial" w:cs="Arial"/>
          <w:sz w:val="22"/>
          <w:szCs w:val="22"/>
        </w:rPr>
        <w:footnoteReference w:id="1"/>
      </w:r>
      <w:r w:rsidRPr="00DA2F8E">
        <w:rPr>
          <w:rFonts w:ascii="Arial" w:hAnsi="Arial" w:cs="Arial"/>
          <w:sz w:val="22"/>
          <w:szCs w:val="22"/>
        </w:rPr>
        <w:t xml:space="preserve">. </w:t>
      </w:r>
    </w:p>
    <w:p w14:paraId="7E7352C7" w14:textId="77777777" w:rsidR="003B48D2" w:rsidRDefault="003B48D2" w:rsidP="00E76C3A">
      <w:pPr>
        <w:pStyle w:val="NormalWeb"/>
        <w:rPr>
          <w:rFonts w:ascii="Arial" w:hAnsi="Arial" w:cs="Arial"/>
          <w:u w:val="single"/>
        </w:rPr>
      </w:pPr>
    </w:p>
    <w:p w14:paraId="5A9B36E1" w14:textId="77777777" w:rsidR="008D188F" w:rsidRPr="00DA2F8E" w:rsidRDefault="008D188F" w:rsidP="00E76C3A">
      <w:pPr>
        <w:pStyle w:val="NormalWeb"/>
        <w:rPr>
          <w:rFonts w:ascii="Arial" w:hAnsi="Arial" w:cs="Arial"/>
          <w:u w:val="single"/>
        </w:rPr>
      </w:pPr>
    </w:p>
    <w:p w14:paraId="43808010" w14:textId="2F43F18F" w:rsidR="00E76C3A" w:rsidRPr="00DA2F8E" w:rsidRDefault="00F825EA" w:rsidP="00E76C3A">
      <w:pPr>
        <w:pStyle w:val="NormalWeb"/>
        <w:rPr>
          <w:rFonts w:ascii="Arial" w:hAnsi="Arial" w:cs="Arial"/>
          <w:u w:val="single"/>
        </w:rPr>
      </w:pPr>
      <w:r w:rsidRPr="00DA2F8E">
        <w:rPr>
          <w:rFonts w:ascii="Arial" w:hAnsi="Arial" w:cs="Arial"/>
          <w:u w:val="single"/>
        </w:rPr>
        <w:lastRenderedPageBreak/>
        <w:t>Links to JCOMM DM Strategy</w:t>
      </w:r>
    </w:p>
    <w:p w14:paraId="098E32EA" w14:textId="5A46DB48" w:rsidR="00F825EA" w:rsidRDefault="003B48D2" w:rsidP="00E76C3A">
      <w:pPr>
        <w:pStyle w:val="NormalWeb"/>
        <w:rPr>
          <w:rFonts w:ascii="Arial" w:hAnsi="Arial" w:cs="Arial"/>
          <w:sz w:val="22"/>
          <w:szCs w:val="22"/>
        </w:rPr>
      </w:pPr>
      <w:r w:rsidRPr="00DA2F8E">
        <w:rPr>
          <w:rFonts w:ascii="Arial" w:hAnsi="Arial" w:cs="Arial"/>
          <w:sz w:val="22"/>
          <w:szCs w:val="22"/>
        </w:rPr>
        <w:t>OCG has provided input to the Joint WMO-IOC Strategy for Data Management</w:t>
      </w:r>
      <w:r w:rsidRPr="00DA2F8E">
        <w:rPr>
          <w:rFonts w:ascii="Arial" w:hAnsi="Arial" w:cs="Arial"/>
          <w:sz w:val="22"/>
          <w:szCs w:val="22"/>
        </w:rPr>
        <w:t xml:space="preserve"> (2018-2021)</w:t>
      </w:r>
      <w:r w:rsidR="00ED4B58">
        <w:rPr>
          <w:rFonts w:ascii="Arial" w:hAnsi="Arial" w:cs="Arial"/>
          <w:sz w:val="22"/>
          <w:szCs w:val="22"/>
        </w:rPr>
        <w:t xml:space="preserve"> document.  OCG will </w:t>
      </w:r>
      <w:r w:rsidRPr="00DA2F8E">
        <w:rPr>
          <w:rFonts w:ascii="Arial" w:hAnsi="Arial" w:cs="Arial"/>
          <w:sz w:val="22"/>
          <w:szCs w:val="22"/>
        </w:rPr>
        <w:t>either lead or be involved in several activities described by this document.</w:t>
      </w:r>
      <w:r w:rsidR="00520600">
        <w:rPr>
          <w:rFonts w:ascii="Arial" w:hAnsi="Arial" w:cs="Arial"/>
          <w:sz w:val="22"/>
          <w:szCs w:val="22"/>
        </w:rPr>
        <w:t xml:space="preserve">  These outcomes and activities include:</w:t>
      </w:r>
    </w:p>
    <w:p w14:paraId="6B57510A" w14:textId="05630875" w:rsidR="00520600" w:rsidRDefault="00520600" w:rsidP="00520600">
      <w:pPr>
        <w:pStyle w:val="NormalWeb"/>
        <w:numPr>
          <w:ilvl w:val="0"/>
          <w:numId w:val="9"/>
        </w:numPr>
        <w:rPr>
          <w:rFonts w:ascii="Arial" w:hAnsi="Arial" w:cs="Arial"/>
          <w:sz w:val="22"/>
          <w:szCs w:val="22"/>
        </w:rPr>
      </w:pPr>
      <w:r>
        <w:rPr>
          <w:rFonts w:ascii="Arial" w:hAnsi="Arial" w:cs="Arial"/>
          <w:sz w:val="22"/>
          <w:szCs w:val="22"/>
        </w:rPr>
        <w:t>Promoting data sharing in compliance with WMO Resolution 40, WMO Resolution 60 and tie IOC Oceanographic Data Exchange policy</w:t>
      </w:r>
    </w:p>
    <w:p w14:paraId="43482E65" w14:textId="20B1EC60" w:rsidR="00520600" w:rsidRDefault="00520600" w:rsidP="00520600">
      <w:pPr>
        <w:pStyle w:val="NormalWeb"/>
        <w:numPr>
          <w:ilvl w:val="0"/>
          <w:numId w:val="9"/>
        </w:numPr>
        <w:rPr>
          <w:rFonts w:ascii="Arial" w:hAnsi="Arial" w:cs="Arial"/>
          <w:sz w:val="22"/>
          <w:szCs w:val="22"/>
        </w:rPr>
      </w:pPr>
      <w:r>
        <w:rPr>
          <w:rFonts w:ascii="Arial" w:hAnsi="Arial" w:cs="Arial"/>
          <w:sz w:val="22"/>
          <w:szCs w:val="22"/>
        </w:rPr>
        <w:t>Achieving a more comprehensive and standardized collection of ocean and marine met data in real time and near real time</w:t>
      </w:r>
    </w:p>
    <w:p w14:paraId="32E89BE8" w14:textId="4E6F95DC" w:rsidR="00520600" w:rsidRDefault="00520600" w:rsidP="00520600">
      <w:pPr>
        <w:pStyle w:val="NormalWeb"/>
        <w:numPr>
          <w:ilvl w:val="0"/>
          <w:numId w:val="9"/>
        </w:numPr>
        <w:rPr>
          <w:rFonts w:ascii="Arial" w:hAnsi="Arial" w:cs="Arial"/>
          <w:sz w:val="22"/>
          <w:szCs w:val="22"/>
        </w:rPr>
      </w:pPr>
      <w:r>
        <w:rPr>
          <w:rFonts w:ascii="Arial" w:hAnsi="Arial" w:cs="Arial"/>
          <w:sz w:val="22"/>
          <w:szCs w:val="22"/>
        </w:rPr>
        <w:t xml:space="preserve">Integration of ocean and marine met data, including dataflow, archival and enhanced data </w:t>
      </w:r>
      <w:r w:rsidR="00EE552C">
        <w:rPr>
          <w:rFonts w:ascii="Arial" w:hAnsi="Arial" w:cs="Arial"/>
          <w:sz w:val="22"/>
          <w:szCs w:val="22"/>
        </w:rPr>
        <w:t>access</w:t>
      </w:r>
      <w:r>
        <w:rPr>
          <w:rFonts w:ascii="Arial" w:hAnsi="Arial" w:cs="Arial"/>
          <w:sz w:val="22"/>
          <w:szCs w:val="22"/>
        </w:rPr>
        <w:t>.</w:t>
      </w:r>
    </w:p>
    <w:p w14:paraId="5C96B76A" w14:textId="67CF17F6" w:rsidR="00F825EA" w:rsidRPr="00DA2F8E" w:rsidRDefault="00F825EA" w:rsidP="00E76C3A">
      <w:pPr>
        <w:pStyle w:val="NormalWeb"/>
        <w:rPr>
          <w:rFonts w:ascii="Arial" w:hAnsi="Arial" w:cs="Arial"/>
          <w:u w:val="single"/>
        </w:rPr>
      </w:pPr>
      <w:r w:rsidRPr="00DA2F8E">
        <w:rPr>
          <w:rFonts w:ascii="Arial" w:hAnsi="Arial" w:cs="Arial"/>
          <w:u w:val="single"/>
        </w:rPr>
        <w:t xml:space="preserve">Open Access to GTS </w:t>
      </w:r>
      <w:r w:rsidR="00497084">
        <w:rPr>
          <w:rFonts w:ascii="Arial" w:hAnsi="Arial" w:cs="Arial"/>
          <w:u w:val="single"/>
        </w:rPr>
        <w:t>pilot project</w:t>
      </w:r>
    </w:p>
    <w:p w14:paraId="50BC6334" w14:textId="4FB6ECA3" w:rsidR="00DA2F8E" w:rsidRDefault="00DA2F8E" w:rsidP="00E76C3A">
      <w:pPr>
        <w:pStyle w:val="NormalWeb"/>
        <w:rPr>
          <w:rFonts w:ascii="Arial" w:hAnsi="Arial" w:cs="Arial"/>
          <w:sz w:val="22"/>
          <w:szCs w:val="22"/>
        </w:rPr>
      </w:pPr>
      <w:r w:rsidRPr="00DA2F8E">
        <w:rPr>
          <w:rFonts w:ascii="Arial" w:hAnsi="Arial" w:cs="Arial"/>
          <w:sz w:val="22"/>
          <w:szCs w:val="22"/>
        </w:rPr>
        <w:t xml:space="preserve">OCG is happy to report on the successful pilot project aimed at providing an easier workflow for data providers to put data onto the GTS, and for data users to get data from the GTS.  OCG worked with five different organizations to put ocean observation onto the GTS, using the improved workflow.  </w:t>
      </w:r>
      <w:r w:rsidR="00C66312">
        <w:rPr>
          <w:rFonts w:ascii="Arial" w:hAnsi="Arial" w:cs="Arial"/>
          <w:sz w:val="22"/>
          <w:szCs w:val="22"/>
        </w:rPr>
        <w:t xml:space="preserve"> </w:t>
      </w:r>
      <w:r w:rsidR="004D3C52">
        <w:rPr>
          <w:rFonts w:ascii="Arial" w:hAnsi="Arial" w:cs="Arial"/>
          <w:sz w:val="22"/>
          <w:szCs w:val="22"/>
        </w:rPr>
        <w:t xml:space="preserve"> Here is a list of platforms that provided data to the GTS:</w:t>
      </w:r>
    </w:p>
    <w:tbl>
      <w:tblPr>
        <w:tblW w:w="9450" w:type="dxa"/>
        <w:tblBorders>
          <w:top w:val="single" w:sz="4" w:space="0" w:color="auto"/>
          <w:left w:val="single" w:sz="4" w:space="0" w:color="auto"/>
          <w:bottom w:val="single" w:sz="4" w:space="0" w:color="auto"/>
          <w:right w:val="single" w:sz="4" w:space="0" w:color="auto"/>
        </w:tblBorders>
        <w:tblCellMar>
          <w:left w:w="0" w:type="dxa"/>
          <w:right w:w="0" w:type="dxa"/>
        </w:tblCellMar>
        <w:tblLook w:val="0600" w:firstRow="0" w:lastRow="0" w:firstColumn="0" w:lastColumn="0" w:noHBand="1" w:noVBand="1"/>
      </w:tblPr>
      <w:tblGrid>
        <w:gridCol w:w="1501"/>
        <w:gridCol w:w="1554"/>
        <w:gridCol w:w="2197"/>
        <w:gridCol w:w="1678"/>
        <w:gridCol w:w="2520"/>
      </w:tblGrid>
      <w:tr w:rsidR="0023780B" w:rsidRPr="00DA2F8E" w14:paraId="5389B1BD" w14:textId="77777777" w:rsidTr="007D4DBD">
        <w:trPr>
          <w:trHeight w:val="255"/>
        </w:trPr>
        <w:tc>
          <w:tcPr>
            <w:tcW w:w="1501" w:type="dxa"/>
            <w:shd w:val="clear" w:color="auto" w:fill="E7E6E6"/>
            <w:tcMar>
              <w:top w:w="18" w:type="dxa"/>
              <w:left w:w="27" w:type="dxa"/>
              <w:bottom w:w="18" w:type="dxa"/>
              <w:right w:w="27" w:type="dxa"/>
            </w:tcMar>
            <w:vAlign w:val="bottom"/>
            <w:hideMark/>
          </w:tcPr>
          <w:p w14:paraId="494D4C68" w14:textId="77777777" w:rsidR="00DA2F8E" w:rsidRPr="00DA2F8E" w:rsidRDefault="00DA2F8E" w:rsidP="00DA2F8E">
            <w:pPr>
              <w:pStyle w:val="NormalWeb"/>
              <w:rPr>
                <w:rFonts w:ascii="Arial" w:hAnsi="Arial" w:cs="Arial"/>
              </w:rPr>
            </w:pPr>
            <w:r w:rsidRPr="00DA2F8E">
              <w:rPr>
                <w:rFonts w:ascii="Arial" w:hAnsi="Arial" w:cs="Arial"/>
                <w:b/>
                <w:bCs/>
              </w:rPr>
              <w:t>WMO ID</w:t>
            </w:r>
          </w:p>
        </w:tc>
        <w:tc>
          <w:tcPr>
            <w:tcW w:w="1554" w:type="dxa"/>
            <w:shd w:val="clear" w:color="auto" w:fill="E7E6E6"/>
            <w:tcMar>
              <w:top w:w="18" w:type="dxa"/>
              <w:left w:w="27" w:type="dxa"/>
              <w:bottom w:w="18" w:type="dxa"/>
              <w:right w:w="27" w:type="dxa"/>
            </w:tcMar>
            <w:vAlign w:val="bottom"/>
            <w:hideMark/>
          </w:tcPr>
          <w:p w14:paraId="35790D92" w14:textId="77777777" w:rsidR="00DA2F8E" w:rsidRPr="00DA2F8E" w:rsidRDefault="00DA2F8E" w:rsidP="00DA2F8E">
            <w:pPr>
              <w:pStyle w:val="NormalWeb"/>
              <w:rPr>
                <w:rFonts w:ascii="Arial" w:hAnsi="Arial" w:cs="Arial"/>
              </w:rPr>
            </w:pPr>
            <w:r w:rsidRPr="00DA2F8E">
              <w:rPr>
                <w:rFonts w:ascii="Arial" w:hAnsi="Arial" w:cs="Arial"/>
                <w:b/>
                <w:bCs/>
              </w:rPr>
              <w:t>Platform Name</w:t>
            </w:r>
          </w:p>
        </w:tc>
        <w:tc>
          <w:tcPr>
            <w:tcW w:w="2197" w:type="dxa"/>
            <w:shd w:val="clear" w:color="auto" w:fill="E7E6E6"/>
            <w:tcMar>
              <w:top w:w="18" w:type="dxa"/>
              <w:left w:w="27" w:type="dxa"/>
              <w:bottom w:w="18" w:type="dxa"/>
              <w:right w:w="27" w:type="dxa"/>
            </w:tcMar>
            <w:vAlign w:val="bottom"/>
            <w:hideMark/>
          </w:tcPr>
          <w:p w14:paraId="000A6113" w14:textId="77777777" w:rsidR="00DA2F8E" w:rsidRPr="00DA2F8E" w:rsidRDefault="00DA2F8E" w:rsidP="00DA2F8E">
            <w:pPr>
              <w:pStyle w:val="NormalWeb"/>
              <w:rPr>
                <w:rFonts w:ascii="Arial" w:hAnsi="Arial" w:cs="Arial"/>
              </w:rPr>
            </w:pPr>
            <w:r w:rsidRPr="00DA2F8E">
              <w:rPr>
                <w:rFonts w:ascii="Arial" w:hAnsi="Arial" w:cs="Arial"/>
                <w:b/>
                <w:bCs/>
              </w:rPr>
              <w:t>Platform Type</w:t>
            </w:r>
          </w:p>
        </w:tc>
        <w:tc>
          <w:tcPr>
            <w:tcW w:w="1678" w:type="dxa"/>
            <w:shd w:val="clear" w:color="auto" w:fill="E7E6E6"/>
            <w:tcMar>
              <w:top w:w="18" w:type="dxa"/>
              <w:left w:w="27" w:type="dxa"/>
              <w:bottom w:w="18" w:type="dxa"/>
              <w:right w:w="27" w:type="dxa"/>
            </w:tcMar>
            <w:vAlign w:val="bottom"/>
            <w:hideMark/>
          </w:tcPr>
          <w:p w14:paraId="293AD0DF" w14:textId="77777777" w:rsidR="00DA2F8E" w:rsidRPr="00DA2F8E" w:rsidRDefault="00DA2F8E" w:rsidP="00DA2F8E">
            <w:pPr>
              <w:pStyle w:val="NormalWeb"/>
              <w:rPr>
                <w:rFonts w:ascii="Arial" w:hAnsi="Arial" w:cs="Arial"/>
              </w:rPr>
            </w:pPr>
            <w:r w:rsidRPr="00DA2F8E">
              <w:rPr>
                <w:rFonts w:ascii="Arial" w:hAnsi="Arial" w:cs="Arial"/>
                <w:b/>
                <w:bCs/>
              </w:rPr>
              <w:t>Institution</w:t>
            </w:r>
          </w:p>
        </w:tc>
        <w:tc>
          <w:tcPr>
            <w:tcW w:w="2520" w:type="dxa"/>
            <w:shd w:val="clear" w:color="auto" w:fill="E7E6E6"/>
            <w:tcMar>
              <w:top w:w="18" w:type="dxa"/>
              <w:left w:w="27" w:type="dxa"/>
              <w:bottom w:w="18" w:type="dxa"/>
              <w:right w:w="27" w:type="dxa"/>
            </w:tcMar>
            <w:vAlign w:val="bottom"/>
            <w:hideMark/>
          </w:tcPr>
          <w:p w14:paraId="506BD2FA" w14:textId="77777777" w:rsidR="00DA2F8E" w:rsidRPr="00DA2F8E" w:rsidRDefault="00DA2F8E" w:rsidP="00DA2F8E">
            <w:pPr>
              <w:pStyle w:val="NormalWeb"/>
              <w:rPr>
                <w:rFonts w:ascii="Arial" w:hAnsi="Arial" w:cs="Arial"/>
              </w:rPr>
            </w:pPr>
            <w:r w:rsidRPr="00DA2F8E">
              <w:rPr>
                <w:rFonts w:ascii="Arial" w:hAnsi="Arial" w:cs="Arial"/>
                <w:b/>
                <w:bCs/>
              </w:rPr>
              <w:t>Location (</w:t>
            </w:r>
            <w:proofErr w:type="spellStart"/>
            <w:r w:rsidRPr="00DA2F8E">
              <w:rPr>
                <w:rFonts w:ascii="Arial" w:hAnsi="Arial" w:cs="Arial"/>
                <w:b/>
                <w:bCs/>
              </w:rPr>
              <w:t>approx</w:t>
            </w:r>
            <w:proofErr w:type="spellEnd"/>
            <w:r w:rsidRPr="00DA2F8E">
              <w:rPr>
                <w:rFonts w:ascii="Arial" w:hAnsi="Arial" w:cs="Arial"/>
                <w:b/>
                <w:bCs/>
              </w:rPr>
              <w:t>)</w:t>
            </w:r>
          </w:p>
        </w:tc>
      </w:tr>
      <w:tr w:rsidR="003F554F" w:rsidRPr="00DA2F8E" w14:paraId="3CB0A253" w14:textId="77777777" w:rsidTr="007D4DBD">
        <w:trPr>
          <w:trHeight w:val="213"/>
        </w:trPr>
        <w:tc>
          <w:tcPr>
            <w:tcW w:w="1501" w:type="dxa"/>
            <w:shd w:val="clear" w:color="auto" w:fill="auto"/>
            <w:tcMar>
              <w:top w:w="18" w:type="dxa"/>
              <w:left w:w="27" w:type="dxa"/>
              <w:bottom w:w="18" w:type="dxa"/>
              <w:right w:w="27" w:type="dxa"/>
            </w:tcMar>
            <w:vAlign w:val="bottom"/>
            <w:hideMark/>
          </w:tcPr>
          <w:p w14:paraId="64746F3B"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fi-FI"/>
              </w:rPr>
              <w:t>6101404</w:t>
            </w:r>
          </w:p>
        </w:tc>
        <w:tc>
          <w:tcPr>
            <w:tcW w:w="1554" w:type="dxa"/>
            <w:shd w:val="clear" w:color="auto" w:fill="auto"/>
            <w:tcMar>
              <w:top w:w="18" w:type="dxa"/>
              <w:left w:w="27" w:type="dxa"/>
              <w:bottom w:w="18" w:type="dxa"/>
              <w:right w:w="27" w:type="dxa"/>
            </w:tcMar>
            <w:vAlign w:val="bottom"/>
            <w:hideMark/>
          </w:tcPr>
          <w:p w14:paraId="61DC26E3"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Algeciras</w:t>
            </w:r>
          </w:p>
        </w:tc>
        <w:tc>
          <w:tcPr>
            <w:tcW w:w="2197" w:type="dxa"/>
            <w:shd w:val="clear" w:color="auto" w:fill="auto"/>
            <w:tcMar>
              <w:top w:w="18" w:type="dxa"/>
              <w:left w:w="27" w:type="dxa"/>
              <w:bottom w:w="18" w:type="dxa"/>
              <w:right w:w="27" w:type="dxa"/>
            </w:tcMar>
            <w:vAlign w:val="bottom"/>
            <w:hideMark/>
          </w:tcPr>
          <w:p w14:paraId="55CCC75A"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Coastal Mooring</w:t>
            </w:r>
          </w:p>
        </w:tc>
        <w:tc>
          <w:tcPr>
            <w:tcW w:w="1678" w:type="dxa"/>
            <w:shd w:val="clear" w:color="auto" w:fill="auto"/>
            <w:tcMar>
              <w:top w:w="18" w:type="dxa"/>
              <w:left w:w="27" w:type="dxa"/>
              <w:bottom w:w="18" w:type="dxa"/>
              <w:right w:w="27" w:type="dxa"/>
            </w:tcMar>
            <w:vAlign w:val="bottom"/>
            <w:hideMark/>
          </w:tcPr>
          <w:p w14:paraId="2C08AF53" w14:textId="77777777" w:rsidR="00DA2F8E" w:rsidRPr="00DA2F8E" w:rsidRDefault="00DA2F8E" w:rsidP="00DA2F8E">
            <w:pPr>
              <w:pStyle w:val="NormalWeb"/>
              <w:rPr>
                <w:rFonts w:ascii="Arial" w:hAnsi="Arial" w:cs="Arial"/>
                <w:sz w:val="20"/>
                <w:szCs w:val="20"/>
              </w:rPr>
            </w:pPr>
            <w:proofErr w:type="spellStart"/>
            <w:r w:rsidRPr="00DA2F8E">
              <w:rPr>
                <w:rFonts w:ascii="Arial" w:hAnsi="Arial" w:cs="Arial"/>
                <w:sz w:val="20"/>
                <w:szCs w:val="20"/>
              </w:rPr>
              <w:t>PdE</w:t>
            </w:r>
            <w:proofErr w:type="spellEnd"/>
          </w:p>
        </w:tc>
        <w:tc>
          <w:tcPr>
            <w:tcW w:w="2520" w:type="dxa"/>
            <w:shd w:val="clear" w:color="auto" w:fill="auto"/>
            <w:tcMar>
              <w:top w:w="18" w:type="dxa"/>
              <w:left w:w="27" w:type="dxa"/>
              <w:bottom w:w="18" w:type="dxa"/>
              <w:right w:w="27" w:type="dxa"/>
            </w:tcMar>
            <w:vAlign w:val="bottom"/>
            <w:hideMark/>
          </w:tcPr>
          <w:p w14:paraId="643ABEA5"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Med Sea</w:t>
            </w:r>
          </w:p>
        </w:tc>
      </w:tr>
      <w:tr w:rsidR="003F554F" w:rsidRPr="00DA2F8E" w14:paraId="2A2A1E63" w14:textId="77777777" w:rsidTr="007D4DBD">
        <w:trPr>
          <w:trHeight w:val="213"/>
        </w:trPr>
        <w:tc>
          <w:tcPr>
            <w:tcW w:w="1501" w:type="dxa"/>
            <w:shd w:val="clear" w:color="auto" w:fill="auto"/>
            <w:tcMar>
              <w:top w:w="18" w:type="dxa"/>
              <w:left w:w="27" w:type="dxa"/>
              <w:bottom w:w="18" w:type="dxa"/>
              <w:right w:w="27" w:type="dxa"/>
            </w:tcMar>
            <w:vAlign w:val="bottom"/>
            <w:hideMark/>
          </w:tcPr>
          <w:p w14:paraId="5F501095"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6201070</w:t>
            </w:r>
          </w:p>
        </w:tc>
        <w:tc>
          <w:tcPr>
            <w:tcW w:w="1554" w:type="dxa"/>
            <w:shd w:val="clear" w:color="auto" w:fill="auto"/>
            <w:tcMar>
              <w:top w:w="18" w:type="dxa"/>
              <w:left w:w="27" w:type="dxa"/>
              <w:bottom w:w="18" w:type="dxa"/>
              <w:right w:w="27" w:type="dxa"/>
            </w:tcMar>
            <w:vAlign w:val="bottom"/>
            <w:hideMark/>
          </w:tcPr>
          <w:p w14:paraId="1D991A71" w14:textId="77777777" w:rsidR="00DA2F8E" w:rsidRPr="00DA2F8E" w:rsidRDefault="00DA2F8E" w:rsidP="00DA2F8E">
            <w:pPr>
              <w:pStyle w:val="NormalWeb"/>
              <w:rPr>
                <w:rFonts w:ascii="Arial" w:hAnsi="Arial" w:cs="Arial"/>
                <w:sz w:val="20"/>
                <w:szCs w:val="20"/>
              </w:rPr>
            </w:pPr>
            <w:proofErr w:type="spellStart"/>
            <w:r w:rsidRPr="00DA2F8E">
              <w:rPr>
                <w:rFonts w:ascii="Arial" w:hAnsi="Arial" w:cs="Arial"/>
                <w:sz w:val="20"/>
                <w:szCs w:val="20"/>
              </w:rPr>
              <w:t>Langosteira</w:t>
            </w:r>
            <w:proofErr w:type="spellEnd"/>
          </w:p>
        </w:tc>
        <w:tc>
          <w:tcPr>
            <w:tcW w:w="2197" w:type="dxa"/>
            <w:shd w:val="clear" w:color="auto" w:fill="auto"/>
            <w:tcMar>
              <w:top w:w="18" w:type="dxa"/>
              <w:left w:w="27" w:type="dxa"/>
              <w:bottom w:w="18" w:type="dxa"/>
              <w:right w:w="27" w:type="dxa"/>
            </w:tcMar>
            <w:vAlign w:val="bottom"/>
            <w:hideMark/>
          </w:tcPr>
          <w:p w14:paraId="159833A0"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Coastal Mooring</w:t>
            </w:r>
          </w:p>
        </w:tc>
        <w:tc>
          <w:tcPr>
            <w:tcW w:w="1678" w:type="dxa"/>
            <w:shd w:val="clear" w:color="auto" w:fill="auto"/>
            <w:tcMar>
              <w:top w:w="18" w:type="dxa"/>
              <w:left w:w="27" w:type="dxa"/>
              <w:bottom w:w="18" w:type="dxa"/>
              <w:right w:w="27" w:type="dxa"/>
            </w:tcMar>
            <w:vAlign w:val="bottom"/>
            <w:hideMark/>
          </w:tcPr>
          <w:p w14:paraId="0B013B0C" w14:textId="77777777" w:rsidR="00DA2F8E" w:rsidRPr="00DA2F8E" w:rsidRDefault="00DA2F8E" w:rsidP="00DA2F8E">
            <w:pPr>
              <w:pStyle w:val="NormalWeb"/>
              <w:rPr>
                <w:rFonts w:ascii="Arial" w:hAnsi="Arial" w:cs="Arial"/>
                <w:sz w:val="20"/>
                <w:szCs w:val="20"/>
              </w:rPr>
            </w:pPr>
            <w:proofErr w:type="spellStart"/>
            <w:r w:rsidRPr="00DA2F8E">
              <w:rPr>
                <w:rFonts w:ascii="Arial" w:hAnsi="Arial" w:cs="Arial"/>
                <w:sz w:val="20"/>
                <w:szCs w:val="20"/>
              </w:rPr>
              <w:t>PdE</w:t>
            </w:r>
            <w:proofErr w:type="spellEnd"/>
          </w:p>
        </w:tc>
        <w:tc>
          <w:tcPr>
            <w:tcW w:w="2520" w:type="dxa"/>
            <w:shd w:val="clear" w:color="auto" w:fill="auto"/>
            <w:tcMar>
              <w:top w:w="18" w:type="dxa"/>
              <w:left w:w="27" w:type="dxa"/>
              <w:bottom w:w="18" w:type="dxa"/>
              <w:right w:w="27" w:type="dxa"/>
            </w:tcMar>
            <w:vAlign w:val="bottom"/>
            <w:hideMark/>
          </w:tcPr>
          <w:p w14:paraId="4942FE7F"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Atlantic (Spanish coast)</w:t>
            </w:r>
          </w:p>
        </w:tc>
      </w:tr>
      <w:tr w:rsidR="003F554F" w:rsidRPr="00DA2F8E" w14:paraId="7CEDFBE3" w14:textId="77777777" w:rsidTr="007D4DBD">
        <w:trPr>
          <w:trHeight w:val="213"/>
        </w:trPr>
        <w:tc>
          <w:tcPr>
            <w:tcW w:w="1501" w:type="dxa"/>
            <w:shd w:val="clear" w:color="auto" w:fill="auto"/>
            <w:tcMar>
              <w:top w:w="18" w:type="dxa"/>
              <w:left w:w="27" w:type="dxa"/>
              <w:bottom w:w="18" w:type="dxa"/>
              <w:right w:w="27" w:type="dxa"/>
            </w:tcMar>
            <w:vAlign w:val="bottom"/>
            <w:hideMark/>
          </w:tcPr>
          <w:p w14:paraId="2CDC840C"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fi-FI"/>
              </w:rPr>
              <w:t>6101403</w:t>
            </w:r>
          </w:p>
        </w:tc>
        <w:tc>
          <w:tcPr>
            <w:tcW w:w="1554" w:type="dxa"/>
            <w:shd w:val="clear" w:color="auto" w:fill="auto"/>
            <w:tcMar>
              <w:top w:w="18" w:type="dxa"/>
              <w:left w:w="27" w:type="dxa"/>
              <w:bottom w:w="18" w:type="dxa"/>
              <w:right w:w="27" w:type="dxa"/>
            </w:tcMar>
            <w:vAlign w:val="bottom"/>
            <w:hideMark/>
          </w:tcPr>
          <w:p w14:paraId="22C29029"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E2M3A</w:t>
            </w:r>
          </w:p>
        </w:tc>
        <w:tc>
          <w:tcPr>
            <w:tcW w:w="2197" w:type="dxa"/>
            <w:shd w:val="clear" w:color="auto" w:fill="auto"/>
            <w:tcMar>
              <w:top w:w="18" w:type="dxa"/>
              <w:left w:w="27" w:type="dxa"/>
              <w:bottom w:w="18" w:type="dxa"/>
              <w:right w:w="27" w:type="dxa"/>
            </w:tcMar>
            <w:vAlign w:val="bottom"/>
            <w:hideMark/>
          </w:tcPr>
          <w:p w14:paraId="1D213988"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E2M3A</w:t>
            </w:r>
          </w:p>
        </w:tc>
        <w:tc>
          <w:tcPr>
            <w:tcW w:w="1678" w:type="dxa"/>
            <w:shd w:val="clear" w:color="auto" w:fill="auto"/>
            <w:tcMar>
              <w:top w:w="18" w:type="dxa"/>
              <w:left w:w="27" w:type="dxa"/>
              <w:bottom w:w="18" w:type="dxa"/>
              <w:right w:w="27" w:type="dxa"/>
            </w:tcMar>
            <w:vAlign w:val="bottom"/>
            <w:hideMark/>
          </w:tcPr>
          <w:p w14:paraId="1EA8D892"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OGS</w:t>
            </w:r>
          </w:p>
        </w:tc>
        <w:tc>
          <w:tcPr>
            <w:tcW w:w="2520" w:type="dxa"/>
            <w:shd w:val="clear" w:color="auto" w:fill="auto"/>
            <w:tcMar>
              <w:top w:w="18" w:type="dxa"/>
              <w:left w:w="27" w:type="dxa"/>
              <w:bottom w:w="18" w:type="dxa"/>
              <w:right w:w="27" w:type="dxa"/>
            </w:tcMar>
            <w:vAlign w:val="bottom"/>
            <w:hideMark/>
          </w:tcPr>
          <w:p w14:paraId="4E891B6D"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Adriatic Sea</w:t>
            </w:r>
          </w:p>
        </w:tc>
      </w:tr>
      <w:tr w:rsidR="003F554F" w:rsidRPr="00DA2F8E" w14:paraId="58ACD43A" w14:textId="77777777" w:rsidTr="007D4DBD">
        <w:trPr>
          <w:trHeight w:val="213"/>
        </w:trPr>
        <w:tc>
          <w:tcPr>
            <w:tcW w:w="1501" w:type="dxa"/>
            <w:shd w:val="clear" w:color="auto" w:fill="auto"/>
            <w:tcMar>
              <w:top w:w="18" w:type="dxa"/>
              <w:left w:w="27" w:type="dxa"/>
              <w:bottom w:w="18" w:type="dxa"/>
              <w:right w:w="27" w:type="dxa"/>
            </w:tcMar>
            <w:vAlign w:val="bottom"/>
            <w:hideMark/>
          </w:tcPr>
          <w:p w14:paraId="50E524C1"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4802011</w:t>
            </w:r>
          </w:p>
        </w:tc>
        <w:tc>
          <w:tcPr>
            <w:tcW w:w="1554" w:type="dxa"/>
            <w:shd w:val="clear" w:color="auto" w:fill="auto"/>
            <w:tcMar>
              <w:top w:w="18" w:type="dxa"/>
              <w:left w:w="27" w:type="dxa"/>
              <w:bottom w:w="18" w:type="dxa"/>
              <w:right w:w="27" w:type="dxa"/>
            </w:tcMar>
            <w:vAlign w:val="bottom"/>
            <w:hideMark/>
          </w:tcPr>
          <w:p w14:paraId="01BFF288"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1001</w:t>
            </w:r>
          </w:p>
        </w:tc>
        <w:tc>
          <w:tcPr>
            <w:tcW w:w="2197" w:type="dxa"/>
            <w:shd w:val="clear" w:color="auto" w:fill="auto"/>
            <w:tcMar>
              <w:top w:w="18" w:type="dxa"/>
              <w:left w:w="27" w:type="dxa"/>
              <w:bottom w:w="18" w:type="dxa"/>
              <w:right w:w="27" w:type="dxa"/>
            </w:tcMar>
            <w:vAlign w:val="bottom"/>
            <w:hideMark/>
          </w:tcPr>
          <w:p w14:paraId="3BC80CE5" w14:textId="77777777" w:rsidR="00DA2F8E" w:rsidRPr="00DA2F8E" w:rsidRDefault="00DA2F8E" w:rsidP="00DA2F8E">
            <w:pPr>
              <w:pStyle w:val="NormalWeb"/>
              <w:rPr>
                <w:rFonts w:ascii="Arial" w:hAnsi="Arial" w:cs="Arial"/>
                <w:sz w:val="20"/>
                <w:szCs w:val="20"/>
              </w:rPr>
            </w:pPr>
            <w:proofErr w:type="spellStart"/>
            <w:r w:rsidRPr="00DA2F8E">
              <w:rPr>
                <w:rFonts w:ascii="Arial" w:hAnsi="Arial" w:cs="Arial"/>
                <w:sz w:val="20"/>
                <w:szCs w:val="20"/>
              </w:rPr>
              <w:t>Saildrone</w:t>
            </w:r>
            <w:proofErr w:type="spellEnd"/>
          </w:p>
        </w:tc>
        <w:tc>
          <w:tcPr>
            <w:tcW w:w="1678" w:type="dxa"/>
            <w:shd w:val="clear" w:color="auto" w:fill="auto"/>
            <w:tcMar>
              <w:top w:w="18" w:type="dxa"/>
              <w:left w:w="27" w:type="dxa"/>
              <w:bottom w:w="18" w:type="dxa"/>
              <w:right w:w="27" w:type="dxa"/>
            </w:tcMar>
            <w:vAlign w:val="bottom"/>
            <w:hideMark/>
          </w:tcPr>
          <w:p w14:paraId="04A37D99"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PMEL</w:t>
            </w:r>
          </w:p>
        </w:tc>
        <w:tc>
          <w:tcPr>
            <w:tcW w:w="2520" w:type="dxa"/>
            <w:shd w:val="clear" w:color="auto" w:fill="auto"/>
            <w:tcMar>
              <w:top w:w="18" w:type="dxa"/>
              <w:left w:w="27" w:type="dxa"/>
              <w:bottom w:w="18" w:type="dxa"/>
              <w:right w:w="27" w:type="dxa"/>
            </w:tcMar>
            <w:vAlign w:val="bottom"/>
            <w:hideMark/>
          </w:tcPr>
          <w:p w14:paraId="0F15F6E1"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Arctic</w:t>
            </w:r>
          </w:p>
        </w:tc>
      </w:tr>
      <w:tr w:rsidR="003F554F" w:rsidRPr="00DA2F8E" w14:paraId="42ACB552" w14:textId="77777777" w:rsidTr="007D4DBD">
        <w:trPr>
          <w:trHeight w:val="213"/>
        </w:trPr>
        <w:tc>
          <w:tcPr>
            <w:tcW w:w="1501" w:type="dxa"/>
            <w:shd w:val="clear" w:color="auto" w:fill="auto"/>
            <w:tcMar>
              <w:top w:w="18" w:type="dxa"/>
              <w:left w:w="27" w:type="dxa"/>
              <w:bottom w:w="18" w:type="dxa"/>
              <w:right w:w="27" w:type="dxa"/>
            </w:tcMar>
            <w:vAlign w:val="bottom"/>
            <w:hideMark/>
          </w:tcPr>
          <w:p w14:paraId="7956A1A3"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4802012</w:t>
            </w:r>
          </w:p>
        </w:tc>
        <w:tc>
          <w:tcPr>
            <w:tcW w:w="1554" w:type="dxa"/>
            <w:shd w:val="clear" w:color="auto" w:fill="auto"/>
            <w:tcMar>
              <w:top w:w="18" w:type="dxa"/>
              <w:left w:w="27" w:type="dxa"/>
              <w:bottom w:w="18" w:type="dxa"/>
              <w:right w:w="27" w:type="dxa"/>
            </w:tcMar>
            <w:vAlign w:val="bottom"/>
            <w:hideMark/>
          </w:tcPr>
          <w:p w14:paraId="0B83F1FD"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fi-FI"/>
              </w:rPr>
              <w:t>1002</w:t>
            </w:r>
          </w:p>
        </w:tc>
        <w:tc>
          <w:tcPr>
            <w:tcW w:w="2197" w:type="dxa"/>
            <w:shd w:val="clear" w:color="auto" w:fill="auto"/>
            <w:tcMar>
              <w:top w:w="18" w:type="dxa"/>
              <w:left w:w="27" w:type="dxa"/>
              <w:bottom w:w="18" w:type="dxa"/>
              <w:right w:w="27" w:type="dxa"/>
            </w:tcMar>
            <w:vAlign w:val="bottom"/>
            <w:hideMark/>
          </w:tcPr>
          <w:p w14:paraId="5FE72F7B" w14:textId="77777777" w:rsidR="00DA2F8E" w:rsidRPr="00DA2F8E" w:rsidRDefault="00DA2F8E" w:rsidP="00DA2F8E">
            <w:pPr>
              <w:pStyle w:val="NormalWeb"/>
              <w:rPr>
                <w:rFonts w:ascii="Arial" w:hAnsi="Arial" w:cs="Arial"/>
                <w:sz w:val="20"/>
                <w:szCs w:val="20"/>
              </w:rPr>
            </w:pPr>
            <w:proofErr w:type="spellStart"/>
            <w:r w:rsidRPr="00DA2F8E">
              <w:rPr>
                <w:rFonts w:ascii="Arial" w:hAnsi="Arial" w:cs="Arial"/>
                <w:sz w:val="20"/>
                <w:szCs w:val="20"/>
              </w:rPr>
              <w:t>Saildrone</w:t>
            </w:r>
            <w:proofErr w:type="spellEnd"/>
          </w:p>
        </w:tc>
        <w:tc>
          <w:tcPr>
            <w:tcW w:w="1678" w:type="dxa"/>
            <w:shd w:val="clear" w:color="auto" w:fill="auto"/>
            <w:tcMar>
              <w:top w:w="18" w:type="dxa"/>
              <w:left w:w="27" w:type="dxa"/>
              <w:bottom w:w="18" w:type="dxa"/>
              <w:right w:w="27" w:type="dxa"/>
            </w:tcMar>
            <w:vAlign w:val="bottom"/>
            <w:hideMark/>
          </w:tcPr>
          <w:p w14:paraId="431560D8"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PMEL</w:t>
            </w:r>
          </w:p>
        </w:tc>
        <w:tc>
          <w:tcPr>
            <w:tcW w:w="2520" w:type="dxa"/>
            <w:shd w:val="clear" w:color="auto" w:fill="auto"/>
            <w:tcMar>
              <w:top w:w="18" w:type="dxa"/>
              <w:left w:w="27" w:type="dxa"/>
              <w:bottom w:w="18" w:type="dxa"/>
              <w:right w:w="27" w:type="dxa"/>
            </w:tcMar>
            <w:vAlign w:val="bottom"/>
            <w:hideMark/>
          </w:tcPr>
          <w:p w14:paraId="26310C2C"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Arctic</w:t>
            </w:r>
          </w:p>
        </w:tc>
      </w:tr>
      <w:tr w:rsidR="003F554F" w:rsidRPr="00DA2F8E" w14:paraId="77AA7F7D" w14:textId="77777777" w:rsidTr="007D4DBD">
        <w:trPr>
          <w:trHeight w:val="213"/>
        </w:trPr>
        <w:tc>
          <w:tcPr>
            <w:tcW w:w="1501" w:type="dxa"/>
            <w:shd w:val="clear" w:color="auto" w:fill="auto"/>
            <w:tcMar>
              <w:top w:w="18" w:type="dxa"/>
              <w:left w:w="27" w:type="dxa"/>
              <w:bottom w:w="18" w:type="dxa"/>
              <w:right w:w="27" w:type="dxa"/>
            </w:tcMar>
            <w:vAlign w:val="bottom"/>
            <w:hideMark/>
          </w:tcPr>
          <w:p w14:paraId="76B4F39C"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4802013</w:t>
            </w:r>
          </w:p>
        </w:tc>
        <w:tc>
          <w:tcPr>
            <w:tcW w:w="1554" w:type="dxa"/>
            <w:shd w:val="clear" w:color="auto" w:fill="auto"/>
            <w:tcMar>
              <w:top w:w="18" w:type="dxa"/>
              <w:left w:w="27" w:type="dxa"/>
              <w:bottom w:w="18" w:type="dxa"/>
              <w:right w:w="27" w:type="dxa"/>
            </w:tcMar>
            <w:vAlign w:val="bottom"/>
            <w:hideMark/>
          </w:tcPr>
          <w:p w14:paraId="16F2AC4C"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1003</w:t>
            </w:r>
          </w:p>
        </w:tc>
        <w:tc>
          <w:tcPr>
            <w:tcW w:w="2197" w:type="dxa"/>
            <w:shd w:val="clear" w:color="auto" w:fill="auto"/>
            <w:tcMar>
              <w:top w:w="18" w:type="dxa"/>
              <w:left w:w="27" w:type="dxa"/>
              <w:bottom w:w="18" w:type="dxa"/>
              <w:right w:w="27" w:type="dxa"/>
            </w:tcMar>
            <w:vAlign w:val="bottom"/>
            <w:hideMark/>
          </w:tcPr>
          <w:p w14:paraId="76C8A690" w14:textId="77777777" w:rsidR="00DA2F8E" w:rsidRPr="00DA2F8E" w:rsidRDefault="00DA2F8E" w:rsidP="00DA2F8E">
            <w:pPr>
              <w:pStyle w:val="NormalWeb"/>
              <w:rPr>
                <w:rFonts w:ascii="Arial" w:hAnsi="Arial" w:cs="Arial"/>
                <w:sz w:val="20"/>
                <w:szCs w:val="20"/>
              </w:rPr>
            </w:pPr>
            <w:proofErr w:type="spellStart"/>
            <w:r w:rsidRPr="00DA2F8E">
              <w:rPr>
                <w:rFonts w:ascii="Arial" w:hAnsi="Arial" w:cs="Arial"/>
                <w:sz w:val="20"/>
                <w:szCs w:val="20"/>
              </w:rPr>
              <w:t>Saildrone</w:t>
            </w:r>
            <w:proofErr w:type="spellEnd"/>
          </w:p>
        </w:tc>
        <w:tc>
          <w:tcPr>
            <w:tcW w:w="1678" w:type="dxa"/>
            <w:shd w:val="clear" w:color="auto" w:fill="auto"/>
            <w:tcMar>
              <w:top w:w="18" w:type="dxa"/>
              <w:left w:w="27" w:type="dxa"/>
              <w:bottom w:w="18" w:type="dxa"/>
              <w:right w:w="27" w:type="dxa"/>
            </w:tcMar>
            <w:vAlign w:val="bottom"/>
            <w:hideMark/>
          </w:tcPr>
          <w:p w14:paraId="0AAAE30B"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PMEL</w:t>
            </w:r>
          </w:p>
        </w:tc>
        <w:tc>
          <w:tcPr>
            <w:tcW w:w="2520" w:type="dxa"/>
            <w:shd w:val="clear" w:color="auto" w:fill="auto"/>
            <w:tcMar>
              <w:top w:w="18" w:type="dxa"/>
              <w:left w:w="27" w:type="dxa"/>
              <w:bottom w:w="18" w:type="dxa"/>
              <w:right w:w="27" w:type="dxa"/>
            </w:tcMar>
            <w:vAlign w:val="bottom"/>
            <w:hideMark/>
          </w:tcPr>
          <w:p w14:paraId="58D4D2DE"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Arctic</w:t>
            </w:r>
          </w:p>
        </w:tc>
      </w:tr>
      <w:tr w:rsidR="003F554F" w:rsidRPr="00DA2F8E" w14:paraId="55D1133D" w14:textId="77777777" w:rsidTr="007D4DBD">
        <w:trPr>
          <w:trHeight w:val="213"/>
        </w:trPr>
        <w:tc>
          <w:tcPr>
            <w:tcW w:w="1501" w:type="dxa"/>
            <w:shd w:val="clear" w:color="auto" w:fill="auto"/>
            <w:tcMar>
              <w:top w:w="18" w:type="dxa"/>
              <w:left w:w="27" w:type="dxa"/>
              <w:bottom w:w="18" w:type="dxa"/>
              <w:right w:w="27" w:type="dxa"/>
            </w:tcMar>
            <w:vAlign w:val="bottom"/>
            <w:hideMark/>
          </w:tcPr>
          <w:p w14:paraId="62E9CD61"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5801950</w:t>
            </w:r>
          </w:p>
        </w:tc>
        <w:tc>
          <w:tcPr>
            <w:tcW w:w="1554" w:type="dxa"/>
            <w:shd w:val="clear" w:color="auto" w:fill="auto"/>
            <w:tcMar>
              <w:top w:w="18" w:type="dxa"/>
              <w:left w:w="27" w:type="dxa"/>
              <w:bottom w:w="18" w:type="dxa"/>
              <w:right w:w="27" w:type="dxa"/>
            </w:tcMar>
            <w:vAlign w:val="bottom"/>
            <w:hideMark/>
          </w:tcPr>
          <w:p w14:paraId="3E78DC87"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1005</w:t>
            </w:r>
          </w:p>
        </w:tc>
        <w:tc>
          <w:tcPr>
            <w:tcW w:w="2197" w:type="dxa"/>
            <w:shd w:val="clear" w:color="auto" w:fill="auto"/>
            <w:tcMar>
              <w:top w:w="18" w:type="dxa"/>
              <w:left w:w="27" w:type="dxa"/>
              <w:bottom w:w="18" w:type="dxa"/>
              <w:right w:w="27" w:type="dxa"/>
            </w:tcMar>
            <w:vAlign w:val="bottom"/>
            <w:hideMark/>
          </w:tcPr>
          <w:p w14:paraId="3DB0FC29" w14:textId="77777777" w:rsidR="00DA2F8E" w:rsidRPr="00DA2F8E" w:rsidRDefault="00DA2F8E" w:rsidP="00DA2F8E">
            <w:pPr>
              <w:pStyle w:val="NormalWeb"/>
              <w:rPr>
                <w:rFonts w:ascii="Arial" w:hAnsi="Arial" w:cs="Arial"/>
                <w:sz w:val="20"/>
                <w:szCs w:val="20"/>
              </w:rPr>
            </w:pPr>
            <w:proofErr w:type="spellStart"/>
            <w:r w:rsidRPr="00DA2F8E">
              <w:rPr>
                <w:rFonts w:ascii="Arial" w:hAnsi="Arial" w:cs="Arial"/>
                <w:sz w:val="20"/>
                <w:szCs w:val="20"/>
              </w:rPr>
              <w:t>Saildrone</w:t>
            </w:r>
            <w:proofErr w:type="spellEnd"/>
          </w:p>
        </w:tc>
        <w:tc>
          <w:tcPr>
            <w:tcW w:w="1678" w:type="dxa"/>
            <w:shd w:val="clear" w:color="auto" w:fill="auto"/>
            <w:tcMar>
              <w:top w:w="18" w:type="dxa"/>
              <w:left w:w="27" w:type="dxa"/>
              <w:bottom w:w="18" w:type="dxa"/>
              <w:right w:w="27" w:type="dxa"/>
            </w:tcMar>
            <w:vAlign w:val="bottom"/>
            <w:hideMark/>
          </w:tcPr>
          <w:p w14:paraId="49C697EC"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PMEL</w:t>
            </w:r>
          </w:p>
        </w:tc>
        <w:tc>
          <w:tcPr>
            <w:tcW w:w="2520" w:type="dxa"/>
            <w:shd w:val="clear" w:color="auto" w:fill="auto"/>
            <w:tcMar>
              <w:top w:w="18" w:type="dxa"/>
              <w:left w:w="27" w:type="dxa"/>
              <w:bottom w:w="18" w:type="dxa"/>
              <w:right w:w="27" w:type="dxa"/>
            </w:tcMar>
            <w:vAlign w:val="bottom"/>
            <w:hideMark/>
          </w:tcPr>
          <w:p w14:paraId="62BF0935"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TPOS</w:t>
            </w:r>
          </w:p>
        </w:tc>
      </w:tr>
      <w:tr w:rsidR="003F554F" w:rsidRPr="00DA2F8E" w14:paraId="1830A114" w14:textId="77777777" w:rsidTr="007D4DBD">
        <w:trPr>
          <w:trHeight w:val="213"/>
        </w:trPr>
        <w:tc>
          <w:tcPr>
            <w:tcW w:w="1501" w:type="dxa"/>
            <w:shd w:val="clear" w:color="auto" w:fill="auto"/>
            <w:tcMar>
              <w:top w:w="18" w:type="dxa"/>
              <w:left w:w="27" w:type="dxa"/>
              <w:bottom w:w="18" w:type="dxa"/>
              <w:right w:w="27" w:type="dxa"/>
            </w:tcMar>
            <w:vAlign w:val="bottom"/>
            <w:hideMark/>
          </w:tcPr>
          <w:p w14:paraId="50DBF4F5"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5801951</w:t>
            </w:r>
          </w:p>
        </w:tc>
        <w:tc>
          <w:tcPr>
            <w:tcW w:w="1554" w:type="dxa"/>
            <w:shd w:val="clear" w:color="auto" w:fill="auto"/>
            <w:tcMar>
              <w:top w:w="18" w:type="dxa"/>
              <w:left w:w="27" w:type="dxa"/>
              <w:bottom w:w="18" w:type="dxa"/>
              <w:right w:w="27" w:type="dxa"/>
            </w:tcMar>
            <w:vAlign w:val="bottom"/>
            <w:hideMark/>
          </w:tcPr>
          <w:p w14:paraId="21514721"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1006</w:t>
            </w:r>
          </w:p>
        </w:tc>
        <w:tc>
          <w:tcPr>
            <w:tcW w:w="2197" w:type="dxa"/>
            <w:shd w:val="clear" w:color="auto" w:fill="auto"/>
            <w:tcMar>
              <w:top w:w="18" w:type="dxa"/>
              <w:left w:w="27" w:type="dxa"/>
              <w:bottom w:w="18" w:type="dxa"/>
              <w:right w:w="27" w:type="dxa"/>
            </w:tcMar>
            <w:vAlign w:val="bottom"/>
            <w:hideMark/>
          </w:tcPr>
          <w:p w14:paraId="46227496" w14:textId="77777777" w:rsidR="00DA2F8E" w:rsidRPr="00DA2F8E" w:rsidRDefault="00DA2F8E" w:rsidP="00DA2F8E">
            <w:pPr>
              <w:pStyle w:val="NormalWeb"/>
              <w:rPr>
                <w:rFonts w:ascii="Arial" w:hAnsi="Arial" w:cs="Arial"/>
                <w:sz w:val="20"/>
                <w:szCs w:val="20"/>
              </w:rPr>
            </w:pPr>
            <w:proofErr w:type="spellStart"/>
            <w:r w:rsidRPr="00DA2F8E">
              <w:rPr>
                <w:rFonts w:ascii="Arial" w:hAnsi="Arial" w:cs="Arial"/>
                <w:sz w:val="20"/>
                <w:szCs w:val="20"/>
              </w:rPr>
              <w:t>Saildrone</w:t>
            </w:r>
            <w:proofErr w:type="spellEnd"/>
          </w:p>
        </w:tc>
        <w:tc>
          <w:tcPr>
            <w:tcW w:w="1678" w:type="dxa"/>
            <w:shd w:val="clear" w:color="auto" w:fill="auto"/>
            <w:tcMar>
              <w:top w:w="18" w:type="dxa"/>
              <w:left w:w="27" w:type="dxa"/>
              <w:bottom w:w="18" w:type="dxa"/>
              <w:right w:w="27" w:type="dxa"/>
            </w:tcMar>
            <w:vAlign w:val="bottom"/>
            <w:hideMark/>
          </w:tcPr>
          <w:p w14:paraId="32DF6FCA"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PMEL</w:t>
            </w:r>
          </w:p>
        </w:tc>
        <w:tc>
          <w:tcPr>
            <w:tcW w:w="2520" w:type="dxa"/>
            <w:shd w:val="clear" w:color="auto" w:fill="auto"/>
            <w:tcMar>
              <w:top w:w="18" w:type="dxa"/>
              <w:left w:w="27" w:type="dxa"/>
              <w:bottom w:w="18" w:type="dxa"/>
              <w:right w:w="27" w:type="dxa"/>
            </w:tcMar>
            <w:vAlign w:val="bottom"/>
            <w:hideMark/>
          </w:tcPr>
          <w:p w14:paraId="40D0754B"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TPOS</w:t>
            </w:r>
          </w:p>
        </w:tc>
      </w:tr>
      <w:tr w:rsidR="003F554F" w:rsidRPr="00DA2F8E" w14:paraId="414BD4EE" w14:textId="77777777" w:rsidTr="007D4DBD">
        <w:trPr>
          <w:trHeight w:val="410"/>
        </w:trPr>
        <w:tc>
          <w:tcPr>
            <w:tcW w:w="1501" w:type="dxa"/>
            <w:shd w:val="clear" w:color="auto" w:fill="auto"/>
            <w:tcMar>
              <w:top w:w="18" w:type="dxa"/>
              <w:left w:w="27" w:type="dxa"/>
              <w:bottom w:w="18" w:type="dxa"/>
              <w:right w:w="27" w:type="dxa"/>
            </w:tcMar>
            <w:vAlign w:val="bottom"/>
            <w:hideMark/>
          </w:tcPr>
          <w:p w14:paraId="1CA04626"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lang w:val="is-IS"/>
              </w:rPr>
              <w:t>5100275</w:t>
            </w:r>
          </w:p>
        </w:tc>
        <w:tc>
          <w:tcPr>
            <w:tcW w:w="1554" w:type="dxa"/>
            <w:shd w:val="clear" w:color="auto" w:fill="auto"/>
            <w:tcMar>
              <w:top w:w="18" w:type="dxa"/>
              <w:left w:w="27" w:type="dxa"/>
              <w:bottom w:w="18" w:type="dxa"/>
              <w:right w:w="27" w:type="dxa"/>
            </w:tcMar>
            <w:vAlign w:val="bottom"/>
            <w:hideMark/>
          </w:tcPr>
          <w:p w14:paraId="4BAFD707"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Aloha Cabled Observatory</w:t>
            </w:r>
          </w:p>
        </w:tc>
        <w:tc>
          <w:tcPr>
            <w:tcW w:w="2197" w:type="dxa"/>
            <w:shd w:val="clear" w:color="auto" w:fill="auto"/>
            <w:tcMar>
              <w:top w:w="18" w:type="dxa"/>
              <w:left w:w="27" w:type="dxa"/>
              <w:bottom w:w="18" w:type="dxa"/>
              <w:right w:w="27" w:type="dxa"/>
            </w:tcMar>
            <w:vAlign w:val="bottom"/>
            <w:hideMark/>
          </w:tcPr>
          <w:p w14:paraId="33D8FC5D"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Bottom Pressure Recorder</w:t>
            </w:r>
          </w:p>
        </w:tc>
        <w:tc>
          <w:tcPr>
            <w:tcW w:w="1678" w:type="dxa"/>
            <w:shd w:val="clear" w:color="auto" w:fill="auto"/>
            <w:tcMar>
              <w:top w:w="18" w:type="dxa"/>
              <w:left w:w="27" w:type="dxa"/>
              <w:bottom w:w="18" w:type="dxa"/>
              <w:right w:w="27" w:type="dxa"/>
            </w:tcMar>
            <w:vAlign w:val="bottom"/>
            <w:hideMark/>
          </w:tcPr>
          <w:p w14:paraId="265646F1" w14:textId="77777777" w:rsidR="00DA2F8E" w:rsidRPr="00DA2F8E" w:rsidRDefault="00DA2F8E" w:rsidP="00DA2F8E">
            <w:pPr>
              <w:pStyle w:val="NormalWeb"/>
              <w:rPr>
                <w:rFonts w:ascii="Arial" w:hAnsi="Arial" w:cs="Arial"/>
                <w:sz w:val="20"/>
                <w:szCs w:val="20"/>
              </w:rPr>
            </w:pPr>
            <w:proofErr w:type="spellStart"/>
            <w:r w:rsidRPr="00DA2F8E">
              <w:rPr>
                <w:rFonts w:ascii="Arial" w:hAnsi="Arial" w:cs="Arial"/>
                <w:sz w:val="20"/>
                <w:szCs w:val="20"/>
              </w:rPr>
              <w:t>PacIOOS</w:t>
            </w:r>
            <w:proofErr w:type="spellEnd"/>
          </w:p>
        </w:tc>
        <w:tc>
          <w:tcPr>
            <w:tcW w:w="2520" w:type="dxa"/>
            <w:shd w:val="clear" w:color="auto" w:fill="auto"/>
            <w:tcMar>
              <w:top w:w="18" w:type="dxa"/>
              <w:left w:w="27" w:type="dxa"/>
              <w:bottom w:w="18" w:type="dxa"/>
              <w:right w:w="27" w:type="dxa"/>
            </w:tcMar>
            <w:vAlign w:val="bottom"/>
            <w:hideMark/>
          </w:tcPr>
          <w:p w14:paraId="56EC4625" w14:textId="77777777" w:rsidR="00DA2F8E" w:rsidRPr="00DA2F8E" w:rsidRDefault="00DA2F8E" w:rsidP="00DA2F8E">
            <w:pPr>
              <w:pStyle w:val="NormalWeb"/>
              <w:rPr>
                <w:rFonts w:ascii="Arial" w:hAnsi="Arial" w:cs="Arial"/>
                <w:sz w:val="20"/>
                <w:szCs w:val="20"/>
              </w:rPr>
            </w:pPr>
            <w:r w:rsidRPr="00DA2F8E">
              <w:rPr>
                <w:rFonts w:ascii="Arial" w:hAnsi="Arial" w:cs="Arial"/>
                <w:sz w:val="20"/>
                <w:szCs w:val="20"/>
              </w:rPr>
              <w:t>Hawaii</w:t>
            </w:r>
          </w:p>
        </w:tc>
      </w:tr>
      <w:tr w:rsidR="0023780B" w:rsidRPr="00DA2F8E" w14:paraId="4345D0A8" w14:textId="77777777" w:rsidTr="007D4DBD">
        <w:trPr>
          <w:trHeight w:val="410"/>
        </w:trPr>
        <w:tc>
          <w:tcPr>
            <w:tcW w:w="1501" w:type="dxa"/>
            <w:shd w:val="clear" w:color="auto" w:fill="auto"/>
            <w:tcMar>
              <w:top w:w="18" w:type="dxa"/>
              <w:left w:w="27" w:type="dxa"/>
              <w:bottom w:w="18" w:type="dxa"/>
              <w:right w:w="27" w:type="dxa"/>
            </w:tcMar>
            <w:vAlign w:val="bottom"/>
          </w:tcPr>
          <w:p w14:paraId="3EB31183" w14:textId="6862A1A8" w:rsidR="0023780B" w:rsidRPr="00DA2F8E" w:rsidRDefault="0023780B" w:rsidP="00DA2F8E">
            <w:pPr>
              <w:pStyle w:val="NormalWeb"/>
              <w:rPr>
                <w:rFonts w:ascii="Arial" w:hAnsi="Arial" w:cs="Arial"/>
                <w:sz w:val="20"/>
                <w:szCs w:val="20"/>
                <w:lang w:val="is-IS"/>
              </w:rPr>
            </w:pPr>
            <w:r>
              <w:rPr>
                <w:rFonts w:ascii="Arial" w:hAnsi="Arial" w:cs="Arial"/>
                <w:sz w:val="20"/>
                <w:szCs w:val="20"/>
                <w:lang w:val="is-IS"/>
              </w:rPr>
              <w:t>Several</w:t>
            </w:r>
          </w:p>
        </w:tc>
        <w:tc>
          <w:tcPr>
            <w:tcW w:w="1554" w:type="dxa"/>
            <w:shd w:val="clear" w:color="auto" w:fill="auto"/>
            <w:tcMar>
              <w:top w:w="18" w:type="dxa"/>
              <w:left w:w="27" w:type="dxa"/>
              <w:bottom w:w="18" w:type="dxa"/>
              <w:right w:w="27" w:type="dxa"/>
            </w:tcMar>
            <w:vAlign w:val="bottom"/>
          </w:tcPr>
          <w:p w14:paraId="76B393F8" w14:textId="0D59B9AB" w:rsidR="0023780B" w:rsidRPr="00DA2F8E" w:rsidRDefault="0023780B" w:rsidP="00DA2F8E">
            <w:pPr>
              <w:pStyle w:val="NormalWeb"/>
              <w:rPr>
                <w:rFonts w:ascii="Arial" w:hAnsi="Arial" w:cs="Arial"/>
                <w:sz w:val="20"/>
                <w:szCs w:val="20"/>
              </w:rPr>
            </w:pPr>
          </w:p>
        </w:tc>
        <w:tc>
          <w:tcPr>
            <w:tcW w:w="2197" w:type="dxa"/>
            <w:shd w:val="clear" w:color="auto" w:fill="auto"/>
            <w:tcMar>
              <w:top w:w="18" w:type="dxa"/>
              <w:left w:w="27" w:type="dxa"/>
              <w:bottom w:w="18" w:type="dxa"/>
              <w:right w:w="27" w:type="dxa"/>
            </w:tcMar>
            <w:vAlign w:val="bottom"/>
          </w:tcPr>
          <w:p w14:paraId="624098F0" w14:textId="1115F083" w:rsidR="0023780B" w:rsidRPr="00DA2F8E" w:rsidRDefault="003F554F" w:rsidP="00D53A56">
            <w:pPr>
              <w:pStyle w:val="NormalWeb"/>
              <w:rPr>
                <w:rFonts w:ascii="Arial" w:hAnsi="Arial" w:cs="Arial"/>
                <w:sz w:val="20"/>
                <w:szCs w:val="20"/>
              </w:rPr>
            </w:pPr>
            <w:r>
              <w:rPr>
                <w:rFonts w:ascii="Arial" w:hAnsi="Arial" w:cs="Arial"/>
                <w:sz w:val="20"/>
                <w:szCs w:val="20"/>
              </w:rPr>
              <w:t>Ships</w:t>
            </w:r>
            <w:r w:rsidR="0023780B">
              <w:rPr>
                <w:rFonts w:ascii="Arial" w:hAnsi="Arial" w:cs="Arial"/>
                <w:sz w:val="20"/>
                <w:szCs w:val="20"/>
              </w:rPr>
              <w:t xml:space="preserve"> </w:t>
            </w:r>
          </w:p>
        </w:tc>
        <w:tc>
          <w:tcPr>
            <w:tcW w:w="1678" w:type="dxa"/>
            <w:shd w:val="clear" w:color="auto" w:fill="auto"/>
            <w:tcMar>
              <w:top w:w="18" w:type="dxa"/>
              <w:left w:w="27" w:type="dxa"/>
              <w:bottom w:w="18" w:type="dxa"/>
              <w:right w:w="27" w:type="dxa"/>
            </w:tcMar>
            <w:vAlign w:val="bottom"/>
          </w:tcPr>
          <w:p w14:paraId="6338152A" w14:textId="11B88F09" w:rsidR="0023780B" w:rsidRPr="00DA2F8E" w:rsidRDefault="003F554F" w:rsidP="00DA2F8E">
            <w:pPr>
              <w:pStyle w:val="NormalWeb"/>
              <w:rPr>
                <w:rFonts w:ascii="Arial" w:hAnsi="Arial" w:cs="Arial"/>
                <w:sz w:val="20"/>
                <w:szCs w:val="20"/>
              </w:rPr>
            </w:pPr>
            <w:r>
              <w:rPr>
                <w:rFonts w:ascii="Arial" w:hAnsi="Arial" w:cs="Arial"/>
                <w:sz w:val="20"/>
                <w:szCs w:val="20"/>
              </w:rPr>
              <w:t>Volvo Ocean Race</w:t>
            </w:r>
          </w:p>
        </w:tc>
        <w:tc>
          <w:tcPr>
            <w:tcW w:w="2520" w:type="dxa"/>
            <w:shd w:val="clear" w:color="auto" w:fill="auto"/>
            <w:tcMar>
              <w:top w:w="18" w:type="dxa"/>
              <w:left w:w="27" w:type="dxa"/>
              <w:bottom w:w="18" w:type="dxa"/>
              <w:right w:w="27" w:type="dxa"/>
            </w:tcMar>
            <w:vAlign w:val="bottom"/>
          </w:tcPr>
          <w:p w14:paraId="7990CE43" w14:textId="0EB28328" w:rsidR="0023780B" w:rsidRPr="00DA2F8E" w:rsidRDefault="0023780B" w:rsidP="00DA2F8E">
            <w:pPr>
              <w:pStyle w:val="NormalWeb"/>
              <w:rPr>
                <w:rFonts w:ascii="Arial" w:hAnsi="Arial" w:cs="Arial"/>
                <w:sz w:val="20"/>
                <w:szCs w:val="20"/>
              </w:rPr>
            </w:pPr>
            <w:r>
              <w:rPr>
                <w:rFonts w:ascii="Arial" w:hAnsi="Arial" w:cs="Arial"/>
                <w:sz w:val="20"/>
                <w:szCs w:val="20"/>
              </w:rPr>
              <w:t>Global</w:t>
            </w:r>
          </w:p>
        </w:tc>
      </w:tr>
    </w:tbl>
    <w:p w14:paraId="7800FD22" w14:textId="0120DBB2" w:rsidR="00F20C5C" w:rsidRDefault="00C41F59" w:rsidP="00E76C3A">
      <w:pPr>
        <w:pStyle w:val="NormalWeb"/>
        <w:rPr>
          <w:rFonts w:ascii="Arial" w:hAnsi="Arial" w:cs="Arial"/>
          <w:sz w:val="22"/>
          <w:szCs w:val="22"/>
        </w:rPr>
      </w:pPr>
      <w:r>
        <w:rPr>
          <w:noProof/>
        </w:rPr>
        <mc:AlternateContent>
          <mc:Choice Requires="wps">
            <w:drawing>
              <wp:anchor distT="0" distB="0" distL="114300" distR="114300" simplePos="0" relativeHeight="251660288" behindDoc="0" locked="0" layoutInCell="1" allowOverlap="1" wp14:anchorId="405D2135" wp14:editId="4CB781FE">
                <wp:simplePos x="0" y="0"/>
                <wp:positionH relativeFrom="column">
                  <wp:posOffset>2262505</wp:posOffset>
                </wp:positionH>
                <wp:positionV relativeFrom="paragraph">
                  <wp:posOffset>1327150</wp:posOffset>
                </wp:positionV>
                <wp:extent cx="371475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14750" cy="635"/>
                        </a:xfrm>
                        <a:prstGeom prst="rect">
                          <a:avLst/>
                        </a:prstGeom>
                        <a:solidFill>
                          <a:prstClr val="white"/>
                        </a:solidFill>
                        <a:ln>
                          <a:noFill/>
                        </a:ln>
                        <a:effectLst/>
                      </wps:spPr>
                      <wps:txbx>
                        <w:txbxContent>
                          <w:p w14:paraId="0E96C6B5" w14:textId="027FA238" w:rsidR="0056784B" w:rsidRPr="00EB2414" w:rsidRDefault="0056784B" w:rsidP="0056784B">
                            <w:pPr>
                              <w:pStyle w:val="Caption"/>
                              <w:jc w:val="center"/>
                              <w:rPr>
                                <w:rFonts w:ascii="Arial" w:eastAsia="Times New Roman" w:hAnsi="Arial" w:cs="Arial"/>
                              </w:rPr>
                            </w:pPr>
                            <w:r>
                              <w:t xml:space="preserve">Figure </w:t>
                            </w:r>
                            <w:r>
                              <w:fldChar w:fldCharType="begin"/>
                            </w:r>
                            <w:r>
                              <w:instrText xml:space="preserve"> SEQ Figure \* ARABIC </w:instrText>
                            </w:r>
                            <w:r>
                              <w:fldChar w:fldCharType="separate"/>
                            </w:r>
                            <w:r w:rsidR="00942EDA">
                              <w:rPr>
                                <w:noProof/>
                              </w:rPr>
                              <w:t>1</w:t>
                            </w:r>
                            <w:r>
                              <w:fldChar w:fldCharType="end"/>
                            </w:r>
                            <w:r>
                              <w:t xml:space="preserve"> Data sent to the GTS from </w:t>
                            </w:r>
                            <w:proofErr w:type="spellStart"/>
                            <w:r>
                              <w:t>Saildrones</w:t>
                            </w:r>
                            <w:proofErr w:type="spellEnd"/>
                            <w:r>
                              <w:t xml:space="preserve"> in Tropical Pacific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05D2135" id="_x0000_t202" coordsize="21600,21600" o:spt="202" path="m,l,21600r21600,l21600,xe">
                <v:stroke joinstyle="miter"/>
                <v:path gradientshapeok="t" o:connecttype="rect"/>
              </v:shapetype>
              <v:shape id="Text Box 3" o:spid="_x0000_s1026" type="#_x0000_t202" style="position:absolute;margin-left:178.15pt;margin-top:104.5pt;width:292.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" stroked="f">
                <v:textbox style="mso-fit-shape-to-text:t" inset="0,0,0,0">
                  <w:txbxContent>
                    <w:p w14:paraId="0E96C6B5" w14:textId="027FA238" w:rsidR="0056784B" w:rsidRPr="00EB2414" w:rsidRDefault="0056784B" w:rsidP="0056784B">
                      <w:pPr>
                        <w:pStyle w:val="Caption"/>
                        <w:jc w:val="center"/>
                        <w:rPr>
                          <w:rFonts w:ascii="Arial" w:eastAsia="Times New Roman" w:hAnsi="Arial" w:cs="Arial"/>
                        </w:rPr>
                      </w:pPr>
                      <w:r>
                        <w:t xml:space="preserve">Figure </w:t>
                      </w:r>
                      <w:r>
                        <w:fldChar w:fldCharType="begin"/>
                      </w:r>
                      <w:r>
                        <w:instrText xml:space="preserve"> SEQ Figure \* ARABIC </w:instrText>
                      </w:r>
                      <w:r>
                        <w:fldChar w:fldCharType="separate"/>
                      </w:r>
                      <w:r w:rsidR="00942EDA">
                        <w:rPr>
                          <w:noProof/>
                        </w:rPr>
                        <w:t>1</w:t>
                      </w:r>
                      <w:r>
                        <w:fldChar w:fldCharType="end"/>
                      </w:r>
                      <w:r>
                        <w:t xml:space="preserve"> Data sent to the GTS from </w:t>
                      </w:r>
                      <w:proofErr w:type="spellStart"/>
                      <w:r>
                        <w:t>Saildrones</w:t>
                      </w:r>
                      <w:proofErr w:type="spellEnd"/>
                      <w:r>
                        <w:t xml:space="preserve"> in Tropical Pacific</w:t>
                      </w:r>
                    </w:p>
                  </w:txbxContent>
                </v:textbox>
                <w10:wrap type="square"/>
              </v:shape>
            </w:pict>
          </mc:Fallback>
        </mc:AlternateContent>
      </w:r>
      <w:r w:rsidRPr="00FD0CA3">
        <w:rPr>
          <w:rFonts w:ascii="Arial" w:hAnsi="Arial" w:cs="Arial"/>
          <w:sz w:val="22"/>
          <w:szCs w:val="22"/>
        </w:rPr>
        <w:drawing>
          <wp:anchor distT="0" distB="0" distL="114300" distR="114300" simplePos="0" relativeHeight="251658240" behindDoc="0" locked="0" layoutInCell="1" allowOverlap="1" wp14:anchorId="776CCBE8" wp14:editId="6498FE20">
            <wp:simplePos x="0" y="0"/>
            <wp:positionH relativeFrom="column">
              <wp:posOffset>2028825</wp:posOffset>
            </wp:positionH>
            <wp:positionV relativeFrom="paragraph">
              <wp:posOffset>121920</wp:posOffset>
            </wp:positionV>
            <wp:extent cx="3986530" cy="124015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86530" cy="1240155"/>
                    </a:xfrm>
                    <a:prstGeom prst="rect">
                      <a:avLst/>
                    </a:prstGeom>
                  </pic:spPr>
                </pic:pic>
              </a:graphicData>
            </a:graphic>
          </wp:anchor>
        </w:drawing>
      </w:r>
      <w:r w:rsidR="00F20C5C">
        <w:rPr>
          <w:rFonts w:ascii="Arial" w:hAnsi="Arial" w:cs="Arial"/>
          <w:sz w:val="22"/>
          <w:szCs w:val="22"/>
        </w:rPr>
        <w:t xml:space="preserve">The </w:t>
      </w:r>
      <w:r w:rsidR="004A40AD">
        <w:rPr>
          <w:rFonts w:ascii="Arial" w:hAnsi="Arial" w:cs="Arial"/>
          <w:sz w:val="22"/>
          <w:szCs w:val="22"/>
        </w:rPr>
        <w:t>result of the pilot project was</w:t>
      </w:r>
      <w:r w:rsidR="00F20C5C">
        <w:rPr>
          <w:rFonts w:ascii="Arial" w:hAnsi="Arial" w:cs="Arial"/>
          <w:sz w:val="22"/>
          <w:szCs w:val="22"/>
        </w:rPr>
        <w:t xml:space="preserve"> presented at the JCOMM V </w:t>
      </w:r>
      <w:r w:rsidR="004A40AD">
        <w:rPr>
          <w:rFonts w:ascii="Arial" w:hAnsi="Arial" w:cs="Arial"/>
          <w:sz w:val="22"/>
          <w:szCs w:val="22"/>
        </w:rPr>
        <w:t xml:space="preserve">Marine Technology </w:t>
      </w:r>
      <w:r w:rsidR="00F20C5C">
        <w:rPr>
          <w:rFonts w:ascii="Arial" w:hAnsi="Arial" w:cs="Arial"/>
          <w:sz w:val="22"/>
          <w:szCs w:val="22"/>
        </w:rPr>
        <w:t xml:space="preserve">meeting in Geneva, October 2017.  It was </w:t>
      </w:r>
      <w:r w:rsidR="003A57ED">
        <w:rPr>
          <w:rFonts w:ascii="Arial" w:hAnsi="Arial" w:cs="Arial"/>
          <w:sz w:val="22"/>
          <w:szCs w:val="22"/>
        </w:rPr>
        <w:t>recommended</w:t>
      </w:r>
      <w:r w:rsidR="00F20C5C">
        <w:rPr>
          <w:rFonts w:ascii="Arial" w:hAnsi="Arial" w:cs="Arial"/>
          <w:sz w:val="22"/>
          <w:szCs w:val="22"/>
        </w:rPr>
        <w:t xml:space="preserve"> at that meeting that the Open Access to GTS pilot should continue, though there may be obstacles to that happening. This will be discussed further in the </w:t>
      </w:r>
      <w:r w:rsidR="00D07E73">
        <w:rPr>
          <w:rFonts w:ascii="Arial" w:hAnsi="Arial" w:cs="Arial"/>
          <w:sz w:val="22"/>
          <w:szCs w:val="22"/>
        </w:rPr>
        <w:t>“</w:t>
      </w:r>
      <w:r w:rsidR="00F20C5C">
        <w:rPr>
          <w:rFonts w:ascii="Arial" w:hAnsi="Arial" w:cs="Arial"/>
          <w:sz w:val="22"/>
          <w:szCs w:val="22"/>
        </w:rPr>
        <w:t>Recommendations</w:t>
      </w:r>
      <w:r w:rsidR="00D07E73">
        <w:rPr>
          <w:rFonts w:ascii="Arial" w:hAnsi="Arial" w:cs="Arial"/>
          <w:sz w:val="22"/>
          <w:szCs w:val="22"/>
        </w:rPr>
        <w:t>”</w:t>
      </w:r>
      <w:r w:rsidR="00F20C5C">
        <w:rPr>
          <w:rFonts w:ascii="Arial" w:hAnsi="Arial" w:cs="Arial"/>
          <w:sz w:val="22"/>
          <w:szCs w:val="22"/>
        </w:rPr>
        <w:t xml:space="preserve"> section.  However, though there was some hesitation at the JCOMM session about embracing such a new direction, there was also much interest from those who are providing, or would like to provide, their data to the GTS.  </w:t>
      </w:r>
      <w:r>
        <w:rPr>
          <w:rFonts w:ascii="Arial" w:hAnsi="Arial" w:cs="Arial"/>
          <w:sz w:val="22"/>
          <w:szCs w:val="22"/>
        </w:rPr>
        <w:t>At a minimum, t</w:t>
      </w:r>
      <w:r w:rsidR="008221F0">
        <w:rPr>
          <w:rFonts w:ascii="Arial" w:hAnsi="Arial" w:cs="Arial"/>
          <w:sz w:val="22"/>
          <w:szCs w:val="22"/>
        </w:rPr>
        <w:t xml:space="preserve">here is clearly a need for an improved process for accessing the GTS.  </w:t>
      </w:r>
    </w:p>
    <w:p w14:paraId="3999297A" w14:textId="4FC7B016" w:rsidR="00FD0CA3" w:rsidRPr="00DC004A" w:rsidRDefault="00FD73D3" w:rsidP="00F825EA">
      <w:pPr>
        <w:pStyle w:val="NormalWeb"/>
        <w:rPr>
          <w:rFonts w:ascii="Arial" w:hAnsi="Arial" w:cs="Arial"/>
          <w:sz w:val="22"/>
          <w:szCs w:val="22"/>
        </w:rPr>
      </w:pPr>
      <w:r>
        <w:rPr>
          <w:rFonts w:ascii="Arial" w:hAnsi="Arial" w:cs="Arial"/>
          <w:sz w:val="22"/>
          <w:szCs w:val="22"/>
        </w:rPr>
        <w:lastRenderedPageBreak/>
        <w:t xml:space="preserve">An additional </w:t>
      </w:r>
      <w:r w:rsidR="00C63902">
        <w:rPr>
          <w:rFonts w:ascii="Arial" w:hAnsi="Arial" w:cs="Arial"/>
          <w:sz w:val="22"/>
          <w:szCs w:val="22"/>
        </w:rPr>
        <w:t>aspect</w:t>
      </w:r>
      <w:r>
        <w:rPr>
          <w:rFonts w:ascii="Arial" w:hAnsi="Arial" w:cs="Arial"/>
          <w:sz w:val="22"/>
          <w:szCs w:val="22"/>
        </w:rPr>
        <w:t xml:space="preserve"> of the Open Access to GTS work was a GTS and CMEMS data comparison done by Simona </w:t>
      </w:r>
      <w:proofErr w:type="spellStart"/>
      <w:r>
        <w:rPr>
          <w:rFonts w:ascii="Arial" w:hAnsi="Arial" w:cs="Arial"/>
          <w:sz w:val="22"/>
          <w:szCs w:val="22"/>
        </w:rPr>
        <w:t>Simoncelli</w:t>
      </w:r>
      <w:proofErr w:type="spellEnd"/>
      <w:r>
        <w:rPr>
          <w:rFonts w:ascii="Arial" w:hAnsi="Arial" w:cs="Arial"/>
          <w:sz w:val="22"/>
          <w:szCs w:val="22"/>
        </w:rPr>
        <w:t xml:space="preserve"> and Alessandro </w:t>
      </w:r>
      <w:proofErr w:type="spellStart"/>
      <w:r>
        <w:rPr>
          <w:rFonts w:ascii="Arial" w:hAnsi="Arial" w:cs="Arial"/>
          <w:sz w:val="22"/>
          <w:szCs w:val="22"/>
        </w:rPr>
        <w:t>Grandi</w:t>
      </w:r>
      <w:proofErr w:type="spellEnd"/>
      <w:r>
        <w:rPr>
          <w:rFonts w:ascii="Arial" w:hAnsi="Arial" w:cs="Arial"/>
          <w:sz w:val="22"/>
          <w:szCs w:val="22"/>
        </w:rPr>
        <w:t>, from INGV.  Their findings indicated the importance of accessing GTS data, as most data from GTS were available with 12 hours, whereas data from CMEMS was only available after a 24 hour period.  They also discovered issues with data availability</w:t>
      </w:r>
      <w:r w:rsidR="00C63902">
        <w:rPr>
          <w:rFonts w:ascii="Arial" w:hAnsi="Arial" w:cs="Arial"/>
          <w:sz w:val="22"/>
          <w:szCs w:val="22"/>
        </w:rPr>
        <w:t>, both in the GTS and CMEMS, which</w:t>
      </w:r>
      <w:r>
        <w:rPr>
          <w:rFonts w:ascii="Arial" w:hAnsi="Arial" w:cs="Arial"/>
          <w:sz w:val="22"/>
          <w:szCs w:val="22"/>
        </w:rPr>
        <w:t xml:space="preserve"> needs to be studied further</w:t>
      </w:r>
      <w:r w:rsidR="00C63902">
        <w:rPr>
          <w:rFonts w:ascii="Arial" w:hAnsi="Arial" w:cs="Arial"/>
          <w:sz w:val="22"/>
          <w:szCs w:val="22"/>
        </w:rPr>
        <w:t>.</w:t>
      </w:r>
    </w:p>
    <w:p w14:paraId="62F36E2D" w14:textId="7B6B9C70" w:rsidR="00F825EA" w:rsidRDefault="00F825EA" w:rsidP="00F825EA">
      <w:pPr>
        <w:pStyle w:val="NormalWeb"/>
        <w:rPr>
          <w:rFonts w:ascii="Arial" w:hAnsi="Arial" w:cs="Arial"/>
          <w:u w:val="single"/>
        </w:rPr>
      </w:pPr>
      <w:r w:rsidRPr="00DA2F8E">
        <w:rPr>
          <w:rFonts w:ascii="Arial" w:hAnsi="Arial" w:cs="Arial"/>
          <w:u w:val="single"/>
        </w:rPr>
        <w:t>Data Integration progress</w:t>
      </w:r>
    </w:p>
    <w:p w14:paraId="13CB872D" w14:textId="4200F583" w:rsidR="009430D2" w:rsidRDefault="001E036C" w:rsidP="00F825EA">
      <w:pPr>
        <w:pStyle w:val="NormalWeb"/>
        <w:rPr>
          <w:rFonts w:ascii="Arial" w:hAnsi="Arial" w:cs="Arial"/>
        </w:rPr>
      </w:pPr>
      <w:r>
        <w:rPr>
          <w:rFonts w:ascii="Arial" w:hAnsi="Arial" w:cs="Arial"/>
        </w:rPr>
        <w:t>OCG is happy to report the following progress in terms of data integration:</w:t>
      </w:r>
    </w:p>
    <w:p w14:paraId="6B1FE77F" w14:textId="152E4039" w:rsidR="001E036C" w:rsidRDefault="001E036C" w:rsidP="001E036C">
      <w:pPr>
        <w:pStyle w:val="NormalWeb"/>
        <w:numPr>
          <w:ilvl w:val="0"/>
          <w:numId w:val="7"/>
        </w:numPr>
        <w:rPr>
          <w:rFonts w:ascii="Arial" w:hAnsi="Arial" w:cs="Arial"/>
        </w:rPr>
      </w:pPr>
      <w:r>
        <w:rPr>
          <w:rFonts w:ascii="Arial" w:hAnsi="Arial" w:cs="Arial"/>
        </w:rPr>
        <w:t>Global Drifter Program</w:t>
      </w:r>
    </w:p>
    <w:p w14:paraId="49B7A314" w14:textId="011FD8B7" w:rsidR="004B2C8F" w:rsidRDefault="001E036C" w:rsidP="00955AE6">
      <w:pPr>
        <w:pStyle w:val="NormalWeb"/>
        <w:ind w:left="360"/>
        <w:rPr>
          <w:rFonts w:ascii="Arial" w:hAnsi="Arial" w:cs="Arial"/>
        </w:rPr>
      </w:pPr>
      <w:r>
        <w:rPr>
          <w:rFonts w:ascii="Arial" w:hAnsi="Arial" w:cs="Arial"/>
        </w:rPr>
        <w:t>AOML GDP Director, Rick Lumpkin, and OCG member O’Brien submitted a proposal to the NOAA Big Earth Data Initiative to secure funding to implement an improved workflow for GDP quality controlled, interpolated data.  This proposal, which runs for one year, was accepted and a small amount of funds approved.  Through this work, AOML is able to modernize their workflow to provide GDP delayed mode through standard formats, ingest that data into an ERDDAP server to provide interoperable access, and create archive packages acceptable to the US National Archive center, NCEI.  This work builds upon previous OCG work to integrated GDP delayed mode data into ERDDAP services, and provides an improved workflow for the AOML GDP program</w:t>
      </w:r>
    </w:p>
    <w:p w14:paraId="695E7E34" w14:textId="55FA27D3" w:rsidR="001E036C" w:rsidRDefault="001E036C" w:rsidP="001E036C">
      <w:pPr>
        <w:pStyle w:val="NormalWeb"/>
        <w:numPr>
          <w:ilvl w:val="0"/>
          <w:numId w:val="7"/>
        </w:numPr>
        <w:rPr>
          <w:rFonts w:ascii="Arial" w:hAnsi="Arial" w:cs="Arial"/>
        </w:rPr>
      </w:pPr>
      <w:r>
        <w:rPr>
          <w:rFonts w:ascii="Arial" w:hAnsi="Arial" w:cs="Arial"/>
        </w:rPr>
        <w:t>Marine Explorers from Pole To Pole (MEOP)</w:t>
      </w:r>
    </w:p>
    <w:p w14:paraId="0E9CB57C" w14:textId="28F59FF0" w:rsidR="001E036C" w:rsidRDefault="004B2C8F" w:rsidP="001E036C">
      <w:pPr>
        <w:pStyle w:val="NormalWeb"/>
        <w:ind w:left="360"/>
        <w:rPr>
          <w:rFonts w:ascii="Arial" w:hAnsi="Arial" w:cs="Arial"/>
        </w:rPr>
      </w:pPr>
      <w:r>
        <w:rPr>
          <w:noProof/>
        </w:rPr>
        <mc:AlternateContent>
          <mc:Choice Requires="wps">
            <w:drawing>
              <wp:anchor distT="0" distB="0" distL="114300" distR="114300" simplePos="0" relativeHeight="251663360" behindDoc="0" locked="0" layoutInCell="1" allowOverlap="1" wp14:anchorId="00F08F21" wp14:editId="148B0319">
                <wp:simplePos x="0" y="0"/>
                <wp:positionH relativeFrom="column">
                  <wp:posOffset>2466975</wp:posOffset>
                </wp:positionH>
                <wp:positionV relativeFrom="paragraph">
                  <wp:posOffset>2259330</wp:posOffset>
                </wp:positionV>
                <wp:extent cx="3369310" cy="635"/>
                <wp:effectExtent l="0" t="0" r="0" b="0"/>
                <wp:wrapThrough wrapText="bothSides">
                  <wp:wrapPolygon edited="0">
                    <wp:start x="0" y="0"/>
                    <wp:lineTo x="0" y="21600"/>
                    <wp:lineTo x="21600" y="21600"/>
                    <wp:lineTo x="21600" y="0"/>
                  </wp:wrapPolygon>
                </wp:wrapThrough>
                <wp:docPr id="5" name="Text Box 5"/>
                <wp:cNvGraphicFramePr/>
                <a:graphic xmlns:a="http://schemas.openxmlformats.org/drawingml/2006/main">
                  <a:graphicData uri="http://schemas.microsoft.com/office/word/2010/wordprocessingShape">
                    <wps:wsp>
                      <wps:cNvSpPr txBox="1"/>
                      <wps:spPr>
                        <a:xfrm>
                          <a:off x="0" y="0"/>
                          <a:ext cx="3369310" cy="635"/>
                        </a:xfrm>
                        <a:prstGeom prst="rect">
                          <a:avLst/>
                        </a:prstGeom>
                        <a:solidFill>
                          <a:prstClr val="white"/>
                        </a:solidFill>
                        <a:ln>
                          <a:noFill/>
                        </a:ln>
                        <a:effectLst/>
                      </wps:spPr>
                      <wps:txbx>
                        <w:txbxContent>
                          <w:p w14:paraId="7955FA35" w14:textId="0C541D28" w:rsidR="00942EDA" w:rsidRPr="00476029" w:rsidRDefault="00942EDA" w:rsidP="00942EDA">
                            <w:pPr>
                              <w:pStyle w:val="Caption"/>
                              <w:jc w:val="center"/>
                              <w:rPr>
                                <w:rFonts w:ascii="Arial" w:eastAsia="Times New Roman" w:hAnsi="Arial" w:cs="Arial"/>
                                <w:noProof/>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Overview of all profiles from MEOP database available through ERDDAP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F08F21" id="Text Box 5" o:spid="_x0000_s1027" type="#_x0000_t202" style="position:absolute;left:0;text-align:left;margin-left:194.25pt;margin-top:177.9pt;width:265.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" stroked="f">
                <v:textbox style="mso-fit-shape-to-text:t" inset="0,0,0,0">
                  <w:txbxContent>
                    <w:p w14:paraId="7955FA35" w14:textId="0C541D28" w:rsidR="00942EDA" w:rsidRPr="00476029" w:rsidRDefault="00942EDA" w:rsidP="00942EDA">
                      <w:pPr>
                        <w:pStyle w:val="Caption"/>
                        <w:jc w:val="center"/>
                        <w:rPr>
                          <w:rFonts w:ascii="Arial" w:eastAsia="Times New Roman" w:hAnsi="Arial" w:cs="Arial"/>
                          <w:noProof/>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Overview of all profiles from MEOP database available through ERDDAP services</w:t>
                      </w:r>
                    </w:p>
                  </w:txbxContent>
                </v:textbox>
                <w10:wrap type="through"/>
              </v:shape>
            </w:pict>
          </mc:Fallback>
        </mc:AlternateContent>
      </w:r>
      <w:r>
        <w:rPr>
          <w:rFonts w:ascii="Arial" w:hAnsi="Arial" w:cs="Arial"/>
          <w:noProof/>
        </w:rPr>
        <w:drawing>
          <wp:anchor distT="0" distB="0" distL="114300" distR="114300" simplePos="0" relativeHeight="251661312" behindDoc="0" locked="0" layoutInCell="1" allowOverlap="1" wp14:anchorId="6212F7F6" wp14:editId="7205844A">
            <wp:simplePos x="0" y="0"/>
            <wp:positionH relativeFrom="margin">
              <wp:posOffset>2466975</wp:posOffset>
            </wp:positionH>
            <wp:positionV relativeFrom="paragraph">
              <wp:posOffset>392430</wp:posOffset>
            </wp:positionV>
            <wp:extent cx="3369310" cy="1895475"/>
            <wp:effectExtent l="0" t="0" r="2540" b="9525"/>
            <wp:wrapThrough wrapText="bothSides">
              <wp:wrapPolygon edited="0">
                <wp:start x="0" y="0"/>
                <wp:lineTo x="0" y="21491"/>
                <wp:lineTo x="21494" y="21491"/>
                <wp:lineTo x="2149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OP_overview.png"/>
                    <pic:cNvPicPr/>
                  </pic:nvPicPr>
                  <pic:blipFill>
                    <a:blip r:embed="rId9">
                      <a:extLst>
                        <a:ext uri="{28A0092B-C50C-407E-A947-70E740481C1C}">
                          <a14:useLocalDpi xmlns:a14="http://schemas.microsoft.com/office/drawing/2010/main" val="0"/>
                        </a:ext>
                      </a:extLst>
                    </a:blip>
                    <a:stretch>
                      <a:fillRect/>
                    </a:stretch>
                  </pic:blipFill>
                  <pic:spPr>
                    <a:xfrm>
                      <a:off x="0" y="0"/>
                      <a:ext cx="3369310" cy="1895475"/>
                    </a:xfrm>
                    <a:prstGeom prst="rect">
                      <a:avLst/>
                    </a:prstGeom>
                  </pic:spPr>
                </pic:pic>
              </a:graphicData>
            </a:graphic>
            <wp14:sizeRelH relativeFrom="margin">
              <wp14:pctWidth>0</wp14:pctWidth>
            </wp14:sizeRelH>
            <wp14:sizeRelV relativeFrom="margin">
              <wp14:pctHeight>0</wp14:pctHeight>
            </wp14:sizeRelV>
          </wp:anchor>
        </w:drawing>
      </w:r>
      <w:r w:rsidR="001E036C">
        <w:rPr>
          <w:rFonts w:ascii="Arial" w:hAnsi="Arial" w:cs="Arial"/>
        </w:rPr>
        <w:t>OCG has integrated the MEOP data, previously available through an email request and Google drive files, into an ERDDAP service and made these publically available.  The integration of these data into an ERDDAP services has allowed us to provide a view of the entire collection of data through a single URL.  We will discuss next steps with the data from this emerging network at the OCG meeting.  This service was used to help identify the “platform” reports for the JCOMMOPS report card.</w:t>
      </w:r>
    </w:p>
    <w:p w14:paraId="27C5A890" w14:textId="5F5DAC4E" w:rsidR="00942EDA" w:rsidRDefault="00942EDA" w:rsidP="001E036C">
      <w:pPr>
        <w:pStyle w:val="NormalWeb"/>
        <w:ind w:left="360"/>
        <w:rPr>
          <w:rFonts w:ascii="Arial" w:hAnsi="Arial" w:cs="Arial"/>
        </w:rPr>
      </w:pPr>
    </w:p>
    <w:p w14:paraId="34028331" w14:textId="77777777" w:rsidR="004B2C8F" w:rsidRDefault="004B2C8F" w:rsidP="001E036C">
      <w:pPr>
        <w:pStyle w:val="NormalWeb"/>
        <w:ind w:left="360"/>
        <w:rPr>
          <w:rFonts w:ascii="Arial" w:hAnsi="Arial" w:cs="Arial"/>
        </w:rPr>
      </w:pPr>
    </w:p>
    <w:p w14:paraId="3ABB1250" w14:textId="77777777" w:rsidR="00DC004A" w:rsidRDefault="00DC004A" w:rsidP="001E036C">
      <w:pPr>
        <w:pStyle w:val="NormalWeb"/>
        <w:ind w:left="360"/>
        <w:rPr>
          <w:rFonts w:ascii="Arial" w:hAnsi="Arial" w:cs="Arial"/>
        </w:rPr>
      </w:pPr>
    </w:p>
    <w:p w14:paraId="72305ADF" w14:textId="1275F35E" w:rsidR="001E036C" w:rsidRDefault="001E036C" w:rsidP="001E036C">
      <w:pPr>
        <w:pStyle w:val="NormalWeb"/>
        <w:numPr>
          <w:ilvl w:val="0"/>
          <w:numId w:val="7"/>
        </w:numPr>
        <w:rPr>
          <w:rFonts w:ascii="Arial" w:hAnsi="Arial" w:cs="Arial"/>
        </w:rPr>
      </w:pPr>
      <w:r>
        <w:rPr>
          <w:rFonts w:ascii="Arial" w:hAnsi="Arial" w:cs="Arial"/>
        </w:rPr>
        <w:lastRenderedPageBreak/>
        <w:t>SAMOS</w:t>
      </w:r>
    </w:p>
    <w:p w14:paraId="080066D7" w14:textId="3ED5A0B4" w:rsidR="001E036C" w:rsidRDefault="008A003B" w:rsidP="008A003B">
      <w:pPr>
        <w:pStyle w:val="NormalWeb"/>
        <w:ind w:left="360"/>
        <w:rPr>
          <w:rFonts w:ascii="Arial" w:hAnsi="Arial" w:cs="Arial"/>
        </w:rPr>
      </w:pPr>
      <w:r>
        <w:rPr>
          <w:rFonts w:ascii="Arial" w:hAnsi="Arial" w:cs="Arial"/>
        </w:rPr>
        <w:t>OCG has begun working with the SAMOS shipboard data to load this data into an ERDDAP service.  Though the data is in a THREDDS Data Serve</w:t>
      </w:r>
      <w:r w:rsidR="003437D1">
        <w:rPr>
          <w:rFonts w:ascii="Arial" w:hAnsi="Arial" w:cs="Arial"/>
        </w:rPr>
        <w:t>r (TDS) currently, this service</w:t>
      </w:r>
      <w:r>
        <w:rPr>
          <w:rFonts w:ascii="Arial" w:hAnsi="Arial" w:cs="Arial"/>
        </w:rPr>
        <w:t xml:space="preserve"> has the disadvantage of not allowing a user to view the whole collection of data, but rather subsets both by vessel and time.</w:t>
      </w:r>
    </w:p>
    <w:p w14:paraId="52060589" w14:textId="7D8882AD" w:rsidR="001E036C" w:rsidRDefault="001E036C" w:rsidP="001E036C">
      <w:pPr>
        <w:pStyle w:val="NormalWeb"/>
        <w:numPr>
          <w:ilvl w:val="0"/>
          <w:numId w:val="7"/>
        </w:numPr>
        <w:rPr>
          <w:rFonts w:ascii="Arial" w:hAnsi="Arial" w:cs="Arial"/>
        </w:rPr>
      </w:pPr>
      <w:r>
        <w:rPr>
          <w:rFonts w:ascii="Arial" w:hAnsi="Arial" w:cs="Arial"/>
        </w:rPr>
        <w:t>EGO Gliders/SOCIB</w:t>
      </w:r>
    </w:p>
    <w:p w14:paraId="020D8F2F" w14:textId="03730972" w:rsidR="009430D2" w:rsidRDefault="00DE0FB9" w:rsidP="00DE0FB9">
      <w:pPr>
        <w:pStyle w:val="NormalWeb"/>
        <w:ind w:left="360"/>
        <w:rPr>
          <w:rFonts w:ascii="Arial" w:hAnsi="Arial" w:cs="Arial"/>
        </w:rPr>
      </w:pPr>
      <w:r>
        <w:rPr>
          <w:rFonts w:ascii="Arial" w:hAnsi="Arial" w:cs="Arial"/>
        </w:rPr>
        <w:t xml:space="preserve">As described above with SAMOS, OCG has begun working with the glider data from the EGO project, using the </w:t>
      </w:r>
      <w:proofErr w:type="spellStart"/>
      <w:r>
        <w:rPr>
          <w:rFonts w:ascii="Arial" w:hAnsi="Arial" w:cs="Arial"/>
        </w:rPr>
        <w:t>NetCDF</w:t>
      </w:r>
      <w:proofErr w:type="spellEnd"/>
      <w:r>
        <w:rPr>
          <w:rFonts w:ascii="Arial" w:hAnsi="Arial" w:cs="Arial"/>
        </w:rPr>
        <w:t xml:space="preserve"> files from their ftp archive.  Personal communication from Pierre Tester to O’Brien at EGU in April, 2018, confirmed which </w:t>
      </w:r>
      <w:r w:rsidR="00395A71">
        <w:rPr>
          <w:rFonts w:ascii="Arial" w:hAnsi="Arial" w:cs="Arial"/>
        </w:rPr>
        <w:t xml:space="preserve">the appropriate files to use for this activity were.  </w:t>
      </w:r>
      <w:proofErr w:type="spellStart"/>
      <w:r>
        <w:rPr>
          <w:rFonts w:ascii="Arial" w:hAnsi="Arial" w:cs="Arial"/>
        </w:rPr>
        <w:t>Testor</w:t>
      </w:r>
      <w:proofErr w:type="spellEnd"/>
      <w:r>
        <w:rPr>
          <w:rFonts w:ascii="Arial" w:hAnsi="Arial" w:cs="Arial"/>
        </w:rPr>
        <w:t xml:space="preserve"> also mentioned that the SOCIB gliders, from Puerto </w:t>
      </w:r>
      <w:proofErr w:type="gramStart"/>
      <w:r>
        <w:rPr>
          <w:rFonts w:ascii="Arial" w:hAnsi="Arial" w:cs="Arial"/>
        </w:rPr>
        <w:t>del</w:t>
      </w:r>
      <w:proofErr w:type="gramEnd"/>
      <w:r>
        <w:rPr>
          <w:rFonts w:ascii="Arial" w:hAnsi="Arial" w:cs="Arial"/>
        </w:rPr>
        <w:t xml:space="preserve"> Estado, were in the process of finalizing their </w:t>
      </w:r>
      <w:proofErr w:type="spellStart"/>
      <w:r w:rsidR="00395A71">
        <w:rPr>
          <w:rFonts w:ascii="Arial" w:hAnsi="Arial" w:cs="Arial"/>
        </w:rPr>
        <w:t>NetCDF</w:t>
      </w:r>
      <w:proofErr w:type="spellEnd"/>
      <w:r w:rsidR="00395A71">
        <w:rPr>
          <w:rFonts w:ascii="Arial" w:hAnsi="Arial" w:cs="Arial"/>
        </w:rPr>
        <w:t xml:space="preserve"> </w:t>
      </w:r>
      <w:r>
        <w:rPr>
          <w:rFonts w:ascii="Arial" w:hAnsi="Arial" w:cs="Arial"/>
        </w:rPr>
        <w:t xml:space="preserve">format to match the EGO format.  Once that process is completed, OCG will include the SOCIB files as well. </w:t>
      </w:r>
    </w:p>
    <w:p w14:paraId="74D5E6A7" w14:textId="7EEA0355" w:rsidR="00E23F60" w:rsidRDefault="00E23F60" w:rsidP="00E23F60">
      <w:pPr>
        <w:pStyle w:val="NormalWeb"/>
        <w:numPr>
          <w:ilvl w:val="0"/>
          <w:numId w:val="7"/>
        </w:numPr>
        <w:rPr>
          <w:rFonts w:ascii="Arial" w:hAnsi="Arial" w:cs="Arial"/>
        </w:rPr>
      </w:pPr>
      <w:r>
        <w:rPr>
          <w:rFonts w:ascii="Arial" w:hAnsi="Arial" w:cs="Arial"/>
        </w:rPr>
        <w:t>Connection with IMOS</w:t>
      </w:r>
    </w:p>
    <w:p w14:paraId="728EC970" w14:textId="1482C192" w:rsidR="00E23F60" w:rsidRDefault="00E23F60" w:rsidP="00E23F60">
      <w:pPr>
        <w:pStyle w:val="NormalWeb"/>
        <w:ind w:left="360"/>
        <w:rPr>
          <w:rFonts w:ascii="Arial" w:hAnsi="Arial" w:cs="Arial"/>
        </w:rPr>
      </w:pPr>
      <w:r>
        <w:rPr>
          <w:rFonts w:ascii="Arial" w:hAnsi="Arial" w:cs="Arial"/>
        </w:rPr>
        <w:t>IMOS</w:t>
      </w:r>
      <w:r w:rsidR="000D7B1B">
        <w:rPr>
          <w:rFonts w:ascii="Arial" w:hAnsi="Arial" w:cs="Arial"/>
        </w:rPr>
        <w:t xml:space="preserve"> AODN</w:t>
      </w:r>
      <w:r>
        <w:rPr>
          <w:rFonts w:ascii="Arial" w:hAnsi="Arial" w:cs="Arial"/>
        </w:rPr>
        <w:t xml:space="preserve"> Director Roger Proctor and O’Brien met face-to-face at the EGU meeting in April 2018.  There they discussed the use of ERDDAP as an additional access method to the current IMOS data services.  O’Brien agreed to assist IMOS in configuring an ERDDAP service using example files from IMOS.  This work will continue in the coming year.</w:t>
      </w:r>
    </w:p>
    <w:p w14:paraId="7F1188CB" w14:textId="144CFC01" w:rsidR="00A41255" w:rsidRDefault="00A41255" w:rsidP="00A41255">
      <w:pPr>
        <w:pStyle w:val="NormalWeb"/>
        <w:numPr>
          <w:ilvl w:val="0"/>
          <w:numId w:val="7"/>
        </w:numPr>
        <w:rPr>
          <w:rFonts w:ascii="Arial" w:hAnsi="Arial" w:cs="Arial"/>
        </w:rPr>
      </w:pPr>
      <w:r>
        <w:rPr>
          <w:rFonts w:ascii="Arial" w:hAnsi="Arial" w:cs="Arial"/>
        </w:rPr>
        <w:t>Cloud Services</w:t>
      </w:r>
    </w:p>
    <w:p w14:paraId="32545BDE" w14:textId="69551F79" w:rsidR="00BD4779" w:rsidRDefault="00A41255" w:rsidP="00BD4779">
      <w:pPr>
        <w:pStyle w:val="NormalWeb"/>
        <w:ind w:left="360"/>
        <w:rPr>
          <w:rFonts w:ascii="Arial" w:hAnsi="Arial" w:cs="Arial"/>
        </w:rPr>
      </w:pPr>
      <w:r>
        <w:rPr>
          <w:rFonts w:ascii="Arial" w:hAnsi="Arial" w:cs="Arial"/>
        </w:rPr>
        <w:t xml:space="preserve">There has been some interest from cloud services, particularly Amazon Web Services and Google Cloud, in the real-time ocean data that is collected and integrated into ERDDAP services by the Observing System Monitoring Center. </w:t>
      </w:r>
    </w:p>
    <w:p w14:paraId="7C7A109B" w14:textId="7EF60AA4" w:rsidR="009A1ED5" w:rsidRPr="009A1ED5" w:rsidRDefault="00955AE6" w:rsidP="00F825EA">
      <w:pPr>
        <w:pStyle w:val="NormalWeb"/>
        <w:rPr>
          <w:rFonts w:ascii="Arial" w:hAnsi="Arial" w:cs="Arial"/>
        </w:rPr>
      </w:pPr>
      <w:r>
        <w:rPr>
          <w:rFonts w:ascii="Arial" w:hAnsi="Arial" w:cs="Arial"/>
        </w:rPr>
        <w:t xml:space="preserve">Finally, it is worth noting that the last year brought about large-scale </w:t>
      </w:r>
      <w:r w:rsidR="00EE552C">
        <w:rPr>
          <w:rFonts w:ascii="Arial" w:hAnsi="Arial" w:cs="Arial"/>
        </w:rPr>
        <w:t>integration</w:t>
      </w:r>
      <w:r>
        <w:rPr>
          <w:rFonts w:ascii="Arial" w:hAnsi="Arial" w:cs="Arial"/>
        </w:rPr>
        <w:t xml:space="preserve"> of ERDD</w:t>
      </w:r>
      <w:r w:rsidR="00EE552C">
        <w:rPr>
          <w:rFonts w:ascii="Arial" w:hAnsi="Arial" w:cs="Arial"/>
        </w:rPr>
        <w:t xml:space="preserve">AP as a data service of choice </w:t>
      </w:r>
      <w:r>
        <w:rPr>
          <w:rFonts w:ascii="Arial" w:hAnsi="Arial" w:cs="Arial"/>
        </w:rPr>
        <w:t xml:space="preserve">across the international community.  Those embracing ERDDAP include </w:t>
      </w:r>
      <w:proofErr w:type="spellStart"/>
      <w:r>
        <w:rPr>
          <w:rFonts w:ascii="Arial" w:hAnsi="Arial" w:cs="Arial"/>
        </w:rPr>
        <w:t>EMODnet</w:t>
      </w:r>
      <w:proofErr w:type="spellEnd"/>
      <w:r>
        <w:rPr>
          <w:rFonts w:ascii="Arial" w:hAnsi="Arial" w:cs="Arial"/>
        </w:rPr>
        <w:t xml:space="preserve"> Physics, which now has an ERDDP server with over 50,000 datasets available.  The Marine Institu</w:t>
      </w:r>
      <w:r w:rsidR="00F259F5">
        <w:rPr>
          <w:rFonts w:ascii="Arial" w:hAnsi="Arial" w:cs="Arial"/>
        </w:rPr>
        <w:t>te in Galway continues to rely o</w:t>
      </w:r>
      <w:r>
        <w:rPr>
          <w:rFonts w:ascii="Arial" w:hAnsi="Arial" w:cs="Arial"/>
        </w:rPr>
        <w:t xml:space="preserve">n ERDDAP as a data service of choice to provide data and information through their Irish Digital Ocean.    </w:t>
      </w:r>
      <w:r w:rsidR="00F259F5">
        <w:rPr>
          <w:rFonts w:ascii="Arial" w:hAnsi="Arial" w:cs="Arial"/>
        </w:rPr>
        <w:t xml:space="preserve">In addition, US national services, such as U.S. IOOS and NOAA’s National Center for Environmental Information (NCEI) are already, or will be soon, using ERDDAP as an integral part of the data access services they provided.  </w:t>
      </w:r>
      <w:bookmarkStart w:id="0" w:name="_GoBack"/>
      <w:bookmarkEnd w:id="0"/>
      <w:r w:rsidR="00F259F5">
        <w:rPr>
          <w:rFonts w:ascii="Arial" w:hAnsi="Arial" w:cs="Arial"/>
        </w:rPr>
        <w:t xml:space="preserve">ERDDAP support is as strong as ever, as </w:t>
      </w:r>
      <w:r w:rsidR="000E35DD">
        <w:rPr>
          <w:rFonts w:ascii="Arial" w:hAnsi="Arial" w:cs="Arial"/>
        </w:rPr>
        <w:t xml:space="preserve">it reaches its </w:t>
      </w:r>
      <w:r w:rsidR="00F259F5">
        <w:rPr>
          <w:rFonts w:ascii="Arial" w:hAnsi="Arial" w:cs="Arial"/>
        </w:rPr>
        <w:t>10</w:t>
      </w:r>
      <w:r w:rsidR="00F259F5" w:rsidRPr="00F259F5">
        <w:rPr>
          <w:rFonts w:ascii="Arial" w:hAnsi="Arial" w:cs="Arial"/>
          <w:vertAlign w:val="superscript"/>
        </w:rPr>
        <w:t>th</w:t>
      </w:r>
      <w:r w:rsidR="00F259F5">
        <w:rPr>
          <w:rFonts w:ascii="Arial" w:hAnsi="Arial" w:cs="Arial"/>
        </w:rPr>
        <w:t xml:space="preserve"> birthday in 2018.  The upcoming release of ERDDAP will also include the ability to ingest data through RESTful</w:t>
      </w:r>
      <w:r w:rsidR="000E35DD">
        <w:rPr>
          <w:rFonts w:ascii="Arial" w:hAnsi="Arial" w:cs="Arial"/>
        </w:rPr>
        <w:t>/machine-to-machine</w:t>
      </w:r>
      <w:r w:rsidR="00F259F5">
        <w:rPr>
          <w:rFonts w:ascii="Arial" w:hAnsi="Arial" w:cs="Arial"/>
        </w:rPr>
        <w:t xml:space="preserve"> services</w:t>
      </w:r>
      <w:r w:rsidR="000E35DD">
        <w:rPr>
          <w:rFonts w:ascii="Arial" w:hAnsi="Arial" w:cs="Arial"/>
        </w:rPr>
        <w:t xml:space="preserve"> </w:t>
      </w:r>
      <w:r w:rsidR="00F259F5">
        <w:rPr>
          <w:rFonts w:ascii="Arial" w:hAnsi="Arial" w:cs="Arial"/>
        </w:rPr>
        <w:t>thereby providing a key capability allowing ERDDAP to integrate into automated data management processes.</w:t>
      </w:r>
    </w:p>
    <w:p w14:paraId="3459CE8A" w14:textId="77777777" w:rsidR="00E76C3A" w:rsidRPr="00E76C3A" w:rsidRDefault="00E76C3A" w:rsidP="00015803">
      <w:pPr>
        <w:pStyle w:val="Normal1"/>
        <w:rPr>
          <w:rFonts w:ascii="Arial" w:eastAsia="Arial" w:hAnsi="Arial" w:cs="Arial"/>
          <w:iCs/>
          <w:u w:val="single"/>
        </w:rPr>
      </w:pPr>
    </w:p>
    <w:p w14:paraId="109F4E26" w14:textId="77777777" w:rsidR="0087554D" w:rsidRPr="0087554D" w:rsidRDefault="0087554D" w:rsidP="00015803">
      <w:pPr>
        <w:pStyle w:val="Normal1"/>
        <w:rPr>
          <w:rFonts w:ascii="Arial" w:eastAsia="Arial" w:hAnsi="Arial" w:cs="Arial"/>
          <w:lang w:val="en-GB"/>
        </w:rPr>
      </w:pPr>
    </w:p>
    <w:p w14:paraId="7FD052AA" w14:textId="70F0CC9A" w:rsidR="008953D7" w:rsidRPr="00267733" w:rsidRDefault="00015803">
      <w:pPr>
        <w:pStyle w:val="Normal1"/>
        <w:rPr>
          <w:rFonts w:ascii="Arial" w:eastAsia="Arial" w:hAnsi="Arial" w:cs="Arial"/>
          <w:b/>
          <w:lang w:val="en-GB"/>
        </w:rPr>
      </w:pPr>
      <w:r w:rsidRPr="00267733">
        <w:rPr>
          <w:rFonts w:ascii="Arial" w:eastAsia="Arial" w:hAnsi="Arial" w:cs="Arial"/>
          <w:b/>
          <w:lang w:val="en-GB"/>
        </w:rPr>
        <w:t xml:space="preserve">3. DECISIONS, ACTIONS and </w:t>
      </w:r>
      <w:r w:rsidR="008953D7" w:rsidRPr="00267733">
        <w:rPr>
          <w:rFonts w:ascii="Arial" w:eastAsia="Arial" w:hAnsi="Arial" w:cs="Arial"/>
          <w:b/>
          <w:lang w:val="en-GB"/>
        </w:rPr>
        <w:t>RECOMMENDATIONS</w:t>
      </w:r>
    </w:p>
    <w:p w14:paraId="68E1C5B9" w14:textId="386B3AFA" w:rsidR="00F76506" w:rsidRPr="009E61D5" w:rsidRDefault="007018A9">
      <w:pPr>
        <w:pStyle w:val="Normal1"/>
        <w:rPr>
          <w:rFonts w:ascii="Arial" w:eastAsia="Arial" w:hAnsi="Arial" w:cs="Arial"/>
          <w:sz w:val="24"/>
          <w:szCs w:val="24"/>
          <w:u w:val="single"/>
          <w:lang w:val="en-GB"/>
        </w:rPr>
      </w:pPr>
      <w:r w:rsidRPr="009E61D5">
        <w:rPr>
          <w:rFonts w:ascii="Arial" w:eastAsia="Arial" w:hAnsi="Arial" w:cs="Arial"/>
          <w:sz w:val="24"/>
          <w:szCs w:val="24"/>
          <w:u w:val="single"/>
          <w:lang w:val="en-GB"/>
        </w:rPr>
        <w:t>Open Access to GTS</w:t>
      </w:r>
    </w:p>
    <w:p w14:paraId="04C24A76" w14:textId="0AF58764" w:rsidR="00F76506" w:rsidRPr="009E61D5" w:rsidRDefault="00F76506">
      <w:pPr>
        <w:pStyle w:val="Normal1"/>
        <w:rPr>
          <w:rFonts w:ascii="Arial" w:eastAsia="Arial" w:hAnsi="Arial" w:cs="Arial"/>
          <w:sz w:val="24"/>
          <w:szCs w:val="24"/>
          <w:lang w:val="en-GB"/>
        </w:rPr>
      </w:pPr>
      <w:r w:rsidRPr="009E61D5">
        <w:rPr>
          <w:rFonts w:ascii="Arial" w:eastAsia="Arial" w:hAnsi="Arial" w:cs="Arial"/>
          <w:sz w:val="24"/>
          <w:szCs w:val="24"/>
          <w:lang w:val="en-GB"/>
        </w:rPr>
        <w:t xml:space="preserve">As mentioned above, the pilot project was well received, especially by those interested and having difficulties putting data onto the GTS.  One issue that needs to be resolved is that of finding willing partners who 1) have access for sending data to the GTS and 2) are willing to embrace the workflow established by the pilot project.  US National Data Buoy </w:t>
      </w:r>
      <w:proofErr w:type="spellStart"/>
      <w:r w:rsidRPr="009E61D5">
        <w:rPr>
          <w:rFonts w:ascii="Arial" w:eastAsia="Arial" w:hAnsi="Arial" w:cs="Arial"/>
          <w:sz w:val="24"/>
          <w:szCs w:val="24"/>
          <w:lang w:val="en-GB"/>
        </w:rPr>
        <w:t>Center</w:t>
      </w:r>
      <w:proofErr w:type="spellEnd"/>
      <w:r w:rsidRPr="009E61D5">
        <w:rPr>
          <w:rFonts w:ascii="Arial" w:eastAsia="Arial" w:hAnsi="Arial" w:cs="Arial"/>
          <w:sz w:val="24"/>
          <w:szCs w:val="24"/>
          <w:lang w:val="en-GB"/>
        </w:rPr>
        <w:t xml:space="preserve"> (NDGC) was instrumental in putting data onto the GTS during the duration of the pilot project.  However, they would prefer to end the pilot project immediately, and concentrate on what resources are required to move this into operations.  There is a meeting planned at NDBC for mid-July to address these issues. </w:t>
      </w:r>
      <w:r w:rsidR="00A2615C">
        <w:rPr>
          <w:rFonts w:ascii="Arial" w:eastAsia="Arial" w:hAnsi="Arial" w:cs="Arial"/>
          <w:sz w:val="24"/>
          <w:szCs w:val="24"/>
          <w:lang w:val="en-GB"/>
        </w:rPr>
        <w:t xml:space="preserve">  However, NDBC is not prepared to be the focal point for an international effort.</w:t>
      </w:r>
    </w:p>
    <w:p w14:paraId="6955F33D" w14:textId="570CE407" w:rsidR="00F76506" w:rsidRPr="009E61D5" w:rsidRDefault="00F76506">
      <w:pPr>
        <w:pStyle w:val="Normal1"/>
        <w:rPr>
          <w:rFonts w:ascii="Arial" w:eastAsia="Arial" w:hAnsi="Arial" w:cs="Arial"/>
          <w:sz w:val="24"/>
          <w:szCs w:val="24"/>
          <w:lang w:val="en-GB"/>
        </w:rPr>
      </w:pPr>
      <w:r w:rsidRPr="009E61D5">
        <w:rPr>
          <w:rFonts w:ascii="Arial" w:eastAsia="Arial" w:hAnsi="Arial" w:cs="Arial"/>
          <w:sz w:val="24"/>
          <w:szCs w:val="24"/>
          <w:lang w:val="en-GB"/>
        </w:rPr>
        <w:t>O’Brien was able to discuss this project at the EGU meeting in April 2018 and identified several potential partners that have access to the GTS and may be willing to partner in this effort.  These institutions are:</w:t>
      </w:r>
    </w:p>
    <w:p w14:paraId="5859C34B" w14:textId="33B02D37" w:rsidR="00F76506" w:rsidRPr="009E61D5" w:rsidRDefault="00F76506" w:rsidP="00F76506">
      <w:pPr>
        <w:pStyle w:val="Normal1"/>
        <w:numPr>
          <w:ilvl w:val="0"/>
          <w:numId w:val="7"/>
        </w:numPr>
        <w:spacing w:after="0" w:line="240" w:lineRule="auto"/>
        <w:rPr>
          <w:rFonts w:ascii="Arial" w:eastAsia="Arial" w:hAnsi="Arial" w:cs="Arial"/>
          <w:sz w:val="24"/>
          <w:szCs w:val="24"/>
          <w:lang w:val="en-GB"/>
        </w:rPr>
      </w:pPr>
      <w:r w:rsidRPr="009E61D5">
        <w:rPr>
          <w:rFonts w:ascii="Arial" w:hAnsi="Arial" w:cs="Arial"/>
          <w:sz w:val="24"/>
          <w:szCs w:val="24"/>
        </w:rPr>
        <w:t>Integrated Marine Observing System</w:t>
      </w:r>
      <w:r w:rsidRPr="009E61D5">
        <w:rPr>
          <w:rFonts w:ascii="Arial" w:eastAsia="Arial" w:hAnsi="Arial" w:cs="Arial"/>
          <w:sz w:val="24"/>
          <w:szCs w:val="24"/>
          <w:lang w:val="en-GB"/>
        </w:rPr>
        <w:t xml:space="preserve">  (IMOS), Australia</w:t>
      </w:r>
    </w:p>
    <w:p w14:paraId="502F3FEB" w14:textId="08C37851" w:rsidR="00F76506" w:rsidRPr="009E61D5" w:rsidRDefault="00F76506" w:rsidP="00F76506">
      <w:pPr>
        <w:pStyle w:val="Normal1"/>
        <w:numPr>
          <w:ilvl w:val="0"/>
          <w:numId w:val="7"/>
        </w:numPr>
        <w:spacing w:after="0" w:line="240" w:lineRule="auto"/>
        <w:rPr>
          <w:rFonts w:ascii="Arial" w:eastAsia="Arial" w:hAnsi="Arial" w:cs="Arial"/>
          <w:sz w:val="24"/>
          <w:szCs w:val="24"/>
          <w:lang w:val="en-GB"/>
        </w:rPr>
      </w:pPr>
      <w:r w:rsidRPr="009E61D5">
        <w:rPr>
          <w:rFonts w:ascii="Arial" w:eastAsia="Arial" w:hAnsi="Arial" w:cs="Arial"/>
          <w:sz w:val="24"/>
          <w:szCs w:val="24"/>
          <w:lang w:val="en-GB"/>
        </w:rPr>
        <w:t>Marine Institute, Ireland</w:t>
      </w:r>
    </w:p>
    <w:p w14:paraId="1AABE111" w14:textId="5BC288D2" w:rsidR="00F76506" w:rsidRPr="009E61D5" w:rsidRDefault="00F76506" w:rsidP="00F76506">
      <w:pPr>
        <w:pStyle w:val="Normal1"/>
        <w:numPr>
          <w:ilvl w:val="0"/>
          <w:numId w:val="7"/>
        </w:numPr>
        <w:spacing w:after="0" w:line="240" w:lineRule="auto"/>
        <w:rPr>
          <w:rFonts w:ascii="Arial" w:eastAsia="Arial" w:hAnsi="Arial" w:cs="Arial"/>
          <w:sz w:val="24"/>
          <w:szCs w:val="24"/>
          <w:lang w:val="en-GB"/>
        </w:rPr>
      </w:pPr>
      <w:r w:rsidRPr="009E61D5">
        <w:rPr>
          <w:rFonts w:ascii="Arial" w:eastAsia="Arial" w:hAnsi="Arial" w:cs="Arial"/>
          <w:sz w:val="24"/>
          <w:szCs w:val="24"/>
          <w:lang w:val="en-GB"/>
        </w:rPr>
        <w:t xml:space="preserve">British Oceanographic Data </w:t>
      </w:r>
      <w:proofErr w:type="spellStart"/>
      <w:r w:rsidRPr="009E61D5">
        <w:rPr>
          <w:rFonts w:ascii="Arial" w:eastAsia="Arial" w:hAnsi="Arial" w:cs="Arial"/>
          <w:sz w:val="24"/>
          <w:szCs w:val="24"/>
          <w:lang w:val="en-GB"/>
        </w:rPr>
        <w:t>Center</w:t>
      </w:r>
      <w:proofErr w:type="spellEnd"/>
      <w:r w:rsidRPr="009E61D5">
        <w:rPr>
          <w:rFonts w:ascii="Arial" w:eastAsia="Arial" w:hAnsi="Arial" w:cs="Arial"/>
          <w:sz w:val="24"/>
          <w:szCs w:val="24"/>
          <w:lang w:val="en-GB"/>
        </w:rPr>
        <w:t xml:space="preserve"> (BODC), UK</w:t>
      </w:r>
    </w:p>
    <w:p w14:paraId="2D6AB7F0" w14:textId="4EE6050B" w:rsidR="00F76506" w:rsidRPr="009E61D5" w:rsidRDefault="00F76506" w:rsidP="00F76506">
      <w:pPr>
        <w:pStyle w:val="Normal1"/>
        <w:numPr>
          <w:ilvl w:val="0"/>
          <w:numId w:val="7"/>
        </w:numPr>
        <w:spacing w:after="0" w:line="240" w:lineRule="auto"/>
        <w:rPr>
          <w:rFonts w:ascii="Arial" w:eastAsia="Arial" w:hAnsi="Arial" w:cs="Arial"/>
          <w:sz w:val="24"/>
          <w:szCs w:val="24"/>
          <w:lang w:val="en-GB"/>
        </w:rPr>
      </w:pPr>
      <w:r w:rsidRPr="009E61D5">
        <w:rPr>
          <w:rFonts w:ascii="Arial" w:eastAsia="Arial" w:hAnsi="Arial" w:cs="Arial"/>
          <w:sz w:val="24"/>
          <w:szCs w:val="24"/>
          <w:lang w:val="en-GB"/>
        </w:rPr>
        <w:t>Copernicus Marine Services</w:t>
      </w:r>
    </w:p>
    <w:p w14:paraId="2BB6A080" w14:textId="77777777" w:rsidR="00F76506" w:rsidRPr="009E61D5" w:rsidRDefault="00F76506" w:rsidP="00F76506">
      <w:pPr>
        <w:pStyle w:val="Normal1"/>
        <w:rPr>
          <w:rFonts w:ascii="Arial" w:eastAsia="Arial" w:hAnsi="Arial" w:cs="Arial"/>
          <w:sz w:val="24"/>
          <w:szCs w:val="24"/>
          <w:lang w:val="en-GB"/>
        </w:rPr>
      </w:pPr>
    </w:p>
    <w:p w14:paraId="3C84ADE2" w14:textId="508391D9" w:rsidR="00F76506" w:rsidRPr="00113478" w:rsidRDefault="00F76506" w:rsidP="00F76506">
      <w:pPr>
        <w:pStyle w:val="Normal1"/>
        <w:rPr>
          <w:rFonts w:ascii="Arial" w:eastAsia="Arial" w:hAnsi="Arial" w:cs="Arial"/>
          <w:sz w:val="24"/>
          <w:szCs w:val="24"/>
          <w:lang w:val="en-GB"/>
        </w:rPr>
      </w:pPr>
      <w:r w:rsidRPr="009E61D5">
        <w:rPr>
          <w:rFonts w:ascii="Arial" w:eastAsia="Arial" w:hAnsi="Arial" w:cs="Arial"/>
          <w:sz w:val="24"/>
          <w:szCs w:val="24"/>
          <w:lang w:val="en-GB"/>
        </w:rPr>
        <w:t xml:space="preserve">One </w:t>
      </w:r>
      <w:r w:rsidR="00A2615C">
        <w:rPr>
          <w:rFonts w:ascii="Arial" w:eastAsia="Arial" w:hAnsi="Arial" w:cs="Arial"/>
          <w:sz w:val="24"/>
          <w:szCs w:val="24"/>
          <w:lang w:val="en-GB"/>
        </w:rPr>
        <w:t xml:space="preserve">recommended </w:t>
      </w:r>
      <w:r w:rsidRPr="009E61D5">
        <w:rPr>
          <w:rFonts w:ascii="Arial" w:eastAsia="Arial" w:hAnsi="Arial" w:cs="Arial"/>
          <w:sz w:val="24"/>
          <w:szCs w:val="24"/>
          <w:lang w:val="en-GB"/>
        </w:rPr>
        <w:t xml:space="preserve">strategy for moving forward would be to focus on a small subset of underserved platforms </w:t>
      </w:r>
      <w:r w:rsidR="00A2615C">
        <w:rPr>
          <w:rFonts w:ascii="Arial" w:eastAsia="Arial" w:hAnsi="Arial" w:cs="Arial"/>
          <w:sz w:val="24"/>
          <w:szCs w:val="24"/>
          <w:lang w:val="en-GB"/>
        </w:rPr>
        <w:t xml:space="preserve">whose data are </w:t>
      </w:r>
      <w:r w:rsidRPr="009E61D5">
        <w:rPr>
          <w:rFonts w:ascii="Arial" w:eastAsia="Arial" w:hAnsi="Arial" w:cs="Arial"/>
          <w:sz w:val="24"/>
          <w:szCs w:val="24"/>
          <w:lang w:val="en-GB"/>
        </w:rPr>
        <w:t xml:space="preserve">not getting onto the GTS.  Tide Gauges </w:t>
      </w:r>
      <w:r w:rsidR="00A2615C">
        <w:rPr>
          <w:rFonts w:ascii="Arial" w:eastAsia="Arial" w:hAnsi="Arial" w:cs="Arial"/>
          <w:sz w:val="24"/>
          <w:szCs w:val="24"/>
          <w:lang w:val="en-GB"/>
        </w:rPr>
        <w:t>have been identified as such a platform</w:t>
      </w:r>
      <w:r w:rsidRPr="009E61D5">
        <w:rPr>
          <w:rFonts w:ascii="Arial" w:eastAsia="Arial" w:hAnsi="Arial" w:cs="Arial"/>
          <w:sz w:val="24"/>
          <w:szCs w:val="24"/>
          <w:lang w:val="en-GB"/>
        </w:rPr>
        <w:t xml:space="preserve">.  They </w:t>
      </w:r>
      <w:r w:rsidR="00A2615C">
        <w:rPr>
          <w:rFonts w:ascii="Arial" w:eastAsia="Arial" w:hAnsi="Arial" w:cs="Arial"/>
          <w:sz w:val="24"/>
          <w:szCs w:val="24"/>
          <w:lang w:val="en-GB"/>
        </w:rPr>
        <w:t xml:space="preserve">are ideal in that they are </w:t>
      </w:r>
      <w:r w:rsidRPr="009E61D5">
        <w:rPr>
          <w:rFonts w:ascii="Arial" w:eastAsia="Arial" w:hAnsi="Arial" w:cs="Arial"/>
          <w:sz w:val="24"/>
          <w:szCs w:val="24"/>
          <w:lang w:val="en-GB"/>
        </w:rPr>
        <w:t xml:space="preserve">a relatively well-known platform, with relatively well-known data types. </w:t>
      </w:r>
      <w:r w:rsidR="00AF14EF">
        <w:rPr>
          <w:rFonts w:ascii="Arial" w:eastAsia="Arial" w:hAnsi="Arial" w:cs="Arial"/>
          <w:sz w:val="24"/>
          <w:szCs w:val="24"/>
          <w:lang w:val="en-GB"/>
        </w:rPr>
        <w:t xml:space="preserve"> Discussions with the various networks during the OCG meeting may well help to clarify which platforms should be considered in this expanded effort.  </w:t>
      </w:r>
      <w:r w:rsidRPr="009E61D5">
        <w:rPr>
          <w:rFonts w:ascii="Arial" w:eastAsia="Arial" w:hAnsi="Arial" w:cs="Arial"/>
          <w:sz w:val="24"/>
          <w:szCs w:val="24"/>
          <w:lang w:val="en-GB"/>
        </w:rPr>
        <w:t xml:space="preserve"> </w:t>
      </w:r>
    </w:p>
    <w:p w14:paraId="06722853" w14:textId="5B99C891" w:rsidR="007018A9" w:rsidRPr="00113478" w:rsidRDefault="007018A9">
      <w:pPr>
        <w:pStyle w:val="Normal1"/>
        <w:rPr>
          <w:rFonts w:ascii="Arial" w:eastAsia="Arial" w:hAnsi="Arial" w:cs="Arial"/>
          <w:sz w:val="24"/>
          <w:szCs w:val="24"/>
          <w:u w:val="single"/>
          <w:lang w:val="en-GB"/>
        </w:rPr>
      </w:pPr>
      <w:r w:rsidRPr="00113478">
        <w:rPr>
          <w:rFonts w:ascii="Arial" w:eastAsia="Arial" w:hAnsi="Arial" w:cs="Arial"/>
          <w:sz w:val="24"/>
          <w:szCs w:val="24"/>
          <w:u w:val="single"/>
          <w:lang w:val="en-GB"/>
        </w:rPr>
        <w:t>Data Integration</w:t>
      </w:r>
    </w:p>
    <w:p w14:paraId="054C2638" w14:textId="54B53C49" w:rsidR="00E37A7B" w:rsidRDefault="00336F27">
      <w:pPr>
        <w:pStyle w:val="Normal1"/>
        <w:rPr>
          <w:rFonts w:ascii="Arial" w:eastAsia="Arial" w:hAnsi="Arial" w:cs="Arial"/>
          <w:sz w:val="24"/>
          <w:szCs w:val="24"/>
          <w:lang w:val="en-GB"/>
        </w:rPr>
      </w:pPr>
      <w:r w:rsidRPr="00B6047A">
        <w:rPr>
          <w:rFonts w:ascii="Arial" w:eastAsia="Arial" w:hAnsi="Arial" w:cs="Arial"/>
          <w:sz w:val="24"/>
          <w:szCs w:val="24"/>
          <w:lang w:val="en-GB"/>
        </w:rPr>
        <w:t xml:space="preserve">OCG will continue to work with established and emerging networks to integrate their delayed mode data into ERDDAP services, as specified by the JCOMM Data Management </w:t>
      </w:r>
      <w:r w:rsidR="00E37A7B">
        <w:rPr>
          <w:rFonts w:ascii="Arial" w:eastAsia="Arial" w:hAnsi="Arial" w:cs="Arial"/>
          <w:sz w:val="24"/>
          <w:szCs w:val="24"/>
          <w:lang w:val="en-GB"/>
        </w:rPr>
        <w:t>strategy.</w:t>
      </w:r>
    </w:p>
    <w:p w14:paraId="399643D6" w14:textId="4FEFAF9C" w:rsidR="00E37A7B" w:rsidRDefault="00E37A7B">
      <w:pPr>
        <w:pStyle w:val="Normal1"/>
        <w:rPr>
          <w:rFonts w:ascii="Arial" w:eastAsia="Arial" w:hAnsi="Arial" w:cs="Arial"/>
          <w:sz w:val="24"/>
          <w:szCs w:val="24"/>
          <w:lang w:val="en-GB"/>
        </w:rPr>
      </w:pPr>
      <w:r>
        <w:rPr>
          <w:rFonts w:ascii="Arial" w:eastAsia="Arial" w:hAnsi="Arial" w:cs="Arial"/>
          <w:sz w:val="24"/>
          <w:szCs w:val="24"/>
          <w:lang w:val="en-GB"/>
        </w:rPr>
        <w:t xml:space="preserve">OCG will explore the effectiveness of making real time data available through the cloud and cloud providers.  Though the immediate value of this is murky, one potential strength could be the ability for cloud providers, such as Google’s </w:t>
      </w:r>
      <w:proofErr w:type="spellStart"/>
      <w:r>
        <w:rPr>
          <w:rFonts w:ascii="Arial" w:eastAsia="Arial" w:hAnsi="Arial" w:cs="Arial"/>
          <w:sz w:val="24"/>
          <w:szCs w:val="24"/>
          <w:lang w:val="en-GB"/>
        </w:rPr>
        <w:t>BigQuery</w:t>
      </w:r>
      <w:proofErr w:type="spellEnd"/>
      <w:r>
        <w:rPr>
          <w:rFonts w:ascii="Arial" w:eastAsia="Arial" w:hAnsi="Arial" w:cs="Arial"/>
          <w:sz w:val="24"/>
          <w:szCs w:val="24"/>
          <w:lang w:val="en-GB"/>
        </w:rPr>
        <w:t xml:space="preserve">, to enable machine </w:t>
      </w:r>
      <w:r w:rsidR="0040399A">
        <w:rPr>
          <w:rFonts w:ascii="Arial" w:eastAsia="Arial" w:hAnsi="Arial" w:cs="Arial"/>
          <w:sz w:val="24"/>
          <w:szCs w:val="24"/>
          <w:lang w:val="en-GB"/>
        </w:rPr>
        <w:t>learning</w:t>
      </w:r>
      <w:r>
        <w:rPr>
          <w:rFonts w:ascii="Arial" w:eastAsia="Arial" w:hAnsi="Arial" w:cs="Arial"/>
          <w:sz w:val="24"/>
          <w:szCs w:val="24"/>
          <w:lang w:val="en-GB"/>
        </w:rPr>
        <w:t xml:space="preserve"> processes on the real time data, in the context of other data holdings that exist in </w:t>
      </w:r>
      <w:proofErr w:type="spellStart"/>
      <w:r>
        <w:rPr>
          <w:rFonts w:ascii="Arial" w:eastAsia="Arial" w:hAnsi="Arial" w:cs="Arial"/>
          <w:sz w:val="24"/>
          <w:szCs w:val="24"/>
          <w:lang w:val="en-GB"/>
        </w:rPr>
        <w:t>BigQuery</w:t>
      </w:r>
      <w:proofErr w:type="spellEnd"/>
      <w:r>
        <w:rPr>
          <w:rFonts w:ascii="Arial" w:eastAsia="Arial" w:hAnsi="Arial" w:cs="Arial"/>
          <w:sz w:val="24"/>
          <w:szCs w:val="24"/>
          <w:lang w:val="en-GB"/>
        </w:rPr>
        <w:t xml:space="preserve"> and find interesting and societal connections.   This would not </w:t>
      </w:r>
      <w:r>
        <w:rPr>
          <w:rFonts w:ascii="Arial" w:eastAsia="Arial" w:hAnsi="Arial" w:cs="Arial"/>
          <w:sz w:val="24"/>
          <w:szCs w:val="24"/>
          <w:lang w:val="en-GB"/>
        </w:rPr>
        <w:lastRenderedPageBreak/>
        <w:t>necessarily be a benefit for the specific community that collected the data, but could benefit other communities that may not otherwise have access to the ocean data.</w:t>
      </w:r>
    </w:p>
    <w:p w14:paraId="5DE51D6D" w14:textId="77777777" w:rsidR="00E37A7B" w:rsidRDefault="00E37A7B">
      <w:pPr>
        <w:pStyle w:val="Normal1"/>
        <w:rPr>
          <w:rFonts w:ascii="Arial" w:eastAsia="Arial" w:hAnsi="Arial" w:cs="Arial"/>
          <w:sz w:val="24"/>
          <w:szCs w:val="24"/>
          <w:lang w:val="en-GB"/>
        </w:rPr>
      </w:pPr>
    </w:p>
    <w:p w14:paraId="50B8A760" w14:textId="77777777" w:rsidR="00E37A7B" w:rsidRDefault="00E37A7B">
      <w:pPr>
        <w:pStyle w:val="Normal1"/>
        <w:rPr>
          <w:rFonts w:ascii="Arial" w:eastAsia="Arial" w:hAnsi="Arial" w:cs="Arial"/>
          <w:sz w:val="20"/>
          <w:szCs w:val="20"/>
          <w:lang w:val="en-GB"/>
        </w:rPr>
      </w:pPr>
    </w:p>
    <w:p w14:paraId="35BA5284" w14:textId="77777777" w:rsidR="00DC004A" w:rsidRDefault="00DC004A">
      <w:pPr>
        <w:pStyle w:val="Normal1"/>
        <w:rPr>
          <w:rFonts w:ascii="Arial" w:eastAsia="Arial" w:hAnsi="Arial" w:cs="Arial"/>
          <w:sz w:val="20"/>
          <w:szCs w:val="20"/>
          <w:lang w:val="en-GB"/>
        </w:rPr>
      </w:pPr>
    </w:p>
    <w:p w14:paraId="47FC686C" w14:textId="77777777" w:rsidR="00DC004A" w:rsidRDefault="00DC004A">
      <w:pPr>
        <w:pStyle w:val="Normal1"/>
        <w:rPr>
          <w:rFonts w:ascii="Arial" w:eastAsia="Arial" w:hAnsi="Arial" w:cs="Arial"/>
          <w:sz w:val="20"/>
          <w:szCs w:val="20"/>
          <w:lang w:val="en-GB"/>
        </w:rPr>
      </w:pPr>
    </w:p>
    <w:p w14:paraId="316120D3" w14:textId="3930D9A6" w:rsidR="00DC004A" w:rsidRPr="00A73FF2" w:rsidRDefault="00DC004A">
      <w:pPr>
        <w:pStyle w:val="Normal1"/>
        <w:rPr>
          <w:rFonts w:ascii="Arial" w:eastAsia="Arial" w:hAnsi="Arial" w:cs="Arial"/>
          <w:sz w:val="20"/>
          <w:szCs w:val="20"/>
          <w:lang w:val="en-GB"/>
        </w:rPr>
      </w:pPr>
    </w:p>
    <w:sectPr w:rsidR="00DC004A" w:rsidRPr="00A73FF2">
      <w:head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BD0B3" w14:textId="77777777" w:rsidR="00810D56" w:rsidRDefault="00810D56">
      <w:pPr>
        <w:spacing w:after="0" w:line="240" w:lineRule="auto"/>
      </w:pPr>
      <w:r>
        <w:separator/>
      </w:r>
    </w:p>
  </w:endnote>
  <w:endnote w:type="continuationSeparator" w:id="0">
    <w:p w14:paraId="7854C433" w14:textId="77777777" w:rsidR="00810D56" w:rsidRDefault="00810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Mang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AE24A" w14:textId="77777777" w:rsidR="00810D56" w:rsidRDefault="00810D56">
      <w:pPr>
        <w:spacing w:after="0" w:line="240" w:lineRule="auto"/>
      </w:pPr>
      <w:r>
        <w:separator/>
      </w:r>
    </w:p>
  </w:footnote>
  <w:footnote w:type="continuationSeparator" w:id="0">
    <w:p w14:paraId="19C77250" w14:textId="77777777" w:rsidR="00810D56" w:rsidRDefault="00810D56">
      <w:pPr>
        <w:spacing w:after="0" w:line="240" w:lineRule="auto"/>
      </w:pPr>
      <w:r>
        <w:continuationSeparator/>
      </w:r>
    </w:p>
  </w:footnote>
  <w:footnote w:id="1">
    <w:p w14:paraId="1205E37A" w14:textId="1B090711" w:rsidR="00E76C3A" w:rsidRDefault="00E76C3A">
      <w:pPr>
        <w:pStyle w:val="FootnoteText"/>
      </w:pPr>
      <w:r>
        <w:rPr>
          <w:rStyle w:val="FootnoteReference"/>
        </w:rPr>
        <w:footnoteRef/>
      </w:r>
      <w:r>
        <w:t xml:space="preserve"> From the </w:t>
      </w:r>
      <w:proofErr w:type="spellStart"/>
      <w:r>
        <w:t>ToR</w:t>
      </w:r>
      <w:proofErr w:type="spellEnd"/>
      <w:r>
        <w:t xml:space="preserve"> define</w:t>
      </w:r>
      <w:r w:rsidR="005D006E">
        <w:t>d</w:t>
      </w:r>
      <w:r>
        <w:t xml:space="preserve"> for the OCG Vice-chair for Data and Information</w:t>
      </w:r>
      <w:r w:rsidR="005D006E">
        <w:t xml:space="preserve"> position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B51B2" w14:textId="77777777" w:rsidR="00297FAD" w:rsidRDefault="00297FAD">
    <w:pPr>
      <w:pStyle w:val="Normal1"/>
      <w:tabs>
        <w:tab w:val="center" w:pos="4680"/>
        <w:tab w:val="right" w:pos="9360"/>
      </w:tabs>
      <w:spacing w:before="720" w:after="0" w:line="240" w:lineRule="auto"/>
      <w:jc w:val="center"/>
    </w:pPr>
    <w:r>
      <w:rPr>
        <w:noProof/>
        <w:lang w:eastAsia="en-US"/>
      </w:rPr>
      <w:drawing>
        <wp:inline distT="0" distB="0" distL="0" distR="0" wp14:anchorId="09CED2A1" wp14:editId="5E730E14">
          <wp:extent cx="2103358" cy="533460"/>
          <wp:effectExtent l="0" t="0" r="0" b="0"/>
          <wp:docPr id="1" name="image01.png" descr="jcomm_logo"/>
          <wp:cNvGraphicFramePr/>
          <a:graphic xmlns:a="http://schemas.openxmlformats.org/drawingml/2006/main">
            <a:graphicData uri="http://schemas.openxmlformats.org/drawingml/2006/picture">
              <pic:pic xmlns:pic="http://schemas.openxmlformats.org/drawingml/2006/picture">
                <pic:nvPicPr>
                  <pic:cNvPr id="0" name="image01.png" descr="jcomm_logo"/>
                  <pic:cNvPicPr preferRelativeResize="0"/>
                </pic:nvPicPr>
                <pic:blipFill>
                  <a:blip r:embed="rId1"/>
                  <a:srcRect/>
                  <a:stretch>
                    <a:fillRect/>
                  </a:stretch>
                </pic:blipFill>
                <pic:spPr>
                  <a:xfrm>
                    <a:off x="0" y="0"/>
                    <a:ext cx="2103358" cy="53346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C417E"/>
    <w:multiLevelType w:val="hybridMultilevel"/>
    <w:tmpl w:val="6AE2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BA502C"/>
    <w:multiLevelType w:val="multilevel"/>
    <w:tmpl w:val="FC365BD0"/>
    <w:lvl w:ilvl="0">
      <w:start w:val="1"/>
      <w:numFmt w:val="decimal"/>
      <w:lvlText w:val="%1."/>
      <w:lvlJc w:val="left"/>
      <w:pPr>
        <w:ind w:left="360" w:firstLine="360"/>
      </w:pPr>
    </w:lvl>
    <w:lvl w:ilvl="1">
      <w:start w:val="1"/>
      <w:numFmt w:val="decimal"/>
      <w:lvlText w:val="%1.%2."/>
      <w:lvlJc w:val="left"/>
      <w:pPr>
        <w:ind w:left="1062" w:firstLine="1692"/>
      </w:pPr>
      <w:rPr>
        <w:color w:val="000000"/>
      </w:rPr>
    </w:lvl>
    <w:lvl w:ilvl="2">
      <w:start w:val="1"/>
      <w:numFmt w:val="decimal"/>
      <w:lvlText w:val="%1.%2.%3."/>
      <w:lvlJc w:val="left"/>
      <w:pPr>
        <w:ind w:left="1224" w:firstLine="1944"/>
      </w:pPr>
    </w:lvl>
    <w:lvl w:ilvl="3">
      <w:start w:val="1"/>
      <w:numFmt w:val="decimal"/>
      <w:lvlText w:val="%1.%2.%3.%4."/>
      <w:lvlJc w:val="left"/>
      <w:pPr>
        <w:ind w:left="1728" w:firstLine="2808"/>
      </w:pPr>
    </w:lvl>
    <w:lvl w:ilvl="4">
      <w:start w:val="1"/>
      <w:numFmt w:val="decimal"/>
      <w:lvlText w:val="%1.%2.%3.%4.%5."/>
      <w:lvlJc w:val="left"/>
      <w:pPr>
        <w:ind w:left="2232" w:firstLine="3672"/>
      </w:pPr>
    </w:lvl>
    <w:lvl w:ilvl="5">
      <w:start w:val="1"/>
      <w:numFmt w:val="decimal"/>
      <w:lvlText w:val="%1.%2.%3.%4.%5.%6."/>
      <w:lvlJc w:val="left"/>
      <w:pPr>
        <w:ind w:left="2736" w:firstLine="4536"/>
      </w:pPr>
    </w:lvl>
    <w:lvl w:ilvl="6">
      <w:start w:val="1"/>
      <w:numFmt w:val="decimal"/>
      <w:lvlText w:val="%1.%2.%3.%4.%5.%6.%7."/>
      <w:lvlJc w:val="left"/>
      <w:pPr>
        <w:ind w:left="3240" w:firstLine="5400"/>
      </w:pPr>
    </w:lvl>
    <w:lvl w:ilvl="7">
      <w:start w:val="1"/>
      <w:numFmt w:val="decimal"/>
      <w:lvlText w:val="%1.%2.%3.%4.%5.%6.%7.%8."/>
      <w:lvlJc w:val="left"/>
      <w:pPr>
        <w:ind w:left="3744" w:firstLine="6263"/>
      </w:pPr>
    </w:lvl>
    <w:lvl w:ilvl="8">
      <w:start w:val="1"/>
      <w:numFmt w:val="decimal"/>
      <w:lvlText w:val="%1.%2.%3.%4.%5.%6.%7.%8.%9."/>
      <w:lvlJc w:val="left"/>
      <w:pPr>
        <w:ind w:left="4320" w:firstLine="7200"/>
      </w:pPr>
    </w:lvl>
  </w:abstractNum>
  <w:abstractNum w:abstractNumId="2" w15:restartNumberingAfterBreak="0">
    <w:nsid w:val="39D71B1D"/>
    <w:multiLevelType w:val="hybridMultilevel"/>
    <w:tmpl w:val="BD723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DE4058"/>
    <w:multiLevelType w:val="multilevel"/>
    <w:tmpl w:val="FC365BD0"/>
    <w:lvl w:ilvl="0">
      <w:start w:val="1"/>
      <w:numFmt w:val="decimal"/>
      <w:lvlText w:val="%1."/>
      <w:lvlJc w:val="left"/>
      <w:pPr>
        <w:ind w:left="360" w:firstLine="360"/>
      </w:pPr>
    </w:lvl>
    <w:lvl w:ilvl="1">
      <w:start w:val="1"/>
      <w:numFmt w:val="decimal"/>
      <w:lvlText w:val="%1.%2."/>
      <w:lvlJc w:val="left"/>
      <w:pPr>
        <w:ind w:left="1062" w:firstLine="1692"/>
      </w:pPr>
      <w:rPr>
        <w:color w:val="000000"/>
      </w:rPr>
    </w:lvl>
    <w:lvl w:ilvl="2">
      <w:start w:val="1"/>
      <w:numFmt w:val="decimal"/>
      <w:lvlText w:val="%1.%2.%3."/>
      <w:lvlJc w:val="left"/>
      <w:pPr>
        <w:ind w:left="1224" w:firstLine="1944"/>
      </w:pPr>
    </w:lvl>
    <w:lvl w:ilvl="3">
      <w:start w:val="1"/>
      <w:numFmt w:val="decimal"/>
      <w:lvlText w:val="%1.%2.%3.%4."/>
      <w:lvlJc w:val="left"/>
      <w:pPr>
        <w:ind w:left="1728" w:firstLine="2808"/>
      </w:pPr>
    </w:lvl>
    <w:lvl w:ilvl="4">
      <w:start w:val="1"/>
      <w:numFmt w:val="decimal"/>
      <w:lvlText w:val="%1.%2.%3.%4.%5."/>
      <w:lvlJc w:val="left"/>
      <w:pPr>
        <w:ind w:left="2232" w:firstLine="3672"/>
      </w:pPr>
    </w:lvl>
    <w:lvl w:ilvl="5">
      <w:start w:val="1"/>
      <w:numFmt w:val="decimal"/>
      <w:lvlText w:val="%1.%2.%3.%4.%5.%6."/>
      <w:lvlJc w:val="left"/>
      <w:pPr>
        <w:ind w:left="2736" w:firstLine="4536"/>
      </w:pPr>
    </w:lvl>
    <w:lvl w:ilvl="6">
      <w:start w:val="1"/>
      <w:numFmt w:val="decimal"/>
      <w:lvlText w:val="%1.%2.%3.%4.%5.%6.%7."/>
      <w:lvlJc w:val="left"/>
      <w:pPr>
        <w:ind w:left="3240" w:firstLine="5400"/>
      </w:pPr>
    </w:lvl>
    <w:lvl w:ilvl="7">
      <w:start w:val="1"/>
      <w:numFmt w:val="decimal"/>
      <w:lvlText w:val="%1.%2.%3.%4.%5.%6.%7.%8."/>
      <w:lvlJc w:val="left"/>
      <w:pPr>
        <w:ind w:left="3744" w:firstLine="6263"/>
      </w:pPr>
    </w:lvl>
    <w:lvl w:ilvl="8">
      <w:start w:val="1"/>
      <w:numFmt w:val="decimal"/>
      <w:lvlText w:val="%1.%2.%3.%4.%5.%6.%7.%8.%9."/>
      <w:lvlJc w:val="left"/>
      <w:pPr>
        <w:ind w:left="4320" w:firstLine="7200"/>
      </w:pPr>
    </w:lvl>
  </w:abstractNum>
  <w:abstractNum w:abstractNumId="4" w15:restartNumberingAfterBreak="0">
    <w:nsid w:val="4BE55BCB"/>
    <w:multiLevelType w:val="multilevel"/>
    <w:tmpl w:val="9452B5E6"/>
    <w:lvl w:ilvl="0">
      <w:start w:val="9"/>
      <w:numFmt w:val="decimal"/>
      <w:lvlText w:val="%1"/>
      <w:lvlJc w:val="left"/>
      <w:pPr>
        <w:ind w:left="360" w:hanging="360"/>
      </w:pPr>
      <w:rPr>
        <w:rFonts w:hint="default"/>
      </w:rPr>
    </w:lvl>
    <w:lvl w:ilvl="1">
      <w:start w:val="2"/>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5" w15:restartNumberingAfterBreak="0">
    <w:nsid w:val="4C400794"/>
    <w:multiLevelType w:val="multilevel"/>
    <w:tmpl w:val="EE0AB2B8"/>
    <w:lvl w:ilvl="0">
      <w:start w:val="9"/>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15:restartNumberingAfterBreak="0">
    <w:nsid w:val="4DD10772"/>
    <w:multiLevelType w:val="multilevel"/>
    <w:tmpl w:val="811EC638"/>
    <w:lvl w:ilvl="0">
      <w:start w:val="4"/>
      <w:numFmt w:val="decimal"/>
      <w:lvlText w:val="%1"/>
      <w:lvlJc w:val="left"/>
      <w:pPr>
        <w:ind w:left="360" w:firstLine="0"/>
      </w:pPr>
    </w:lvl>
    <w:lvl w:ilvl="1">
      <w:start w:val="2"/>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7" w15:restartNumberingAfterBreak="0">
    <w:nsid w:val="6B224CED"/>
    <w:multiLevelType w:val="multilevel"/>
    <w:tmpl w:val="FC365BD0"/>
    <w:lvl w:ilvl="0">
      <w:start w:val="1"/>
      <w:numFmt w:val="decimal"/>
      <w:lvlText w:val="%1."/>
      <w:lvlJc w:val="left"/>
      <w:pPr>
        <w:ind w:left="360" w:firstLine="360"/>
      </w:pPr>
    </w:lvl>
    <w:lvl w:ilvl="1">
      <w:start w:val="1"/>
      <w:numFmt w:val="decimal"/>
      <w:lvlText w:val="%1.%2."/>
      <w:lvlJc w:val="left"/>
      <w:pPr>
        <w:ind w:left="1062" w:firstLine="1692"/>
      </w:pPr>
      <w:rPr>
        <w:color w:val="000000"/>
      </w:rPr>
    </w:lvl>
    <w:lvl w:ilvl="2">
      <w:start w:val="1"/>
      <w:numFmt w:val="decimal"/>
      <w:lvlText w:val="%1.%2.%3."/>
      <w:lvlJc w:val="left"/>
      <w:pPr>
        <w:ind w:left="1224" w:firstLine="1944"/>
      </w:pPr>
    </w:lvl>
    <w:lvl w:ilvl="3">
      <w:start w:val="1"/>
      <w:numFmt w:val="decimal"/>
      <w:lvlText w:val="%1.%2.%3.%4."/>
      <w:lvlJc w:val="left"/>
      <w:pPr>
        <w:ind w:left="1728" w:firstLine="2808"/>
      </w:pPr>
    </w:lvl>
    <w:lvl w:ilvl="4">
      <w:start w:val="1"/>
      <w:numFmt w:val="decimal"/>
      <w:lvlText w:val="%1.%2.%3.%4.%5."/>
      <w:lvlJc w:val="left"/>
      <w:pPr>
        <w:ind w:left="2232" w:firstLine="3672"/>
      </w:pPr>
    </w:lvl>
    <w:lvl w:ilvl="5">
      <w:start w:val="1"/>
      <w:numFmt w:val="decimal"/>
      <w:lvlText w:val="%1.%2.%3.%4.%5.%6."/>
      <w:lvlJc w:val="left"/>
      <w:pPr>
        <w:ind w:left="2736" w:firstLine="4536"/>
      </w:pPr>
    </w:lvl>
    <w:lvl w:ilvl="6">
      <w:start w:val="1"/>
      <w:numFmt w:val="decimal"/>
      <w:lvlText w:val="%1.%2.%3.%4.%5.%6.%7."/>
      <w:lvlJc w:val="left"/>
      <w:pPr>
        <w:ind w:left="3240" w:firstLine="5400"/>
      </w:pPr>
    </w:lvl>
    <w:lvl w:ilvl="7">
      <w:start w:val="1"/>
      <w:numFmt w:val="decimal"/>
      <w:lvlText w:val="%1.%2.%3.%4.%5.%6.%7.%8."/>
      <w:lvlJc w:val="left"/>
      <w:pPr>
        <w:ind w:left="3744" w:firstLine="6263"/>
      </w:pPr>
    </w:lvl>
    <w:lvl w:ilvl="8">
      <w:start w:val="1"/>
      <w:numFmt w:val="decimal"/>
      <w:lvlText w:val="%1.%2.%3.%4.%5.%6.%7.%8.%9."/>
      <w:lvlJc w:val="left"/>
      <w:pPr>
        <w:ind w:left="4320" w:firstLine="7200"/>
      </w:pPr>
    </w:lvl>
  </w:abstractNum>
  <w:abstractNum w:abstractNumId="8" w15:restartNumberingAfterBreak="0">
    <w:nsid w:val="78965793"/>
    <w:multiLevelType w:val="hybridMultilevel"/>
    <w:tmpl w:val="B218D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7"/>
  </w:num>
  <w:num w:numId="5">
    <w:abstractNumId w:val="4"/>
  </w:num>
  <w:num w:numId="6">
    <w:abstractNumId w:val="5"/>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4C5"/>
    <w:rsid w:val="0000462B"/>
    <w:rsid w:val="000119C0"/>
    <w:rsid w:val="00015803"/>
    <w:rsid w:val="00045D87"/>
    <w:rsid w:val="0007044D"/>
    <w:rsid w:val="0008291F"/>
    <w:rsid w:val="00090E56"/>
    <w:rsid w:val="000D7B1B"/>
    <w:rsid w:val="000E35DD"/>
    <w:rsid w:val="00113478"/>
    <w:rsid w:val="001519D2"/>
    <w:rsid w:val="001D5768"/>
    <w:rsid w:val="001E036C"/>
    <w:rsid w:val="00200F57"/>
    <w:rsid w:val="00231D3C"/>
    <w:rsid w:val="0023780B"/>
    <w:rsid w:val="00266A5C"/>
    <w:rsid w:val="00267733"/>
    <w:rsid w:val="0027077E"/>
    <w:rsid w:val="00291722"/>
    <w:rsid w:val="00297FAD"/>
    <w:rsid w:val="002A00FD"/>
    <w:rsid w:val="002D5213"/>
    <w:rsid w:val="00336F27"/>
    <w:rsid w:val="003437D1"/>
    <w:rsid w:val="00372777"/>
    <w:rsid w:val="00395A71"/>
    <w:rsid w:val="003A57ED"/>
    <w:rsid w:val="003B2AE4"/>
    <w:rsid w:val="003B48D2"/>
    <w:rsid w:val="003D42F8"/>
    <w:rsid w:val="003F554F"/>
    <w:rsid w:val="0040399A"/>
    <w:rsid w:val="00431A33"/>
    <w:rsid w:val="004750D2"/>
    <w:rsid w:val="00497084"/>
    <w:rsid w:val="004A40AD"/>
    <w:rsid w:val="004B2C8F"/>
    <w:rsid w:val="004C0B3F"/>
    <w:rsid w:val="004D3C52"/>
    <w:rsid w:val="00520600"/>
    <w:rsid w:val="00564F6F"/>
    <w:rsid w:val="0056784B"/>
    <w:rsid w:val="005B26EE"/>
    <w:rsid w:val="005D006E"/>
    <w:rsid w:val="005D4DC1"/>
    <w:rsid w:val="006058E0"/>
    <w:rsid w:val="006126DA"/>
    <w:rsid w:val="006154C5"/>
    <w:rsid w:val="006334F5"/>
    <w:rsid w:val="006361BC"/>
    <w:rsid w:val="0064630B"/>
    <w:rsid w:val="00672C2C"/>
    <w:rsid w:val="006775D7"/>
    <w:rsid w:val="006868D9"/>
    <w:rsid w:val="006D7F9E"/>
    <w:rsid w:val="006E6377"/>
    <w:rsid w:val="007018A9"/>
    <w:rsid w:val="007135DD"/>
    <w:rsid w:val="007D4DBD"/>
    <w:rsid w:val="007F2A78"/>
    <w:rsid w:val="0080449B"/>
    <w:rsid w:val="00810D56"/>
    <w:rsid w:val="008221F0"/>
    <w:rsid w:val="00844827"/>
    <w:rsid w:val="0084585B"/>
    <w:rsid w:val="008625DC"/>
    <w:rsid w:val="0087554D"/>
    <w:rsid w:val="008953D7"/>
    <w:rsid w:val="008A003B"/>
    <w:rsid w:val="008D188F"/>
    <w:rsid w:val="008F1026"/>
    <w:rsid w:val="008F4474"/>
    <w:rsid w:val="009328AF"/>
    <w:rsid w:val="009420F9"/>
    <w:rsid w:val="00942EDA"/>
    <w:rsid w:val="009430D2"/>
    <w:rsid w:val="00955AE6"/>
    <w:rsid w:val="009A1ED5"/>
    <w:rsid w:val="009C4EFE"/>
    <w:rsid w:val="009E61D5"/>
    <w:rsid w:val="00A04495"/>
    <w:rsid w:val="00A15900"/>
    <w:rsid w:val="00A2615C"/>
    <w:rsid w:val="00A41255"/>
    <w:rsid w:val="00A73FF2"/>
    <w:rsid w:val="00A95A90"/>
    <w:rsid w:val="00AB0833"/>
    <w:rsid w:val="00AC4C78"/>
    <w:rsid w:val="00AF14EF"/>
    <w:rsid w:val="00B12084"/>
    <w:rsid w:val="00B15FD0"/>
    <w:rsid w:val="00B26ECE"/>
    <w:rsid w:val="00B6047A"/>
    <w:rsid w:val="00B65438"/>
    <w:rsid w:val="00BC251F"/>
    <w:rsid w:val="00BD4779"/>
    <w:rsid w:val="00BD4DD6"/>
    <w:rsid w:val="00BF6303"/>
    <w:rsid w:val="00C0732F"/>
    <w:rsid w:val="00C41F59"/>
    <w:rsid w:val="00C63902"/>
    <w:rsid w:val="00C66312"/>
    <w:rsid w:val="00CA270A"/>
    <w:rsid w:val="00CC66D3"/>
    <w:rsid w:val="00CE7BDF"/>
    <w:rsid w:val="00D07E73"/>
    <w:rsid w:val="00D15EA6"/>
    <w:rsid w:val="00D27662"/>
    <w:rsid w:val="00D53A56"/>
    <w:rsid w:val="00D71900"/>
    <w:rsid w:val="00DA2F8E"/>
    <w:rsid w:val="00DA46CA"/>
    <w:rsid w:val="00DC004A"/>
    <w:rsid w:val="00DC3EC2"/>
    <w:rsid w:val="00DE0FB9"/>
    <w:rsid w:val="00E23F60"/>
    <w:rsid w:val="00E252FD"/>
    <w:rsid w:val="00E37A7B"/>
    <w:rsid w:val="00E76C3A"/>
    <w:rsid w:val="00E77F74"/>
    <w:rsid w:val="00E946A4"/>
    <w:rsid w:val="00EB544F"/>
    <w:rsid w:val="00ED4B58"/>
    <w:rsid w:val="00EE552C"/>
    <w:rsid w:val="00F07ED9"/>
    <w:rsid w:val="00F20C5C"/>
    <w:rsid w:val="00F21A2B"/>
    <w:rsid w:val="00F259F5"/>
    <w:rsid w:val="00F26BD5"/>
    <w:rsid w:val="00F7444E"/>
    <w:rsid w:val="00F76506"/>
    <w:rsid w:val="00F825EA"/>
    <w:rsid w:val="00FD0CA3"/>
    <w:rsid w:val="00FD7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4FBDFC"/>
  <w15:docId w15:val="{787FCA50-A7D3-42C3-9C04-F6DDE39B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s-E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CA270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270A"/>
    <w:rPr>
      <w:rFonts w:ascii="Lucida Grande" w:hAnsi="Lucida Grande" w:cs="Lucida Grande"/>
      <w:sz w:val="18"/>
      <w:szCs w:val="18"/>
    </w:rPr>
  </w:style>
  <w:style w:type="character" w:customStyle="1" w:styleId="aqj">
    <w:name w:val="aqj"/>
    <w:basedOn w:val="DefaultParagraphFont"/>
    <w:rsid w:val="002A00FD"/>
  </w:style>
  <w:style w:type="paragraph" w:styleId="NormalWeb">
    <w:name w:val="Normal (Web)"/>
    <w:basedOn w:val="Normal"/>
    <w:uiPriority w:val="99"/>
    <w:unhideWhenUsed/>
    <w:rsid w:val="002A00FD"/>
    <w:pPr>
      <w:widowControl/>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m4644134563649648647gmail-il">
    <w:name w:val="m_4644134563649648647gmail-il"/>
    <w:basedOn w:val="DefaultParagraphFont"/>
    <w:rsid w:val="00E76C3A"/>
  </w:style>
  <w:style w:type="paragraph" w:styleId="FootnoteText">
    <w:name w:val="footnote text"/>
    <w:basedOn w:val="Normal"/>
    <w:link w:val="FootnoteTextChar"/>
    <w:uiPriority w:val="99"/>
    <w:semiHidden/>
    <w:unhideWhenUsed/>
    <w:rsid w:val="00E76C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6C3A"/>
    <w:rPr>
      <w:sz w:val="20"/>
      <w:szCs w:val="20"/>
    </w:rPr>
  </w:style>
  <w:style w:type="character" w:styleId="FootnoteReference">
    <w:name w:val="footnote reference"/>
    <w:basedOn w:val="DefaultParagraphFont"/>
    <w:uiPriority w:val="99"/>
    <w:semiHidden/>
    <w:unhideWhenUsed/>
    <w:rsid w:val="00E76C3A"/>
    <w:rPr>
      <w:vertAlign w:val="superscript"/>
    </w:rPr>
  </w:style>
  <w:style w:type="paragraph" w:styleId="Caption">
    <w:name w:val="caption"/>
    <w:basedOn w:val="Normal"/>
    <w:next w:val="Normal"/>
    <w:uiPriority w:val="35"/>
    <w:unhideWhenUsed/>
    <w:qFormat/>
    <w:rsid w:val="0056784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601091">
      <w:bodyDiv w:val="1"/>
      <w:marLeft w:val="0"/>
      <w:marRight w:val="0"/>
      <w:marTop w:val="0"/>
      <w:marBottom w:val="0"/>
      <w:divBdr>
        <w:top w:val="none" w:sz="0" w:space="0" w:color="auto"/>
        <w:left w:val="none" w:sz="0" w:space="0" w:color="auto"/>
        <w:bottom w:val="none" w:sz="0" w:space="0" w:color="auto"/>
        <w:right w:val="none" w:sz="0" w:space="0" w:color="auto"/>
      </w:divBdr>
    </w:div>
    <w:div w:id="1136991156">
      <w:bodyDiv w:val="1"/>
      <w:marLeft w:val="0"/>
      <w:marRight w:val="0"/>
      <w:marTop w:val="0"/>
      <w:marBottom w:val="0"/>
      <w:divBdr>
        <w:top w:val="none" w:sz="0" w:space="0" w:color="auto"/>
        <w:left w:val="none" w:sz="0" w:space="0" w:color="auto"/>
        <w:bottom w:val="none" w:sz="0" w:space="0" w:color="auto"/>
        <w:right w:val="none" w:sz="0" w:space="0" w:color="auto"/>
      </w:divBdr>
      <w:divsChild>
        <w:div w:id="497774244">
          <w:marLeft w:val="0"/>
          <w:marRight w:val="0"/>
          <w:marTop w:val="0"/>
          <w:marBottom w:val="0"/>
          <w:divBdr>
            <w:top w:val="none" w:sz="0" w:space="0" w:color="auto"/>
            <w:left w:val="none" w:sz="0" w:space="0" w:color="auto"/>
            <w:bottom w:val="none" w:sz="0" w:space="0" w:color="auto"/>
            <w:right w:val="none" w:sz="0" w:space="0" w:color="auto"/>
          </w:divBdr>
        </w:div>
      </w:divsChild>
    </w:div>
    <w:div w:id="1363091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A82AE-73A1-4CF1-88AF-2125B9A1C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1496</TotalTime>
  <Pages>6</Pages>
  <Words>1514</Words>
  <Characters>8632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O'Brien</dc:creator>
  <cp:lastModifiedBy>Kevin O'Brien</cp:lastModifiedBy>
  <cp:revision>67</cp:revision>
  <cp:lastPrinted>2018-02-08T08:05:00Z</cp:lastPrinted>
  <dcterms:created xsi:type="dcterms:W3CDTF">2018-04-30T22:03:00Z</dcterms:created>
  <dcterms:modified xsi:type="dcterms:W3CDTF">2018-05-01T23:22:00Z</dcterms:modified>
</cp:coreProperties>
</file>